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90" w:rsidRDefault="00E47CC4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:rsidR="00E62B90" w:rsidRDefault="00E62B90">
      <w:pPr>
        <w:ind w:firstLineChars="50" w:firstLine="105"/>
      </w:pPr>
    </w:p>
    <w:p w:rsidR="00E62B90" w:rsidRDefault="00E47CC4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江苏省大学生工程管理类专业优秀毕业生评审基本方案</w:t>
      </w:r>
    </w:p>
    <w:p w:rsidR="00E62B90" w:rsidRDefault="00E62B90">
      <w:pPr>
        <w:ind w:firstLineChars="50" w:firstLine="105"/>
      </w:pP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一、评选对象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全省普通高校工程管理类专业应届毕业的本科生。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二、评选条件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、热爱祖国，拥护党的路线、方针和政策，遵守《高等学校学生行为准则》和学校的各项规章制度，具有良好的道德品质和行为习惯。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、积极参加学校、学院组织的各项活动，并起模范带头作用，关心集体，团结同学，在广大同学中具有较高威信。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、热爱所学专业，成绩优秀，无不及格科目。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ascii="Arial" w:hAnsi="Arial" w:cs="Arial"/>
          <w:color w:val="000000"/>
          <w:sz w:val="24"/>
        </w:rPr>
        <w:t>专业</w:t>
      </w:r>
      <w:r>
        <w:rPr>
          <w:rFonts w:ascii="Arial" w:hAnsi="Arial" w:cs="Arial" w:hint="eastAsia"/>
          <w:color w:val="000000"/>
          <w:sz w:val="24"/>
        </w:rPr>
        <w:t>综合</w:t>
      </w:r>
      <w:r>
        <w:rPr>
          <w:rFonts w:ascii="Arial" w:hAnsi="Arial" w:cs="Arial"/>
          <w:color w:val="000000"/>
          <w:sz w:val="24"/>
        </w:rPr>
        <w:t>排名</w:t>
      </w:r>
      <w:r>
        <w:rPr>
          <w:rFonts w:ascii="Arial" w:hAnsi="Arial" w:cs="Arial" w:hint="eastAsia"/>
          <w:color w:val="000000"/>
          <w:sz w:val="24"/>
        </w:rPr>
        <w:t>成绩达到年级前</w:t>
      </w:r>
      <w:r>
        <w:rPr>
          <w:rFonts w:ascii="Arial" w:hAnsi="Arial" w:cs="Arial"/>
          <w:color w:val="000000"/>
          <w:sz w:val="24"/>
        </w:rPr>
        <w:t>10%</w:t>
      </w:r>
      <w:r>
        <w:rPr>
          <w:rFonts w:hint="eastAsia"/>
          <w:sz w:val="24"/>
        </w:rPr>
        <w:t>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、大学期间无任何违纪行为。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在上述前提下，符合下列条件之一者，评选时给予优先考虑：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、曾获国家、省级荣誉或竞赛奖；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、曾在省级以上刊物发表过论文；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、曾获国家专利授权。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三、评选办法</w:t>
      </w:r>
    </w:p>
    <w:p w:rsidR="00E62B90" w:rsidRDefault="00E47CC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优秀毕业生的评选工作在每年</w:t>
      </w:r>
      <w:r>
        <w:rPr>
          <w:rFonts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～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月份进行。由有申报意愿的同学填写并提交申报材料，经所在学校的院系审核后，在广泛听取群众意见的基础上决定推荐人选，每个学校推荐人数原则</w:t>
      </w:r>
      <w:r>
        <w:rPr>
          <w:rFonts w:asciiTheme="minorEastAsia" w:hAnsiTheme="minorEastAsia" w:cstheme="minorEastAsia" w:hint="eastAsia"/>
          <w:sz w:val="24"/>
        </w:rPr>
        <w:t>上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名，通过工程管理类专业评估认证的高校可推荐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～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名。被评选对象经所在学校审核后报江</w:t>
      </w:r>
      <w:r>
        <w:rPr>
          <w:rFonts w:hint="eastAsia"/>
          <w:sz w:val="24"/>
        </w:rPr>
        <w:t>苏省土木建筑学会，学会组织专家进行评选、审批。</w:t>
      </w:r>
    </w:p>
    <w:p w:rsidR="00E62B90" w:rsidRDefault="00E47C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四、其他事项</w:t>
      </w:r>
    </w:p>
    <w:p w:rsidR="00E62B90" w:rsidRDefault="00E47C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、被评为优秀毕业生的学生，若毕业前因违纪受到行政处分或毕业设计达不到良好者，一律取消其优秀毕业生资格；</w:t>
      </w:r>
    </w:p>
    <w:p w:rsidR="00E62B90" w:rsidRDefault="00E47CC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、本评审基本方案解释权归江苏省土木建筑学会所有。</w:t>
      </w:r>
    </w:p>
    <w:p w:rsidR="00E62B90" w:rsidRDefault="00E62B90"/>
    <w:p w:rsidR="00E62B90" w:rsidRDefault="00E47CC4">
      <w:pPr>
        <w:widowControl/>
        <w:jc w:val="left"/>
      </w:pPr>
      <w:r>
        <w:br w:type="page"/>
      </w:r>
    </w:p>
    <w:p w:rsidR="00E62B90" w:rsidRDefault="00E47CC4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t xml:space="preserve"> </w:t>
      </w:r>
    </w:p>
    <w:p w:rsidR="00E62B90" w:rsidRDefault="00E62B90">
      <w:pPr>
        <w:rPr>
          <w:b/>
          <w:bCs/>
          <w:sz w:val="28"/>
          <w:szCs w:val="28"/>
          <w:u w:val="single"/>
        </w:rPr>
      </w:pPr>
    </w:p>
    <w:p w:rsidR="00E62B90" w:rsidRDefault="00E62B90">
      <w:pPr>
        <w:rPr>
          <w:b/>
          <w:bCs/>
          <w:sz w:val="28"/>
          <w:szCs w:val="28"/>
          <w:u w:val="single"/>
        </w:rPr>
      </w:pPr>
    </w:p>
    <w:p w:rsidR="00E62B90" w:rsidRDefault="00E62B90">
      <w:pPr>
        <w:rPr>
          <w:sz w:val="28"/>
          <w:u w:val="single"/>
        </w:rPr>
      </w:pPr>
    </w:p>
    <w:p w:rsidR="00E62B90" w:rsidRDefault="00E62B90">
      <w:pPr>
        <w:rPr>
          <w:sz w:val="28"/>
          <w:u w:val="single"/>
        </w:rPr>
      </w:pPr>
    </w:p>
    <w:p w:rsidR="00E62B90" w:rsidRDefault="00E47CC4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江苏省大学生工程管理类专业</w:t>
      </w:r>
    </w:p>
    <w:p w:rsidR="00E62B90" w:rsidRDefault="00E47CC4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:rsidR="00E62B90" w:rsidRDefault="00E62B90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E62B90" w:rsidRDefault="00E62B90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:rsidR="00E62B90" w:rsidRDefault="00E47CC4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E62B90" w:rsidRDefault="00E47CC4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E62B90" w:rsidRDefault="00E47CC4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:rsidR="00E62B90" w:rsidRDefault="00E62B9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E62B90" w:rsidRDefault="00E62B9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E62B90" w:rsidRDefault="00E62B90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:rsidR="00E62B90" w:rsidRDefault="00E47CC4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:rsidR="00E62B90" w:rsidRDefault="00E47CC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E62B90" w:rsidRDefault="00E47CC4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E62B90" w:rsidRDefault="00E62B90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:rsidR="00E62B90" w:rsidRDefault="00E47CC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、本表只适合我省大学工程管理类专业本科毕业班学生。</w:t>
      </w:r>
    </w:p>
    <w:p w:rsidR="00E62B90" w:rsidRDefault="00E47CC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、申报者如实填写基本数据表，由申报单位负责核实。</w:t>
      </w:r>
    </w:p>
    <w:p w:rsidR="00E62B90" w:rsidRDefault="00E47CC4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、获奖情况、发表论文情况、获国家专利授权情况及主要事迹需要提供证明材料，由申报单位负责核实保存。</w:t>
      </w:r>
    </w:p>
    <w:p w:rsidR="00E62B90" w:rsidRDefault="00E62B90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E62B90" w:rsidRDefault="00E62B90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E62B90" w:rsidRDefault="00E62B90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:rsidR="00E62B90" w:rsidRDefault="00E62B90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:rsidR="00E62B90" w:rsidRDefault="00E62B90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:rsidR="00E62B90" w:rsidRDefault="00E62B90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:rsidR="00E62B90" w:rsidRDefault="00E47CC4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E62B90">
        <w:trPr>
          <w:cantSplit/>
        </w:trPr>
        <w:tc>
          <w:tcPr>
            <w:tcW w:w="1384" w:type="dxa"/>
            <w:gridSpan w:val="2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006" w:type="dxa"/>
            <w:gridSpan w:val="2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48" w:type="dxa"/>
            <w:gridSpan w:val="2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62B90">
        <w:trPr>
          <w:cantSplit/>
        </w:trPr>
        <w:tc>
          <w:tcPr>
            <w:tcW w:w="1384" w:type="dxa"/>
            <w:gridSpan w:val="2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E62B90">
        <w:trPr>
          <w:cantSplit/>
          <w:trHeight w:val="422"/>
        </w:trPr>
        <w:tc>
          <w:tcPr>
            <w:tcW w:w="1384" w:type="dxa"/>
            <w:gridSpan w:val="2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138" w:type="dxa"/>
            <w:gridSpan w:val="13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62B90">
        <w:trPr>
          <w:cantSplit/>
        </w:trPr>
        <w:tc>
          <w:tcPr>
            <w:tcW w:w="1384" w:type="dxa"/>
            <w:gridSpan w:val="2"/>
          </w:tcPr>
          <w:p w:rsidR="00E62B90" w:rsidRDefault="00E47CC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62B90">
        <w:trPr>
          <w:cantSplit/>
          <w:trHeight w:val="99"/>
        </w:trPr>
        <w:tc>
          <w:tcPr>
            <w:tcW w:w="1384" w:type="dxa"/>
            <w:gridSpan w:val="2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:rsidR="00E62B90" w:rsidRDefault="00E62B9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2B90" w:rsidRDefault="00E47CC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:rsidR="00E62B90" w:rsidRDefault="00E62B9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62B90" w:rsidRDefault="00E47CC4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:rsidR="00E62B90" w:rsidRDefault="00E62B90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E62B90">
        <w:trPr>
          <w:cantSplit/>
          <w:trHeight w:val="546"/>
        </w:trPr>
        <w:tc>
          <w:tcPr>
            <w:tcW w:w="1880" w:type="dxa"/>
            <w:gridSpan w:val="3"/>
          </w:tcPr>
          <w:p w:rsidR="00E62B90" w:rsidRDefault="00E47CC4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:rsidR="00E62B90" w:rsidRDefault="00E62B90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:rsidR="00E62B90" w:rsidRDefault="00E47CC4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:rsidR="00E62B90" w:rsidRDefault="00E62B90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62B90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:rsidR="00E62B90" w:rsidRDefault="00E47CC4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:rsidR="00E62B90" w:rsidRDefault="00E47CC4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:rsidR="00E62B90" w:rsidRDefault="00E47CC4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</w:tr>
      <w:tr w:rsidR="00E62B90">
        <w:trPr>
          <w:cantSplit/>
          <w:trHeight w:val="345"/>
        </w:trPr>
        <w:tc>
          <w:tcPr>
            <w:tcW w:w="1880" w:type="dxa"/>
            <w:gridSpan w:val="3"/>
            <w:vMerge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:rsidR="00E62B90" w:rsidRDefault="00E47CC4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:rsidR="00E62B90" w:rsidRDefault="00E62B90">
            <w:pPr>
              <w:jc w:val="center"/>
              <w:rPr>
                <w:szCs w:val="21"/>
              </w:rPr>
            </w:pPr>
          </w:p>
        </w:tc>
      </w:tr>
      <w:tr w:rsidR="00E62B90">
        <w:trPr>
          <w:cantSplit/>
          <w:trHeight w:val="5059"/>
        </w:trPr>
        <w:tc>
          <w:tcPr>
            <w:tcW w:w="774" w:type="dxa"/>
          </w:tcPr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47C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:rsidR="00E62B90" w:rsidRDefault="00E62B90">
            <w:pPr>
              <w:ind w:firstLine="4245"/>
              <w:rPr>
                <w:szCs w:val="21"/>
              </w:rPr>
            </w:pPr>
          </w:p>
        </w:tc>
      </w:tr>
      <w:tr w:rsidR="00E62B90">
        <w:trPr>
          <w:cantSplit/>
          <w:trHeight w:val="2188"/>
        </w:trPr>
        <w:tc>
          <w:tcPr>
            <w:tcW w:w="774" w:type="dxa"/>
          </w:tcPr>
          <w:p w:rsidR="00E62B90" w:rsidRDefault="00E62B90">
            <w:pPr>
              <w:rPr>
                <w:szCs w:val="21"/>
              </w:rPr>
            </w:pPr>
          </w:p>
          <w:p w:rsidR="00E62B90" w:rsidRDefault="00E47C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:rsidR="00E62B90" w:rsidRDefault="00E47C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:rsidR="00E62B90" w:rsidRDefault="00E47C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:rsidR="00E62B90" w:rsidRDefault="00E62B90">
            <w:pPr>
              <w:ind w:firstLine="4245"/>
              <w:rPr>
                <w:szCs w:val="21"/>
              </w:rPr>
            </w:pPr>
          </w:p>
        </w:tc>
      </w:tr>
      <w:tr w:rsidR="00E62B90">
        <w:trPr>
          <w:cantSplit/>
          <w:trHeight w:val="1852"/>
        </w:trPr>
        <w:tc>
          <w:tcPr>
            <w:tcW w:w="774" w:type="dxa"/>
          </w:tcPr>
          <w:p w:rsidR="00E62B90" w:rsidRDefault="00E47C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:rsidR="00E62B90" w:rsidRDefault="00E47CC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:rsidR="00E62B90" w:rsidRDefault="00E62B90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E62B90">
        <w:trPr>
          <w:trHeight w:val="4971"/>
        </w:trPr>
        <w:tc>
          <w:tcPr>
            <w:tcW w:w="1242" w:type="dxa"/>
            <w:gridSpan w:val="2"/>
          </w:tcPr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62B90">
            <w:pPr>
              <w:jc w:val="center"/>
              <w:rPr>
                <w:szCs w:val="21"/>
              </w:rPr>
            </w:pPr>
          </w:p>
          <w:p w:rsidR="00E62B90" w:rsidRDefault="00E47C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:rsidR="00E62B90" w:rsidRDefault="00E62B90">
            <w:pPr>
              <w:rPr>
                <w:rFonts w:eastAsia="楷体_GB2312"/>
                <w:b/>
                <w:bCs/>
                <w:szCs w:val="21"/>
              </w:rPr>
            </w:pPr>
          </w:p>
          <w:p w:rsidR="00E62B90" w:rsidRDefault="00E62B90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E62B90">
        <w:trPr>
          <w:trHeight w:val="4654"/>
        </w:trPr>
        <w:tc>
          <w:tcPr>
            <w:tcW w:w="1242" w:type="dxa"/>
            <w:gridSpan w:val="2"/>
          </w:tcPr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62B90">
            <w:pPr>
              <w:rPr>
                <w:szCs w:val="21"/>
              </w:rPr>
            </w:pPr>
          </w:p>
          <w:p w:rsidR="00E62B90" w:rsidRDefault="00E47C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47C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部门盖章：</w:t>
            </w:r>
          </w:p>
          <w:p w:rsidR="00E62B90" w:rsidRDefault="00E47CC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62B90">
        <w:trPr>
          <w:trHeight w:val="4096"/>
        </w:trPr>
        <w:tc>
          <w:tcPr>
            <w:tcW w:w="1242" w:type="dxa"/>
            <w:gridSpan w:val="2"/>
          </w:tcPr>
          <w:p w:rsidR="00E62B90" w:rsidRDefault="00E62B90">
            <w:pPr>
              <w:spacing w:line="600" w:lineRule="exact"/>
              <w:jc w:val="center"/>
              <w:rPr>
                <w:szCs w:val="21"/>
              </w:rPr>
            </w:pPr>
          </w:p>
          <w:p w:rsidR="00E62B90" w:rsidRDefault="00E62B90">
            <w:pPr>
              <w:spacing w:line="600" w:lineRule="exact"/>
              <w:rPr>
                <w:szCs w:val="21"/>
              </w:rPr>
            </w:pPr>
          </w:p>
          <w:p w:rsidR="00E62B90" w:rsidRDefault="00E47CC4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:rsidR="00E62B90" w:rsidRDefault="00E62B90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47CC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62B90" w:rsidRDefault="00E47CC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E62B90">
        <w:trPr>
          <w:trHeight w:val="3100"/>
        </w:trPr>
        <w:tc>
          <w:tcPr>
            <w:tcW w:w="939" w:type="dxa"/>
          </w:tcPr>
          <w:p w:rsidR="00E62B90" w:rsidRDefault="00E62B90">
            <w:pPr>
              <w:spacing w:line="500" w:lineRule="exact"/>
              <w:rPr>
                <w:szCs w:val="21"/>
              </w:rPr>
            </w:pPr>
          </w:p>
          <w:p w:rsidR="00E62B90" w:rsidRDefault="00E47CC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E62B90" w:rsidRDefault="00E47CC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E62B90" w:rsidRDefault="00E47CC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:rsidR="00E62B90" w:rsidRDefault="00E47CC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47CC4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E62B90" w:rsidRDefault="00E47C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E62B90" w:rsidRDefault="00E62B90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E62B90">
        <w:trPr>
          <w:trHeight w:val="4802"/>
        </w:trPr>
        <w:tc>
          <w:tcPr>
            <w:tcW w:w="939" w:type="dxa"/>
          </w:tcPr>
          <w:p w:rsidR="00E62B90" w:rsidRDefault="00E62B90">
            <w:pPr>
              <w:spacing w:line="360" w:lineRule="auto"/>
              <w:rPr>
                <w:szCs w:val="21"/>
              </w:rPr>
            </w:pPr>
          </w:p>
          <w:p w:rsidR="00E62B90" w:rsidRDefault="00E62B90">
            <w:pPr>
              <w:spacing w:line="360" w:lineRule="auto"/>
              <w:rPr>
                <w:szCs w:val="21"/>
              </w:rPr>
            </w:pPr>
          </w:p>
          <w:p w:rsidR="00E62B90" w:rsidRDefault="00E62B90">
            <w:pPr>
              <w:spacing w:line="360" w:lineRule="auto"/>
              <w:rPr>
                <w:szCs w:val="21"/>
              </w:rPr>
            </w:pPr>
          </w:p>
          <w:p w:rsidR="00E62B90" w:rsidRDefault="00E47CC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62B90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:rsidR="00E62B90" w:rsidRDefault="00E47CC4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E62B90" w:rsidRDefault="00E47CC4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E62B90" w:rsidRDefault="00E62B90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E62B90">
        <w:trPr>
          <w:trHeight w:val="2395"/>
        </w:trPr>
        <w:tc>
          <w:tcPr>
            <w:tcW w:w="939" w:type="dxa"/>
            <w:vAlign w:val="center"/>
          </w:tcPr>
          <w:p w:rsidR="00E62B90" w:rsidRDefault="00E47CC4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:rsidR="00E62B90" w:rsidRDefault="00E62B90">
            <w:pPr>
              <w:rPr>
                <w:rFonts w:eastAsia="楷体_GB2312"/>
                <w:szCs w:val="21"/>
              </w:rPr>
            </w:pPr>
          </w:p>
        </w:tc>
      </w:tr>
    </w:tbl>
    <w:p w:rsidR="00E62B90" w:rsidRDefault="00E62B90">
      <w:pPr>
        <w:ind w:left="420"/>
      </w:pPr>
    </w:p>
    <w:p w:rsidR="00E62B90" w:rsidRDefault="00E62B90">
      <w:pPr>
        <w:rPr>
          <w:sz w:val="24"/>
        </w:rPr>
      </w:pPr>
    </w:p>
    <w:p w:rsidR="00E62B90" w:rsidRDefault="00E62B90">
      <w:pPr>
        <w:ind w:firstLine="420"/>
        <w:rPr>
          <w:sz w:val="24"/>
        </w:rPr>
      </w:pPr>
    </w:p>
    <w:sectPr w:rsidR="00E6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3ZTFjODFlZDVhNjhhMzlkYmNiNDEwYWYyZmU4ODUifQ=="/>
  </w:docVars>
  <w:rsids>
    <w:rsidRoot w:val="550434F3"/>
    <w:rsid w:val="00122514"/>
    <w:rsid w:val="00C11A33"/>
    <w:rsid w:val="00E47CC4"/>
    <w:rsid w:val="00E62B90"/>
    <w:rsid w:val="247B07EB"/>
    <w:rsid w:val="550434F3"/>
    <w:rsid w:val="5ABF1B27"/>
    <w:rsid w:val="5B551AF3"/>
    <w:rsid w:val="6DF432C1"/>
    <w:rsid w:val="76FB6BE7"/>
    <w:rsid w:val="792E698E"/>
    <w:rsid w:val="7AD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EFE53"/>
  <w15:docId w15:val="{2B3819E3-1573-49A0-8D29-3C32EFEC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Normal0">
    <w:name w:val="Normal_0"/>
    <w:qFormat/>
    <w:pPr>
      <w:spacing w:before="120" w:after="2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</dc:creator>
  <cp:lastModifiedBy>Windows</cp:lastModifiedBy>
  <cp:revision>4</cp:revision>
  <dcterms:created xsi:type="dcterms:W3CDTF">2023-04-18T06:01:00Z</dcterms:created>
  <dcterms:modified xsi:type="dcterms:W3CDTF">2023-04-21T07:52:00Z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E7CD4A34B7654876B2E91B245F4AD38A</vt:lpwstr>
  </property>
</Properties>
</file>