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2 -->
  <w:body>
    <w:p>
      <w:pPr>
        <w:pStyle w:val="Normal0"/>
        <w:spacing w:before="0" w:after="0" w:line="329" w:lineRule="exact"/>
        <w:ind w:left="2528" w:right="0" w:firstLine="0"/>
        <w:jc w:val="left"/>
        <w:rPr>
          <w:rStyle w:val="DefaultParagraphFont"/>
          <w:rFonts w:ascii="Times New Roman" w:eastAsiaTheme="minorEastAsia" w:hAnsiTheme="minorHAnsi" w:cstheme="minorBidi"/>
          <w:color w:val="000000"/>
          <w:spacing w:val="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22.35pt;height:3pt;margin-top:145.4pt;margin-left:82pt;mso-position-horizontal-relative:page;mso-position-vertical-relative:page;position:absolute;z-index:-251606016">
            <v:imagedata r:id="rId4" o:title=""/>
          </v:shape>
        </w:pict>
      </w:r>
      <w:r>
        <w:rPr>
          <w:noProof/>
        </w:rPr>
        <w:pict>
          <v:shape id="_x0000_s1026" type="#_x0000_t75" style="width:422.35pt;height:3pt;margin-top:692.2pt;margin-left:82pt;mso-position-horizontal-relative:page;mso-position-vertical-relative:page;position:absolute;z-index:-251658240">
            <v:imagedata r:id="rId5" o:title=""/>
          </v:shape>
        </w:pict>
      </w:r>
      <w:r>
        <w:rPr>
          <w:rStyle w:val="DefaultParagraphFont"/>
          <w:rFonts w:ascii="VMROFA+ºÚÌå" w:hAnsi="VMROFA+ºÚÌå" w:eastAsiaTheme="minorEastAsia" w:cs="VMROFA+ºÚÌå"/>
          <w:color w:val="000000"/>
          <w:spacing w:val="41"/>
          <w:sz w:val="32"/>
        </w:rPr>
        <w:t>江苏省工程建设标准</w:t>
      </w:r>
    </w:p>
    <w:p>
      <w:pPr>
        <w:pStyle w:val="Normal0"/>
        <w:spacing w:before="426" w:after="0" w:line="307" w:lineRule="exact"/>
        <w:ind w:left="5394" w:right="0" w:firstLine="0"/>
        <w:jc w:val="left"/>
        <w:rPr>
          <w:rStyle w:val="DefaultParagraphFont"/>
          <w:rFonts w:ascii="Times New Roman" w:eastAsiaTheme="minorEastAsia" w:hAnsiTheme="minorHAnsi" w:cstheme="minorBidi"/>
          <w:b/>
          <w:color w:val="000000"/>
          <w:spacing w:val="0"/>
          <w:sz w:val="27"/>
        </w:rPr>
      </w:pPr>
      <w:r>
        <w:rPr>
          <w:rStyle w:val="DefaultParagraphFont"/>
          <w:rFonts w:ascii="Times New Roman" w:eastAsiaTheme="minorEastAsia" w:hAnsiTheme="minorHAnsi" w:cstheme="minorBidi"/>
          <w:b/>
          <w:color w:val="000000"/>
          <w:spacing w:val="15"/>
          <w:sz w:val="27"/>
        </w:rPr>
        <w:t>DBJ41/T</w:t>
      </w:r>
      <w:r>
        <w:rPr>
          <w:rStyle w:val="DefaultParagraphFont"/>
          <w:rFonts w:ascii="Times New Roman" w:eastAsiaTheme="minorEastAsia" w:hAnsiTheme="minorHAnsi" w:cstheme="minorBidi"/>
          <w:b/>
          <w:color w:val="000000"/>
          <w:spacing w:val="8"/>
          <w:sz w:val="27"/>
        </w:rPr>
        <w:t xml:space="preserve"> </w:t>
      </w:r>
      <w:r>
        <w:rPr>
          <w:rStyle w:val="DefaultParagraphFont"/>
          <w:rFonts w:ascii="Times New Roman" w:eastAsiaTheme="minorEastAsia" w:hAnsiTheme="minorHAnsi" w:cstheme="minorBidi"/>
          <w:b/>
          <w:color w:val="000000"/>
          <w:spacing w:val="22"/>
          <w:sz w:val="27"/>
        </w:rPr>
        <w:t>XXX</w:t>
      </w:r>
      <w:r>
        <w:rPr>
          <w:rStyle w:val="DefaultParagraphFont"/>
          <w:rFonts w:ascii="ODQSUU+ËÎÌå" w:hAnsi="ODQSUU+ËÎÌå" w:eastAsiaTheme="minorEastAsia" w:cs="ODQSUU+ËÎÌå"/>
          <w:color w:val="000000"/>
          <w:spacing w:val="35"/>
          <w:sz w:val="27"/>
        </w:rPr>
        <w:t>－</w:t>
      </w:r>
      <w:r>
        <w:rPr>
          <w:rStyle w:val="DefaultParagraphFont"/>
          <w:rFonts w:ascii="Times New Roman" w:eastAsiaTheme="minorEastAsia" w:hAnsiTheme="minorHAnsi" w:cstheme="minorBidi"/>
          <w:b/>
          <w:color w:val="000000"/>
          <w:spacing w:val="14"/>
          <w:sz w:val="27"/>
        </w:rPr>
        <w:t>2019</w:t>
      </w:r>
    </w:p>
    <w:p>
      <w:pPr>
        <w:pStyle w:val="Normal0"/>
        <w:spacing w:before="1576" w:after="0" w:line="370" w:lineRule="exact"/>
        <w:ind w:left="1260" w:right="0" w:firstLine="0"/>
        <w:jc w:val="left"/>
        <w:rPr>
          <w:rStyle w:val="DefaultParagraphFont"/>
          <w:rFonts w:ascii="Times New Roman" w:eastAsiaTheme="minorEastAsia" w:hAnsiTheme="minorHAnsi" w:cstheme="minorBidi"/>
          <w:color w:val="000000"/>
          <w:spacing w:val="0"/>
          <w:sz w:val="36"/>
        </w:rPr>
      </w:pPr>
      <w:r>
        <w:rPr>
          <w:rStyle w:val="DefaultParagraphFont"/>
          <w:rFonts w:ascii="ODQSUU+ËÎÌå" w:hAnsi="ODQSUU+ËÎÌå" w:eastAsiaTheme="minorEastAsia" w:cs="ODQSUU+ËÎÌå"/>
          <w:color w:val="000000"/>
          <w:spacing w:val="2"/>
          <w:sz w:val="36"/>
        </w:rPr>
        <w:t>江苏省悬挂式胶轮有轨电车技术规范</w:t>
      </w:r>
    </w:p>
    <w:p>
      <w:pPr>
        <w:pStyle w:val="Normal0"/>
        <w:spacing w:before="197" w:after="0" w:line="276" w:lineRule="exact"/>
        <w:ind w:left="1730" w:right="0" w:firstLine="0"/>
        <w:jc w:val="left"/>
        <w:rPr>
          <w:rStyle w:val="DefaultParagraphFont"/>
          <w:rFonts w:ascii="Times New Roman" w:eastAsiaTheme="minorEastAsia" w:hAnsiTheme="minorHAnsi" w:cstheme="minorBidi"/>
          <w:color w:val="000000"/>
          <w:spacing w:val="0"/>
          <w:sz w:val="24"/>
        </w:rPr>
      </w:pPr>
      <w:r>
        <w:rPr>
          <w:rStyle w:val="DefaultParagraphFont"/>
          <w:rFonts w:ascii="Times New Roman" w:eastAsiaTheme="minorEastAsia" w:hAnsiTheme="minorHAnsi" w:cstheme="minorBidi"/>
          <w:color w:val="000000"/>
          <w:spacing w:val="-3"/>
          <w:sz w:val="24"/>
        </w:rPr>
        <w:t>Technical</w:t>
      </w:r>
      <w:r>
        <w:rPr>
          <w:rStyle w:val="DefaultParagraphFont"/>
          <w:rFonts w:ascii="Times New Roman" w:eastAsiaTheme="minorEastAsia" w:hAnsiTheme="minorHAnsi" w:cstheme="minorBidi"/>
          <w:color w:val="000000"/>
          <w:spacing w:val="4"/>
          <w:sz w:val="24"/>
        </w:rPr>
        <w:t xml:space="preserve"> </w:t>
      </w:r>
      <w:r>
        <w:rPr>
          <w:rStyle w:val="DefaultParagraphFont"/>
          <w:rFonts w:ascii="Times New Roman" w:eastAsiaTheme="minorEastAsia" w:hAnsiTheme="minorHAnsi" w:cstheme="minorBidi"/>
          <w:color w:val="000000"/>
          <w:spacing w:val="0"/>
          <w:sz w:val="24"/>
        </w:rPr>
        <w:t>standard</w:t>
      </w:r>
      <w:r>
        <w:rPr>
          <w:rStyle w:val="DefaultParagraphFont"/>
          <w:rFonts w:ascii="Times New Roman" w:eastAsiaTheme="minorEastAsia" w:hAnsiTheme="minorHAnsi" w:cstheme="minorBidi"/>
          <w:color w:val="000000"/>
          <w:spacing w:val="-1"/>
          <w:sz w:val="24"/>
        </w:rPr>
        <w:t xml:space="preserve"> </w:t>
      </w:r>
      <w:r>
        <w:rPr>
          <w:rStyle w:val="DefaultParagraphFont"/>
          <w:rFonts w:ascii="Times New Roman" w:eastAsiaTheme="minorEastAsia" w:hAnsiTheme="minorHAnsi" w:cstheme="minorBidi"/>
          <w:color w:val="000000"/>
          <w:spacing w:val="1"/>
          <w:sz w:val="24"/>
        </w:rPr>
        <w:t>for</w:t>
      </w:r>
      <w:r>
        <w:rPr>
          <w:rStyle w:val="DefaultParagraphFont"/>
          <w:rFonts w:ascii="Times New Roman" w:eastAsiaTheme="minorEastAsia" w:hAnsiTheme="minorHAnsi" w:cstheme="minorBidi"/>
          <w:color w:val="000000"/>
          <w:spacing w:val="-1"/>
          <w:sz w:val="24"/>
        </w:rPr>
        <w:t xml:space="preserve"> </w:t>
      </w:r>
      <w:r>
        <w:rPr>
          <w:rStyle w:val="DefaultParagraphFont"/>
          <w:rFonts w:ascii="Times New Roman" w:eastAsiaTheme="minorEastAsia" w:hAnsiTheme="minorHAnsi" w:cstheme="minorBidi"/>
          <w:color w:val="000000"/>
          <w:spacing w:val="0"/>
          <w:sz w:val="24"/>
        </w:rPr>
        <w:t>suspension</w:t>
      </w:r>
      <w:r>
        <w:rPr>
          <w:rStyle w:val="DefaultParagraphFont"/>
          <w:rFonts w:ascii="Times New Roman" w:eastAsiaTheme="minorEastAsia" w:hAnsiTheme="minorHAnsi" w:cstheme="minorBidi"/>
          <w:color w:val="000000"/>
          <w:spacing w:val="0"/>
          <w:sz w:val="24"/>
        </w:rPr>
        <w:t xml:space="preserve"> </w:t>
      </w:r>
      <w:r>
        <w:rPr>
          <w:rStyle w:val="DefaultParagraphFont"/>
          <w:rFonts w:ascii="Times New Roman" w:eastAsiaTheme="minorEastAsia" w:hAnsiTheme="minorHAnsi" w:cstheme="minorBidi"/>
          <w:color w:val="000000"/>
          <w:spacing w:val="0"/>
          <w:sz w:val="24"/>
        </w:rPr>
        <w:t>monorail</w:t>
      </w:r>
      <w:r>
        <w:rPr>
          <w:rStyle w:val="DefaultParagraphFont"/>
          <w:rFonts w:ascii="Times New Roman" w:eastAsiaTheme="minorEastAsia" w:hAnsiTheme="minorHAnsi" w:cstheme="minorBidi"/>
          <w:color w:val="000000"/>
          <w:spacing w:val="1"/>
          <w:sz w:val="24"/>
        </w:rPr>
        <w:t xml:space="preserve"> </w:t>
      </w:r>
      <w:r>
        <w:rPr>
          <w:rStyle w:val="DefaultParagraphFont"/>
          <w:rFonts w:ascii="Times New Roman" w:eastAsiaTheme="minorEastAsia" w:hAnsiTheme="minorHAnsi" w:cstheme="minorBidi"/>
          <w:color w:val="000000"/>
          <w:spacing w:val="0"/>
          <w:sz w:val="24"/>
        </w:rPr>
        <w:t>transit</w:t>
      </w:r>
    </w:p>
    <w:p>
      <w:pPr>
        <w:pStyle w:val="Normal0"/>
        <w:spacing w:before="8329" w:after="0" w:line="321" w:lineRule="exact"/>
        <w:ind w:left="0"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2019</w:t>
      </w:r>
      <w:r>
        <w:rPr>
          <w:rStyle w:val="DefaultParagraphFont"/>
          <w:rFonts w:ascii="VMROFA+ºÚÌå" w:hAnsi="VMROFA+ºÚÌå" w:eastAsiaTheme="minorEastAsia" w:cs="VMROFA+ºÚÌå"/>
          <w:color w:val="000000"/>
          <w:spacing w:val="3"/>
          <w:sz w:val="28"/>
        </w:rPr>
        <w:t>－</w:t>
      </w:r>
      <w:r>
        <w:rPr>
          <w:rStyle w:val="DefaultParagraphFont"/>
          <w:rFonts w:ascii="Times New Roman" w:hAnsi="Times New Roman" w:eastAsiaTheme="minorEastAsia" w:cs="Times New Roman"/>
          <w:b/>
          <w:color w:val="000000"/>
          <w:spacing w:val="-1"/>
          <w:sz w:val="28"/>
        </w:rPr>
        <w:t>××</w:t>
      </w:r>
      <w:r>
        <w:rPr>
          <w:rStyle w:val="DefaultParagraphFont"/>
          <w:rFonts w:ascii="VMROFA+ºÚÌå" w:hAnsi="VMROFA+ºÚÌå" w:eastAsiaTheme="minorEastAsia" w:cs="VMROFA+ºÚÌå"/>
          <w:color w:val="000000"/>
          <w:spacing w:val="3"/>
          <w:sz w:val="28"/>
        </w:rPr>
        <w:t>－</w:t>
      </w:r>
      <w:r>
        <w:rPr>
          <w:rStyle w:val="DefaultParagraphFont"/>
          <w:rFonts w:ascii="Times New Roman" w:hAnsi="Times New Roman" w:eastAsiaTheme="minorEastAsia" w:cs="Times New Roman"/>
          <w:b/>
          <w:color w:val="000000"/>
          <w:spacing w:val="0"/>
          <w:sz w:val="28"/>
        </w:rPr>
        <w:t>××</w:t>
      </w:r>
      <w:r>
        <w:rPr>
          <w:rStyle w:val="DefaultParagraphFont"/>
          <w:rFonts w:ascii="VMROFA+ºÚÌå" w:hAnsi="VMROFA+ºÚÌå" w:eastAsiaTheme="minorEastAsia" w:cs="VMROFA+ºÚÌå"/>
          <w:color w:val="000000"/>
          <w:spacing w:val="1"/>
          <w:sz w:val="28"/>
        </w:rPr>
        <w:t>发布</w:t>
      </w:r>
      <w:r>
        <w:rPr>
          <w:rStyle w:val="DefaultParagraphFont"/>
          <w:rFonts w:ascii="Times New Roman" w:eastAsiaTheme="minorEastAsia" w:hAnsiTheme="minorHAnsi" w:cstheme="minorBidi"/>
          <w:color w:val="000000"/>
          <w:spacing w:val="3481"/>
          <w:sz w:val="28"/>
        </w:rPr>
        <w:t xml:space="preserve"> </w:t>
      </w:r>
      <w:r>
        <w:rPr>
          <w:rStyle w:val="DefaultParagraphFont"/>
          <w:rFonts w:ascii="Times New Roman" w:eastAsiaTheme="minorEastAsia" w:hAnsiTheme="minorHAnsi" w:cstheme="minorBidi"/>
          <w:b/>
          <w:color w:val="000000"/>
          <w:spacing w:val="1"/>
          <w:sz w:val="28"/>
        </w:rPr>
        <w:t>2019</w:t>
      </w:r>
      <w:r>
        <w:rPr>
          <w:rStyle w:val="DefaultParagraphFont"/>
          <w:rFonts w:ascii="VMROFA+ºÚÌå" w:hAnsi="VMROFA+ºÚÌå" w:eastAsiaTheme="minorEastAsia" w:cs="VMROFA+ºÚÌå"/>
          <w:color w:val="000000"/>
          <w:spacing w:val="3"/>
          <w:sz w:val="28"/>
        </w:rPr>
        <w:t>－</w:t>
      </w:r>
      <w:r>
        <w:rPr>
          <w:rStyle w:val="DefaultParagraphFont"/>
          <w:rFonts w:ascii="Times New Roman" w:hAnsi="Times New Roman" w:eastAsiaTheme="minorEastAsia" w:cs="Times New Roman"/>
          <w:b/>
          <w:color w:val="000000"/>
          <w:spacing w:val="-1"/>
          <w:sz w:val="28"/>
        </w:rPr>
        <w:t>××</w:t>
      </w:r>
      <w:r>
        <w:rPr>
          <w:rStyle w:val="DefaultParagraphFont"/>
          <w:rFonts w:ascii="VMROFA+ºÚÌå" w:hAnsi="VMROFA+ºÚÌå" w:eastAsiaTheme="minorEastAsia" w:cs="VMROFA+ºÚÌå"/>
          <w:color w:val="000000"/>
          <w:spacing w:val="3"/>
          <w:sz w:val="28"/>
        </w:rPr>
        <w:t>－</w:t>
      </w:r>
      <w:r>
        <w:rPr>
          <w:rStyle w:val="DefaultParagraphFont"/>
          <w:rFonts w:ascii="Times New Roman" w:hAnsi="Times New Roman" w:eastAsiaTheme="minorEastAsia" w:cs="Times New Roman"/>
          <w:b/>
          <w:color w:val="000000"/>
          <w:spacing w:val="-1"/>
          <w:sz w:val="28"/>
        </w:rPr>
        <w:t>××</w:t>
      </w:r>
      <w:r>
        <w:rPr>
          <w:rStyle w:val="DefaultParagraphFont"/>
          <w:rFonts w:ascii="VMROFA+ºÚÌå" w:hAnsi="VMROFA+ºÚÌå" w:eastAsiaTheme="minorEastAsia" w:cs="VMROFA+ºÚÌå"/>
          <w:color w:val="000000"/>
          <w:spacing w:val="1"/>
          <w:sz w:val="28"/>
        </w:rPr>
        <w:t>实施</w:t>
      </w:r>
    </w:p>
    <w:p>
      <w:pPr>
        <w:pStyle w:val="Normal0"/>
        <w:spacing w:before="391" w:after="0" w:line="310" w:lineRule="exact"/>
        <w:ind w:left="2108" w:right="0" w:firstLine="0"/>
        <w:jc w:val="left"/>
        <w:rPr>
          <w:rStyle w:val="DefaultParagraphFont"/>
          <w:rFonts w:ascii="Times New Roman" w:eastAsiaTheme="minorEastAsia" w:hAnsiTheme="minorHAnsi" w:cstheme="minorBidi"/>
          <w:color w:val="000000"/>
          <w:spacing w:val="0"/>
          <w:sz w:val="30"/>
        </w:rPr>
        <w:sectPr>
          <w:pgSz w:w="11900" w:h="16820"/>
          <w:pgMar w:top="1436" w:right="100" w:bottom="0" w:left="1800" w:header="720" w:footer="720" w:gutter="0"/>
          <w:pgNumType w:start="1"/>
          <w:cols w:sep="0" w:space="720"/>
          <w:docGrid w:linePitch="1"/>
        </w:sectPr>
      </w:pPr>
      <w:r>
        <w:rPr>
          <w:rStyle w:val="DefaultParagraphFont"/>
          <w:rFonts w:ascii="VMROFA+ºÚÌå" w:hAnsi="VMROFA+ºÚÌå" w:eastAsiaTheme="minorEastAsia" w:cs="VMROFA+ºÚÌå"/>
          <w:color w:val="000000"/>
          <w:spacing w:val="1"/>
          <w:sz w:val="30"/>
        </w:rPr>
        <w:t>江苏省住房和城乡建设厅发布</w:t>
      </w:r>
    </w:p>
    <w:p>
      <w:pPr>
        <w:pStyle w:val="Normal1"/>
        <w:spacing w:before="0" w:after="0" w:line="291" w:lineRule="exact"/>
        <w:ind w:left="163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LPNRPL+ËÎÌå" w:hAnsi="LPNRPL+ËÎÌå" w:eastAsiaTheme="minorEastAsia" w:cs="LPNRPL+ËÎÌå"/>
          <w:color w:val="000000"/>
          <w:spacing w:val="0"/>
          <w:sz w:val="28"/>
        </w:rPr>
        <w:t>江苏省工程建设标准</w:t>
      </w:r>
    </w:p>
    <w:p>
      <w:pPr>
        <w:pStyle w:val="Normal1"/>
        <w:spacing w:before="515" w:after="0" w:line="370" w:lineRule="exact"/>
        <w:ind w:left="0" w:right="0" w:firstLine="0"/>
        <w:jc w:val="left"/>
        <w:rPr>
          <w:rStyle w:val="DefaultParagraphFont"/>
          <w:rFonts w:ascii="Times New Roman" w:eastAsiaTheme="minorEastAsia" w:hAnsiTheme="minorHAnsi" w:cstheme="minorBidi"/>
          <w:color w:val="000000"/>
          <w:spacing w:val="0"/>
          <w:sz w:val="36"/>
        </w:rPr>
      </w:pPr>
      <w:r>
        <w:rPr>
          <w:rStyle w:val="DefaultParagraphFont"/>
          <w:rFonts w:ascii="LPNRPL+ËÎÌå" w:hAnsi="LPNRPL+ËÎÌå" w:eastAsiaTheme="minorEastAsia" w:cs="LPNRPL+ËÎÌå"/>
          <w:color w:val="000000"/>
          <w:spacing w:val="2"/>
          <w:sz w:val="36"/>
        </w:rPr>
        <w:t>江苏省悬挂式胶轮有轨电车技术规范</w:t>
      </w:r>
    </w:p>
    <w:p>
      <w:pPr>
        <w:pStyle w:val="Normal1"/>
        <w:spacing w:before="196" w:after="0" w:line="276" w:lineRule="exact"/>
        <w:ind w:left="470" w:right="0" w:firstLine="0"/>
        <w:jc w:val="left"/>
        <w:rPr>
          <w:rStyle w:val="DefaultParagraphFont"/>
          <w:rFonts w:ascii="Times New Roman" w:eastAsiaTheme="minorEastAsia" w:hAnsiTheme="minorHAnsi" w:cstheme="minorBidi"/>
          <w:color w:val="000000"/>
          <w:spacing w:val="0"/>
          <w:sz w:val="24"/>
        </w:rPr>
      </w:pPr>
      <w:r>
        <w:rPr>
          <w:rStyle w:val="DefaultParagraphFont"/>
          <w:rFonts w:ascii="Times New Roman" w:eastAsiaTheme="minorEastAsia" w:hAnsiTheme="minorHAnsi" w:cstheme="minorBidi"/>
          <w:color w:val="000000"/>
          <w:spacing w:val="-3"/>
          <w:sz w:val="24"/>
        </w:rPr>
        <w:t>Technical</w:t>
      </w:r>
      <w:r>
        <w:rPr>
          <w:rStyle w:val="DefaultParagraphFont"/>
          <w:rFonts w:ascii="Times New Roman" w:eastAsiaTheme="minorEastAsia" w:hAnsiTheme="minorHAnsi" w:cstheme="minorBidi"/>
          <w:color w:val="000000"/>
          <w:spacing w:val="4"/>
          <w:sz w:val="24"/>
        </w:rPr>
        <w:t xml:space="preserve"> </w:t>
      </w:r>
      <w:r>
        <w:rPr>
          <w:rStyle w:val="DefaultParagraphFont"/>
          <w:rFonts w:ascii="Times New Roman" w:eastAsiaTheme="minorEastAsia" w:hAnsiTheme="minorHAnsi" w:cstheme="minorBidi"/>
          <w:color w:val="000000"/>
          <w:spacing w:val="0"/>
          <w:sz w:val="24"/>
        </w:rPr>
        <w:t>standard</w:t>
      </w:r>
      <w:r>
        <w:rPr>
          <w:rStyle w:val="DefaultParagraphFont"/>
          <w:rFonts w:ascii="Times New Roman" w:eastAsiaTheme="minorEastAsia" w:hAnsiTheme="minorHAnsi" w:cstheme="minorBidi"/>
          <w:color w:val="000000"/>
          <w:spacing w:val="-1"/>
          <w:sz w:val="24"/>
        </w:rPr>
        <w:t xml:space="preserve"> </w:t>
      </w:r>
      <w:r>
        <w:rPr>
          <w:rStyle w:val="DefaultParagraphFont"/>
          <w:rFonts w:ascii="Times New Roman" w:eastAsiaTheme="minorEastAsia" w:hAnsiTheme="minorHAnsi" w:cstheme="minorBidi"/>
          <w:color w:val="000000"/>
          <w:spacing w:val="1"/>
          <w:sz w:val="24"/>
        </w:rPr>
        <w:t>for</w:t>
      </w:r>
      <w:r>
        <w:rPr>
          <w:rStyle w:val="DefaultParagraphFont"/>
          <w:rFonts w:ascii="Times New Roman" w:eastAsiaTheme="minorEastAsia" w:hAnsiTheme="minorHAnsi" w:cstheme="minorBidi"/>
          <w:color w:val="000000"/>
          <w:spacing w:val="-1"/>
          <w:sz w:val="24"/>
        </w:rPr>
        <w:t xml:space="preserve"> </w:t>
      </w:r>
      <w:r>
        <w:rPr>
          <w:rStyle w:val="DefaultParagraphFont"/>
          <w:rFonts w:ascii="Times New Roman" w:eastAsiaTheme="minorEastAsia" w:hAnsiTheme="minorHAnsi" w:cstheme="minorBidi"/>
          <w:color w:val="000000"/>
          <w:spacing w:val="0"/>
          <w:sz w:val="24"/>
        </w:rPr>
        <w:t>suspension</w:t>
      </w:r>
      <w:r>
        <w:rPr>
          <w:rStyle w:val="DefaultParagraphFont"/>
          <w:rFonts w:ascii="Times New Roman" w:eastAsiaTheme="minorEastAsia" w:hAnsiTheme="minorHAnsi" w:cstheme="minorBidi"/>
          <w:color w:val="000000"/>
          <w:spacing w:val="0"/>
          <w:sz w:val="24"/>
        </w:rPr>
        <w:t xml:space="preserve"> </w:t>
      </w:r>
      <w:r>
        <w:rPr>
          <w:rStyle w:val="DefaultParagraphFont"/>
          <w:rFonts w:ascii="Times New Roman" w:eastAsiaTheme="minorEastAsia" w:hAnsiTheme="minorHAnsi" w:cstheme="minorBidi"/>
          <w:color w:val="000000"/>
          <w:spacing w:val="0"/>
          <w:sz w:val="24"/>
        </w:rPr>
        <w:t>monorail</w:t>
      </w:r>
      <w:r>
        <w:rPr>
          <w:rStyle w:val="DefaultParagraphFont"/>
          <w:rFonts w:ascii="Times New Roman" w:eastAsiaTheme="minorEastAsia" w:hAnsiTheme="minorHAnsi" w:cstheme="minorBidi"/>
          <w:color w:val="000000"/>
          <w:spacing w:val="1"/>
          <w:sz w:val="24"/>
        </w:rPr>
        <w:t xml:space="preserve"> </w:t>
      </w:r>
      <w:r>
        <w:rPr>
          <w:rStyle w:val="DefaultParagraphFont"/>
          <w:rFonts w:ascii="Times New Roman" w:eastAsiaTheme="minorEastAsia" w:hAnsiTheme="minorHAnsi" w:cstheme="minorBidi"/>
          <w:color w:val="000000"/>
          <w:spacing w:val="0"/>
          <w:sz w:val="24"/>
        </w:rPr>
        <w:t>transit</w:t>
      </w:r>
    </w:p>
    <w:p>
      <w:pPr>
        <w:pStyle w:val="Normal1"/>
        <w:spacing w:before="805" w:after="0" w:line="276" w:lineRule="exact"/>
        <w:ind w:left="1784" w:right="0" w:firstLine="0"/>
        <w:jc w:val="left"/>
        <w:rPr>
          <w:rStyle w:val="DefaultParagraphFont"/>
          <w:rFonts w:ascii="Times New Roman" w:eastAsiaTheme="minorEastAsia" w:hAnsiTheme="minorHAnsi" w:cstheme="minorBidi"/>
          <w:b/>
          <w:color w:val="000000"/>
          <w:spacing w:val="0"/>
          <w:sz w:val="24"/>
        </w:rPr>
      </w:pPr>
      <w:r>
        <w:rPr>
          <w:rStyle w:val="DefaultParagraphFont"/>
          <w:rFonts w:ascii="Times New Roman" w:eastAsiaTheme="minorEastAsia" w:hAnsiTheme="minorHAnsi" w:cstheme="minorBidi"/>
          <w:b/>
          <w:color w:val="000000"/>
          <w:spacing w:val="0"/>
          <w:sz w:val="24"/>
        </w:rPr>
        <w:t>DBJ41/T</w:t>
      </w:r>
      <w:r>
        <w:rPr>
          <w:rStyle w:val="DefaultParagraphFont"/>
          <w:rFonts w:ascii="Times New Roman" w:eastAsiaTheme="minorEastAsia" w:hAnsiTheme="minorHAnsi" w:cstheme="minorBidi"/>
          <w:b/>
          <w:color w:val="000000"/>
          <w:spacing w:val="-4"/>
          <w:sz w:val="24"/>
        </w:rPr>
        <w:t xml:space="preserve"> </w:t>
      </w:r>
      <w:r>
        <w:rPr>
          <w:rStyle w:val="DefaultParagraphFont"/>
          <w:rFonts w:ascii="Times New Roman" w:eastAsiaTheme="minorEastAsia" w:hAnsiTheme="minorHAnsi" w:cstheme="minorBidi"/>
          <w:b/>
          <w:color w:val="000000"/>
          <w:spacing w:val="-1"/>
          <w:sz w:val="24"/>
        </w:rPr>
        <w:t>XXX</w:t>
      </w:r>
      <w:r>
        <w:rPr>
          <w:rStyle w:val="DefaultParagraphFont"/>
          <w:rFonts w:ascii="LPNRPL+ËÎÌå" w:hAnsi="LPNRPL+ËÎÌå" w:eastAsiaTheme="minorEastAsia" w:cs="LPNRPL+ËÎÌå"/>
          <w:color w:val="000000"/>
          <w:spacing w:val="3"/>
          <w:sz w:val="24"/>
        </w:rPr>
        <w:t>－</w:t>
      </w:r>
      <w:r>
        <w:rPr>
          <w:rStyle w:val="DefaultParagraphFont"/>
          <w:rFonts w:ascii="Times New Roman" w:eastAsiaTheme="minorEastAsia" w:hAnsiTheme="minorHAnsi" w:cstheme="minorBidi"/>
          <w:b/>
          <w:color w:val="000000"/>
          <w:spacing w:val="0"/>
          <w:sz w:val="24"/>
        </w:rPr>
        <w:t>2019</w:t>
      </w:r>
    </w:p>
    <w:p>
      <w:pPr>
        <w:pStyle w:val="Normal1"/>
        <w:spacing w:before="2997"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NRPL+ËÎÌå" w:hAnsi="LPNRPL+ËÎÌå" w:eastAsiaTheme="minorEastAsia" w:cs="LPNRPL+ËÎÌå"/>
          <w:color w:val="000000"/>
          <w:spacing w:val="0"/>
          <w:sz w:val="21"/>
        </w:rPr>
        <w:t>主编单位：苏交科集团股份有限公司</w:t>
      </w:r>
    </w:p>
    <w:p>
      <w:pPr>
        <w:pStyle w:val="Normal1"/>
        <w:spacing w:before="139" w:after="0" w:line="221" w:lineRule="exact"/>
        <w:ind w:left="147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NRPL+ËÎÌå" w:hAnsi="LPNRPL+ËÎÌå" w:eastAsiaTheme="minorEastAsia" w:cs="LPNRPL+ËÎÌå"/>
          <w:color w:val="000000"/>
          <w:spacing w:val="0"/>
          <w:sz w:val="21"/>
        </w:rPr>
        <w:t>北京中建空列集团有限公司</w:t>
      </w:r>
    </w:p>
    <w:p>
      <w:pPr>
        <w:pStyle w:val="Normal1"/>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NRPL+ËÎÌå" w:hAnsi="LPNRPL+ËÎÌå" w:eastAsiaTheme="minorEastAsia" w:cs="LPNRPL+ËÎÌå"/>
          <w:color w:val="000000"/>
          <w:spacing w:val="0"/>
          <w:sz w:val="21"/>
        </w:rPr>
        <w:t>批准单位：江苏省住房和城乡建设厅</w:t>
      </w:r>
    </w:p>
    <w:p>
      <w:pPr>
        <w:pStyle w:val="Normal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NRPL+ËÎÌå" w:hAnsi="LPNRPL+ËÎÌå" w:eastAsiaTheme="minorEastAsia" w:cs="LPNRPL+ËÎÌå"/>
          <w:color w:val="000000"/>
          <w:spacing w:val="0"/>
          <w:sz w:val="21"/>
        </w:rPr>
        <w:t>施行日期：</w:t>
      </w:r>
      <w:r>
        <w:rPr>
          <w:rStyle w:val="DefaultParagraphFont"/>
          <w:rFonts w:ascii="Times New Roman" w:eastAsiaTheme="minorEastAsia" w:hAnsiTheme="minorHAnsi" w:cstheme="minorBidi"/>
          <w:color w:val="000000"/>
          <w:spacing w:val="0"/>
          <w:sz w:val="21"/>
        </w:rPr>
        <w:t>2019</w:t>
      </w:r>
      <w:r>
        <w:rPr>
          <w:rStyle w:val="DefaultParagraphFont"/>
          <w:rFonts w:ascii="Times New Roman" w:eastAsiaTheme="minorEastAsia" w:hAnsiTheme="minorHAnsi" w:cstheme="minorBidi"/>
          <w:color w:val="000000"/>
          <w:spacing w:val="1"/>
          <w:sz w:val="21"/>
        </w:rPr>
        <w:t xml:space="preserve"> </w:t>
      </w:r>
      <w:r>
        <w:rPr>
          <w:rStyle w:val="DefaultParagraphFont"/>
          <w:rFonts w:ascii="LPNRPL+ËÎÌå" w:hAnsi="LPNRPL+ËÎÌå" w:eastAsiaTheme="minorEastAsia" w:cs="LPNRPL+ËÎÌå"/>
          <w:color w:val="000000"/>
          <w:spacing w:val="-1"/>
          <w:sz w:val="21"/>
        </w:rPr>
        <w:t>年</w:t>
      </w:r>
      <w:r>
        <w:rPr>
          <w:rStyle w:val="DefaultParagraphFont"/>
          <w:rFonts w:ascii="Times New Roman" w:hAnsi="Times New Roman" w:eastAsiaTheme="minorEastAsia" w:cs="Times New Roman"/>
          <w:color w:val="000000"/>
          <w:spacing w:val="0"/>
          <w:sz w:val="21"/>
        </w:rPr>
        <w:t>××</w:t>
      </w:r>
      <w:r>
        <w:rPr>
          <w:rStyle w:val="DefaultParagraphFont"/>
          <w:rFonts w:ascii="LPNRPL+ËÎÌå" w:hAnsi="LPNRPL+ËÎÌå" w:eastAsiaTheme="minorEastAsia" w:cs="LPNRPL+ËÎÌå"/>
          <w:color w:val="000000"/>
          <w:spacing w:val="-1"/>
          <w:sz w:val="21"/>
        </w:rPr>
        <w:t>月</w:t>
      </w:r>
      <w:r>
        <w:rPr>
          <w:rStyle w:val="DefaultParagraphFont"/>
          <w:rFonts w:ascii="Times New Roman" w:hAnsi="Times New Roman" w:eastAsiaTheme="minorEastAsia" w:cs="Times New Roman"/>
          <w:color w:val="000000"/>
          <w:spacing w:val="0"/>
          <w:sz w:val="21"/>
        </w:rPr>
        <w:t>××</w:t>
      </w:r>
      <w:r>
        <w:rPr>
          <w:rStyle w:val="DefaultParagraphFont"/>
          <w:rFonts w:ascii="LPNRPL+ËÎÌå" w:hAnsi="LPNRPL+ËÎÌå" w:eastAsiaTheme="minorEastAsia" w:cs="LPNRPL+ËÎÌå"/>
          <w:color w:val="000000"/>
          <w:spacing w:val="0"/>
          <w:sz w:val="21"/>
        </w:rPr>
        <w:t>日</w:t>
      </w:r>
    </w:p>
    <w:p>
      <w:pPr>
        <w:pStyle w:val="Normal1"/>
        <w:spacing w:before="5157" w:after="0" w:line="244" w:lineRule="exact"/>
        <w:ind w:left="2367" w:right="0" w:firstLine="0"/>
        <w:jc w:val="left"/>
        <w:rPr>
          <w:rStyle w:val="DefaultParagraphFont"/>
          <w:rFonts w:ascii="Times New Roman" w:eastAsiaTheme="minorEastAsia" w:hAnsiTheme="minorHAnsi" w:cstheme="minorBidi"/>
          <w:color w:val="000000"/>
          <w:spacing w:val="0"/>
          <w:sz w:val="21"/>
        </w:rPr>
        <w:sectPr>
          <w:pgSz w:w="11900" w:h="16820"/>
          <w:pgMar w:top="2549" w:right="100" w:bottom="0" w:left="306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21"/>
        </w:rPr>
        <w:t>2019</w:t>
      </w:r>
      <w:r>
        <w:rPr>
          <w:rStyle w:val="DefaultParagraphFont"/>
          <w:rFonts w:ascii="Times New Roman" w:eastAsiaTheme="minorEastAsia" w:hAnsiTheme="minorHAnsi" w:cstheme="minorBidi"/>
          <w:color w:val="000000"/>
          <w:spacing w:val="156"/>
          <w:sz w:val="21"/>
        </w:rPr>
        <w:t xml:space="preserve"> </w:t>
      </w:r>
      <w:r>
        <w:rPr>
          <w:rStyle w:val="DefaultParagraphFont"/>
          <w:rFonts w:ascii="LPNRPL+ËÎÌå" w:hAnsi="LPNRPL+ËÎÌå" w:eastAsiaTheme="minorEastAsia" w:cs="LPNRPL+ËÎÌå"/>
          <w:color w:val="000000"/>
          <w:spacing w:val="1"/>
          <w:sz w:val="21"/>
        </w:rPr>
        <w:t>南京</w:t>
      </w:r>
    </w:p>
    <w:p>
      <w:pPr>
        <w:pStyle w:val="Normal2"/>
        <w:spacing w:before="0" w:after="0" w:line="291" w:lineRule="exact"/>
        <w:ind w:left="4045" w:right="0" w:firstLine="0"/>
        <w:jc w:val="left"/>
        <w:rPr>
          <w:rStyle w:val="DefaultParagraphFont"/>
          <w:rFonts w:ascii="Times New Roman" w:eastAsiaTheme="minorEastAsia" w:hAnsiTheme="minorHAnsi" w:cstheme="minorBidi"/>
          <w:color w:val="000000"/>
          <w:spacing w:val="0"/>
          <w:sz w:val="28"/>
        </w:rPr>
      </w:pPr>
      <w:r>
        <w:rPr>
          <w:rStyle w:val="DefaultParagraphFont"/>
          <w:rFonts w:ascii="UERKCT+ËÎÌå" w:hAnsi="UERKCT+ËÎÌå" w:eastAsiaTheme="minorEastAsia" w:cs="UERKCT+ËÎÌå"/>
          <w:color w:val="000000"/>
          <w:spacing w:val="0"/>
          <w:sz w:val="28"/>
        </w:rPr>
        <w:t>前</w:t>
      </w:r>
      <w:r>
        <w:rPr>
          <w:rStyle w:val="DefaultParagraphFont"/>
          <w:rFonts w:ascii="Times New Roman" w:eastAsiaTheme="minorEastAsia" w:hAnsiTheme="minorHAnsi" w:cstheme="minorBidi"/>
          <w:color w:val="000000"/>
          <w:spacing w:val="632"/>
          <w:sz w:val="28"/>
        </w:rPr>
        <w:t xml:space="preserve"> </w:t>
      </w:r>
      <w:r>
        <w:rPr>
          <w:rStyle w:val="DefaultParagraphFont"/>
          <w:rFonts w:ascii="UERKCT+ËÎÌå" w:hAnsi="UERKCT+ËÎÌå" w:eastAsiaTheme="minorEastAsia" w:cs="UERKCT+ËÎÌå"/>
          <w:color w:val="000000"/>
          <w:spacing w:val="0"/>
          <w:sz w:val="28"/>
        </w:rPr>
        <w:t>言</w:t>
      </w:r>
    </w:p>
    <w:p>
      <w:pPr>
        <w:pStyle w:val="Normal2"/>
        <w:spacing w:before="372"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悬挂式轨道交通作为轨道交通的一种类型，具有施工周期短、占地面积小、地形适应性好等特点。</w:t>
      </w:r>
    </w:p>
    <w:p>
      <w:pPr>
        <w:pStyle w:val="Normal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截止目前，省外多地做了悬挂式轨道交通的的试验线，如开封已经建设了约</w:t>
      </w:r>
      <w:r>
        <w:rPr>
          <w:rStyle w:val="DefaultParagraphFont"/>
          <w:rFonts w:ascii="Times New Roman" w:eastAsiaTheme="minorEastAsia" w:hAnsiTheme="minorHAnsi" w:cstheme="minorBidi"/>
          <w:color w:val="000000"/>
          <w:spacing w:val="0"/>
          <w:sz w:val="21"/>
        </w:rPr>
        <w:t>700</w:t>
      </w:r>
      <w:r>
        <w:rPr>
          <w:rStyle w:val="DefaultParagraphFont"/>
          <w:rFonts w:ascii="UERKCT+ËÎÌå" w:hAnsi="UERKCT+ËÎÌå" w:eastAsiaTheme="minorEastAsia" w:cs="UERKCT+ËÎÌå"/>
          <w:color w:val="000000"/>
          <w:spacing w:val="0"/>
          <w:sz w:val="21"/>
        </w:rPr>
        <w:t>米长的试验线，青岛和</w:t>
      </w:r>
    </w:p>
    <w:p>
      <w:pPr>
        <w:pStyle w:val="Normal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成都也做了试验线，获得了丰富的实验数据，亟需相应的设计、施工、验收标准为技术人员提供依据，</w:t>
      </w:r>
    </w:p>
    <w:p>
      <w:pPr>
        <w:pStyle w:val="Normal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2"/>
          <w:sz w:val="21"/>
        </w:rPr>
        <w:t>规范悬挂式轨道交通建设的设计、施工和验收，同时我省以示范工程为契机，积累实践经验，为该技术</w:t>
      </w:r>
    </w:p>
    <w:p>
      <w:pPr>
        <w:pStyle w:val="Normal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在全省的广泛应用奠定基础。</w:t>
      </w:r>
    </w:p>
    <w:p>
      <w:pPr>
        <w:pStyle w:val="Normal2"/>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2"/>
          <w:sz w:val="21"/>
        </w:rPr>
        <w:t>编制组开展了广泛深入的调查研究，认真总结实践经验，参考有关国家和行业标准，并广泛征求意</w:t>
      </w:r>
    </w:p>
    <w:p>
      <w:pPr>
        <w:pStyle w:val="Normal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2"/>
          <w:sz w:val="21"/>
        </w:rPr>
        <w:t>见，通过反复讨论、修改和完善，先后完成了初稿、征求意见稿、送审稿，经江苏省住房和城乡建设厅</w:t>
      </w:r>
    </w:p>
    <w:p>
      <w:pPr>
        <w:pStyle w:val="Normal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组织有关专家评审通过后，报住房和城乡建设部备案，由江苏省住房和城乡建设厅批准并发布实施。</w:t>
      </w:r>
    </w:p>
    <w:p>
      <w:pPr>
        <w:pStyle w:val="Normal2"/>
        <w:spacing w:before="94"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本技术标准共分</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2"/>
          <w:sz w:val="21"/>
        </w:rPr>
        <w:t>34</w:t>
      </w:r>
      <w:r>
        <w:rPr>
          <w:rStyle w:val="DefaultParagraphFont"/>
          <w:rFonts w:ascii="Times New Roman" w:eastAsiaTheme="minorEastAsia" w:hAnsiTheme="minorHAnsi" w:cstheme="minorBidi"/>
          <w:color w:val="000000"/>
          <w:spacing w:val="12"/>
          <w:sz w:val="21"/>
        </w:rPr>
        <w:t xml:space="preserve"> </w:t>
      </w:r>
      <w:r>
        <w:rPr>
          <w:rStyle w:val="DefaultParagraphFont"/>
          <w:rFonts w:ascii="UERKCT+ËÎÌå" w:hAnsi="UERKCT+ËÎÌå" w:eastAsiaTheme="minorEastAsia" w:cs="UERKCT+ËÎÌå"/>
          <w:color w:val="000000"/>
          <w:spacing w:val="-1"/>
          <w:sz w:val="21"/>
        </w:rPr>
        <w:t>章和</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8"/>
          <w:sz w:val="21"/>
        </w:rPr>
        <w:t xml:space="preserve"> </w:t>
      </w:r>
      <w:r>
        <w:rPr>
          <w:rStyle w:val="DefaultParagraphFont"/>
          <w:rFonts w:ascii="UERKCT+ËÎÌå" w:hAnsi="UERKCT+ËÎÌå" w:eastAsiaTheme="minorEastAsia" w:cs="UERKCT+ËÎÌå"/>
          <w:color w:val="000000"/>
          <w:spacing w:val="0"/>
          <w:sz w:val="21"/>
        </w:rPr>
        <w:t>个附录。主要内容包括：</w:t>
      </w:r>
      <w:r>
        <w:rPr>
          <w:rStyle w:val="DefaultParagraphFont"/>
          <w:rFonts w:ascii="Times New Roman" w:eastAsiaTheme="minorEastAsia" w:hAnsiTheme="minorHAnsi" w:cstheme="minorBidi"/>
          <w:color w:val="000000"/>
          <w:spacing w:val="-2"/>
          <w:sz w:val="21"/>
        </w:rPr>
        <w:t>01</w:t>
      </w:r>
      <w:r>
        <w:rPr>
          <w:rStyle w:val="DefaultParagraphFont"/>
          <w:rFonts w:ascii="Times New Roman" w:eastAsiaTheme="minorEastAsia" w:hAnsiTheme="minorHAnsi" w:cstheme="minorBidi"/>
          <w:color w:val="000000"/>
          <w:spacing w:val="12"/>
          <w:sz w:val="21"/>
        </w:rPr>
        <w:t xml:space="preserve"> </w:t>
      </w:r>
      <w:r>
        <w:rPr>
          <w:rStyle w:val="DefaultParagraphFont"/>
          <w:rFonts w:ascii="UERKCT+ËÎÌå" w:hAnsi="UERKCT+ËÎÌå" w:eastAsiaTheme="minorEastAsia" w:cs="UERKCT+ËÎÌå"/>
          <w:color w:val="000000"/>
          <w:spacing w:val="0"/>
          <w:sz w:val="21"/>
        </w:rPr>
        <w:t>总则、</w:t>
      </w:r>
      <w:r>
        <w:rPr>
          <w:rStyle w:val="DefaultParagraphFont"/>
          <w:rFonts w:ascii="Times New Roman" w:eastAsiaTheme="minorEastAsia" w:hAnsiTheme="minorHAnsi" w:cstheme="minorBidi"/>
          <w:color w:val="000000"/>
          <w:spacing w:val="-1"/>
          <w:sz w:val="21"/>
        </w:rPr>
        <w:t>02</w:t>
      </w:r>
      <w:r>
        <w:rPr>
          <w:rStyle w:val="DefaultParagraphFont"/>
          <w:rFonts w:ascii="UERKCT+ËÎÌå" w:hAnsi="UERKCT+ËÎÌå" w:eastAsiaTheme="minorEastAsia" w:cs="UERKCT+ËÎÌå"/>
          <w:color w:val="000000"/>
          <w:spacing w:val="0"/>
          <w:sz w:val="21"/>
        </w:rPr>
        <w:t>、术语、</w:t>
      </w:r>
      <w:r>
        <w:rPr>
          <w:rStyle w:val="DefaultParagraphFont"/>
          <w:rFonts w:ascii="Times New Roman" w:eastAsiaTheme="minorEastAsia" w:hAnsiTheme="minorHAnsi" w:cstheme="minorBidi"/>
          <w:color w:val="000000"/>
          <w:spacing w:val="1"/>
          <w:sz w:val="21"/>
        </w:rPr>
        <w:t>03</w:t>
      </w:r>
      <w:r>
        <w:rPr>
          <w:rStyle w:val="DefaultParagraphFont"/>
          <w:rFonts w:ascii="Times New Roman" w:eastAsiaTheme="minorEastAsia" w:hAnsiTheme="minorHAnsi" w:cstheme="minorBidi"/>
          <w:color w:val="000000"/>
          <w:spacing w:val="8"/>
          <w:sz w:val="21"/>
        </w:rPr>
        <w:t xml:space="preserve"> </w:t>
      </w:r>
      <w:r>
        <w:rPr>
          <w:rStyle w:val="DefaultParagraphFont"/>
          <w:rFonts w:ascii="UERKCT+ËÎÌå" w:hAnsi="UERKCT+ËÎÌå" w:eastAsiaTheme="minorEastAsia" w:cs="UERKCT+ËÎÌå"/>
          <w:color w:val="000000"/>
          <w:spacing w:val="0"/>
          <w:sz w:val="21"/>
        </w:rPr>
        <w:t>运营组织、</w:t>
      </w:r>
      <w:r>
        <w:rPr>
          <w:rStyle w:val="DefaultParagraphFont"/>
          <w:rFonts w:ascii="Times New Roman" w:eastAsiaTheme="minorEastAsia" w:hAnsiTheme="minorHAnsi" w:cstheme="minorBidi"/>
          <w:color w:val="000000"/>
          <w:spacing w:val="-2"/>
          <w:sz w:val="21"/>
        </w:rPr>
        <w:t>04</w:t>
      </w:r>
      <w:r>
        <w:rPr>
          <w:rStyle w:val="DefaultParagraphFont"/>
          <w:rFonts w:ascii="Times New Roman" w:eastAsiaTheme="minorEastAsia" w:hAnsiTheme="minorHAnsi" w:cstheme="minorBidi"/>
          <w:color w:val="000000"/>
          <w:spacing w:val="12"/>
          <w:sz w:val="21"/>
        </w:rPr>
        <w:t xml:space="preserve"> </w:t>
      </w:r>
      <w:r>
        <w:rPr>
          <w:rStyle w:val="DefaultParagraphFont"/>
          <w:rFonts w:ascii="UERKCT+ËÎÌå" w:hAnsi="UERKCT+ËÎÌå" w:eastAsiaTheme="minorEastAsia" w:cs="UERKCT+ËÎÌå"/>
          <w:color w:val="000000"/>
          <w:spacing w:val="0"/>
          <w:sz w:val="21"/>
        </w:rPr>
        <w:t>车辆、</w:t>
      </w:r>
    </w:p>
    <w:p>
      <w:pPr>
        <w:pStyle w:val="Normal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05</w:t>
      </w:r>
      <w:r>
        <w:rPr>
          <w:rStyle w:val="DefaultParagraphFont"/>
          <w:rFonts w:ascii="Times New Roman" w:eastAsiaTheme="minorEastAsia" w:hAnsiTheme="minorHAnsi" w:cstheme="minorBidi"/>
          <w:color w:val="000000"/>
          <w:spacing w:val="0"/>
          <w:sz w:val="21"/>
        </w:rPr>
        <w:t xml:space="preserve"> </w:t>
      </w:r>
      <w:r>
        <w:rPr>
          <w:rStyle w:val="DefaultParagraphFont"/>
          <w:rFonts w:ascii="UERKCT+ËÎÌå" w:hAnsi="UERKCT+ËÎÌå" w:eastAsiaTheme="minorEastAsia" w:cs="UERKCT+ËÎÌå"/>
          <w:color w:val="000000"/>
          <w:spacing w:val="-4"/>
          <w:sz w:val="21"/>
        </w:rPr>
        <w:t>限界、</w:t>
      </w:r>
      <w:r>
        <w:rPr>
          <w:rStyle w:val="DefaultParagraphFont"/>
          <w:rFonts w:ascii="Times New Roman" w:eastAsiaTheme="minorEastAsia" w:hAnsiTheme="minorHAnsi" w:cstheme="minorBidi"/>
          <w:color w:val="000000"/>
          <w:spacing w:val="1"/>
          <w:sz w:val="21"/>
        </w:rPr>
        <w:t>06</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4"/>
          <w:sz w:val="21"/>
        </w:rPr>
        <w:t>线路、</w:t>
      </w:r>
      <w:r>
        <w:rPr>
          <w:rStyle w:val="DefaultParagraphFont"/>
          <w:rFonts w:ascii="Times New Roman" w:eastAsiaTheme="minorEastAsia" w:hAnsiTheme="minorHAnsi" w:cstheme="minorBidi"/>
          <w:color w:val="000000"/>
          <w:spacing w:val="1"/>
          <w:sz w:val="21"/>
        </w:rPr>
        <w:t>07</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2"/>
          <w:sz w:val="21"/>
        </w:rPr>
        <w:t>轨道桥梁、</w:t>
      </w:r>
      <w:r>
        <w:rPr>
          <w:rStyle w:val="DefaultParagraphFont"/>
          <w:rFonts w:ascii="Times New Roman" w:eastAsiaTheme="minorEastAsia" w:hAnsiTheme="minorHAnsi" w:cstheme="minorBidi"/>
          <w:color w:val="000000"/>
          <w:spacing w:val="-2"/>
          <w:sz w:val="21"/>
        </w:rPr>
        <w:t>08</w:t>
      </w:r>
      <w:r>
        <w:rPr>
          <w:rStyle w:val="DefaultParagraphFont"/>
          <w:rFonts w:ascii="Times New Roman" w:eastAsiaTheme="minorEastAsia" w:hAnsiTheme="minorHAnsi" w:cstheme="minorBidi"/>
          <w:color w:val="000000"/>
          <w:spacing w:val="3"/>
          <w:sz w:val="21"/>
        </w:rPr>
        <w:t xml:space="preserve"> </w:t>
      </w:r>
      <w:r>
        <w:rPr>
          <w:rStyle w:val="DefaultParagraphFont"/>
          <w:rFonts w:ascii="UERKCT+ËÎÌå" w:hAnsi="UERKCT+ËÎÌå" w:eastAsiaTheme="minorEastAsia" w:cs="UERKCT+ËÎÌå"/>
          <w:color w:val="000000"/>
          <w:spacing w:val="-4"/>
          <w:sz w:val="21"/>
        </w:rPr>
        <w:t>道岔、</w:t>
      </w:r>
      <w:r>
        <w:rPr>
          <w:rStyle w:val="DefaultParagraphFont"/>
          <w:rFonts w:ascii="Times New Roman" w:eastAsiaTheme="minorEastAsia" w:hAnsiTheme="minorHAnsi" w:cstheme="minorBidi"/>
          <w:color w:val="000000"/>
          <w:spacing w:val="-2"/>
          <w:sz w:val="21"/>
        </w:rPr>
        <w:t>09</w:t>
      </w:r>
      <w:r>
        <w:rPr>
          <w:rStyle w:val="DefaultParagraphFont"/>
          <w:rFonts w:ascii="Times New Roman" w:eastAsiaTheme="minorEastAsia" w:hAnsiTheme="minorHAnsi" w:cstheme="minorBidi"/>
          <w:color w:val="000000"/>
          <w:spacing w:val="3"/>
          <w:sz w:val="21"/>
        </w:rPr>
        <w:t xml:space="preserve"> </w:t>
      </w:r>
      <w:r>
        <w:rPr>
          <w:rStyle w:val="DefaultParagraphFont"/>
          <w:rFonts w:ascii="UERKCT+ËÎÌå" w:hAnsi="UERKCT+ËÎÌå" w:eastAsiaTheme="minorEastAsia" w:cs="UERKCT+ËÎÌå"/>
          <w:color w:val="000000"/>
          <w:spacing w:val="-3"/>
          <w:sz w:val="21"/>
        </w:rPr>
        <w:t>车站建筑、</w:t>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2"/>
          <w:sz w:val="21"/>
        </w:rPr>
        <w:t>高架车站结构、</w:t>
      </w:r>
      <w:r>
        <w:rPr>
          <w:rStyle w:val="DefaultParagraphFont"/>
          <w:rFonts w:ascii="Times New Roman" w:eastAsiaTheme="minorEastAsia" w:hAnsiTheme="minorHAnsi" w:cstheme="minorBidi"/>
          <w:color w:val="000000"/>
          <w:spacing w:val="1"/>
          <w:sz w:val="21"/>
        </w:rPr>
        <w:t>11</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2"/>
          <w:sz w:val="21"/>
        </w:rPr>
        <w:t>工程防水、</w:t>
      </w:r>
      <w:r>
        <w:rPr>
          <w:rStyle w:val="DefaultParagraphFont"/>
          <w:rFonts w:ascii="Times New Roman" w:eastAsiaTheme="minorEastAsia" w:hAnsiTheme="minorHAnsi" w:cstheme="minorBidi"/>
          <w:color w:val="000000"/>
          <w:spacing w:val="-2"/>
          <w:sz w:val="21"/>
        </w:rPr>
        <w:t>12</w:t>
      </w:r>
      <w:r>
        <w:rPr>
          <w:rStyle w:val="DefaultParagraphFont"/>
          <w:rFonts w:ascii="Times New Roman" w:eastAsiaTheme="minorEastAsia" w:hAnsiTheme="minorHAnsi" w:cstheme="minorBidi"/>
          <w:color w:val="000000"/>
          <w:spacing w:val="3"/>
          <w:sz w:val="21"/>
        </w:rPr>
        <w:t xml:space="preserve"> </w:t>
      </w:r>
      <w:r>
        <w:rPr>
          <w:rStyle w:val="DefaultParagraphFont"/>
          <w:rFonts w:ascii="UERKCT+ËÎÌå" w:hAnsi="UERKCT+ËÎÌå" w:eastAsiaTheme="minorEastAsia" w:cs="UERKCT+ËÎÌå"/>
          <w:color w:val="000000"/>
          <w:spacing w:val="0"/>
          <w:sz w:val="21"/>
        </w:rPr>
        <w:t>通风空调</w:t>
      </w:r>
    </w:p>
    <w:p>
      <w:pPr>
        <w:pStyle w:val="Normal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1"/>
          <w:sz w:val="21"/>
        </w:rPr>
        <w:t>与采暖、</w:t>
      </w:r>
      <w:r>
        <w:rPr>
          <w:rStyle w:val="DefaultParagraphFont"/>
          <w:rFonts w:ascii="Times New Roman" w:eastAsiaTheme="minorEastAsia" w:hAnsiTheme="minorHAnsi" w:cstheme="minorBidi"/>
          <w:color w:val="000000"/>
          <w:spacing w:val="-2"/>
          <w:sz w:val="21"/>
        </w:rPr>
        <w:t>13</w:t>
      </w:r>
      <w:r>
        <w:rPr>
          <w:rStyle w:val="DefaultParagraphFont"/>
          <w:rFonts w:ascii="Times New Roman" w:eastAsiaTheme="minorEastAsia" w:hAnsiTheme="minorHAnsi" w:cstheme="minorBidi"/>
          <w:color w:val="000000"/>
          <w:spacing w:val="5"/>
          <w:sz w:val="21"/>
        </w:rPr>
        <w:t xml:space="preserve"> </w:t>
      </w:r>
      <w:r>
        <w:rPr>
          <w:rStyle w:val="DefaultParagraphFont"/>
          <w:rFonts w:ascii="UERKCT+ËÎÌå" w:hAnsi="UERKCT+ËÎÌå" w:eastAsiaTheme="minorEastAsia" w:cs="UERKCT+ËÎÌå"/>
          <w:color w:val="000000"/>
          <w:spacing w:val="0"/>
          <w:sz w:val="21"/>
        </w:rPr>
        <w:t>给水与排水、</w:t>
      </w:r>
      <w:r>
        <w:rPr>
          <w:rStyle w:val="DefaultParagraphFont"/>
          <w:rFonts w:ascii="Times New Roman" w:eastAsiaTheme="minorEastAsia" w:hAnsiTheme="minorHAnsi" w:cstheme="minorBidi"/>
          <w:color w:val="000000"/>
          <w:spacing w:val="1"/>
          <w:sz w:val="21"/>
        </w:rPr>
        <w:t>14</w:t>
      </w:r>
      <w:r>
        <w:rPr>
          <w:rStyle w:val="DefaultParagraphFont"/>
          <w:rFonts w:ascii="Times New Roman" w:eastAsiaTheme="minorEastAsia" w:hAnsiTheme="minorHAnsi" w:cstheme="minorBidi"/>
          <w:color w:val="000000"/>
          <w:spacing w:val="3"/>
          <w:sz w:val="21"/>
        </w:rPr>
        <w:t xml:space="preserve"> </w:t>
      </w:r>
      <w:r>
        <w:rPr>
          <w:rStyle w:val="DefaultParagraphFont"/>
          <w:rFonts w:ascii="UERKCT+ËÎÌå" w:hAnsi="UERKCT+ËÎÌå" w:eastAsiaTheme="minorEastAsia" w:cs="UERKCT+ËÎÌå"/>
          <w:color w:val="000000"/>
          <w:spacing w:val="0"/>
          <w:sz w:val="21"/>
        </w:rPr>
        <w:t>供电、</w:t>
      </w: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0"/>
          <w:sz w:val="21"/>
        </w:rPr>
        <w:t xml:space="preserve"> </w:t>
      </w:r>
      <w:r>
        <w:rPr>
          <w:rStyle w:val="DefaultParagraphFont"/>
          <w:rFonts w:ascii="UERKCT+ËÎÌå" w:hAnsi="UERKCT+ËÎÌå" w:eastAsiaTheme="minorEastAsia" w:cs="UERKCT+ËÎÌå"/>
          <w:color w:val="000000"/>
          <w:spacing w:val="0"/>
          <w:sz w:val="21"/>
        </w:rPr>
        <w:t>通信、</w:t>
      </w:r>
      <w:r>
        <w:rPr>
          <w:rStyle w:val="DefaultParagraphFont"/>
          <w:rFonts w:ascii="Times New Roman" w:eastAsiaTheme="minorEastAsia" w:hAnsiTheme="minorHAnsi" w:cstheme="minorBidi"/>
          <w:color w:val="000000"/>
          <w:spacing w:val="-2"/>
          <w:sz w:val="21"/>
        </w:rPr>
        <w:t>16</w:t>
      </w:r>
      <w:r>
        <w:rPr>
          <w:rStyle w:val="DefaultParagraphFont"/>
          <w:rFonts w:ascii="Times New Roman" w:eastAsiaTheme="minorEastAsia" w:hAnsiTheme="minorHAnsi" w:cstheme="minorBidi"/>
          <w:color w:val="000000"/>
          <w:spacing w:val="5"/>
          <w:sz w:val="21"/>
        </w:rPr>
        <w:t xml:space="preserve"> </w:t>
      </w:r>
      <w:r>
        <w:rPr>
          <w:rStyle w:val="DefaultParagraphFont"/>
          <w:rFonts w:ascii="UERKCT+ËÎÌå" w:hAnsi="UERKCT+ËÎÌå" w:eastAsiaTheme="minorEastAsia" w:cs="UERKCT+ËÎÌå"/>
          <w:color w:val="000000"/>
          <w:spacing w:val="0"/>
          <w:sz w:val="21"/>
        </w:rPr>
        <w:t>信号、</w:t>
      </w:r>
      <w:r>
        <w:rPr>
          <w:rStyle w:val="DefaultParagraphFont"/>
          <w:rFonts w:ascii="Times New Roman" w:eastAsiaTheme="minorEastAsia" w:hAnsiTheme="minorHAnsi" w:cstheme="minorBidi"/>
          <w:color w:val="000000"/>
          <w:spacing w:val="-2"/>
          <w:sz w:val="21"/>
        </w:rPr>
        <w:t>17</w:t>
      </w:r>
      <w:r>
        <w:rPr>
          <w:rStyle w:val="DefaultParagraphFont"/>
          <w:rFonts w:ascii="Times New Roman" w:eastAsiaTheme="minorEastAsia" w:hAnsiTheme="minorHAnsi" w:cstheme="minorBidi"/>
          <w:color w:val="000000"/>
          <w:spacing w:val="5"/>
          <w:sz w:val="21"/>
        </w:rPr>
        <w:t xml:space="preserve"> </w:t>
      </w:r>
      <w:r>
        <w:rPr>
          <w:rStyle w:val="DefaultParagraphFont"/>
          <w:rFonts w:ascii="UERKCT+ËÎÌå" w:hAnsi="UERKCT+ËÎÌå" w:eastAsiaTheme="minorEastAsia" w:cs="UERKCT+ËÎÌå"/>
          <w:color w:val="000000"/>
          <w:spacing w:val="0"/>
          <w:sz w:val="21"/>
        </w:rPr>
        <w:t>综合调度自动化系统、</w:t>
      </w:r>
      <w:r>
        <w:rPr>
          <w:rStyle w:val="DefaultParagraphFont"/>
          <w:rFonts w:ascii="Times New Roman" w:eastAsiaTheme="minorEastAsia" w:hAnsiTheme="minorHAnsi" w:cstheme="minorBidi"/>
          <w:color w:val="000000"/>
          <w:spacing w:val="-2"/>
          <w:sz w:val="21"/>
        </w:rPr>
        <w:t>18</w:t>
      </w:r>
      <w:r>
        <w:rPr>
          <w:rStyle w:val="DefaultParagraphFont"/>
          <w:rFonts w:ascii="Times New Roman" w:eastAsiaTheme="minorEastAsia" w:hAnsiTheme="minorHAnsi" w:cstheme="minorBidi"/>
          <w:color w:val="000000"/>
          <w:spacing w:val="5"/>
          <w:sz w:val="21"/>
        </w:rPr>
        <w:t xml:space="preserve"> </w:t>
      </w:r>
      <w:r>
        <w:rPr>
          <w:rStyle w:val="DefaultParagraphFont"/>
          <w:rFonts w:ascii="UERKCT+ËÎÌå" w:hAnsi="UERKCT+ËÎÌå" w:eastAsiaTheme="minorEastAsia" w:cs="UERKCT+ËÎÌå"/>
          <w:color w:val="000000"/>
          <w:spacing w:val="0"/>
          <w:sz w:val="21"/>
        </w:rPr>
        <w:t>自动售检票系统、</w:t>
      </w:r>
    </w:p>
    <w:p>
      <w:pPr>
        <w:pStyle w:val="Normal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19</w:t>
      </w:r>
      <w:r>
        <w:rPr>
          <w:rStyle w:val="DefaultParagraphFont"/>
          <w:rFonts w:ascii="Times New Roman" w:eastAsiaTheme="minorEastAsia" w:hAnsiTheme="minorHAnsi" w:cstheme="minorBidi"/>
          <w:color w:val="000000"/>
          <w:spacing w:val="0"/>
          <w:sz w:val="21"/>
        </w:rPr>
        <w:t xml:space="preserve"> </w:t>
      </w:r>
      <w:r>
        <w:rPr>
          <w:rStyle w:val="DefaultParagraphFont"/>
          <w:rFonts w:ascii="UERKCT+ËÎÌå" w:hAnsi="UERKCT+ËÎÌå" w:eastAsiaTheme="minorEastAsia" w:cs="UERKCT+ËÎÌå"/>
          <w:color w:val="000000"/>
          <w:spacing w:val="-1"/>
          <w:sz w:val="21"/>
        </w:rPr>
        <w:t>车站其他机电设备、</w:t>
      </w:r>
      <w:r>
        <w:rPr>
          <w:rStyle w:val="DefaultParagraphFont"/>
          <w:rFonts w:ascii="Times New Roman" w:eastAsiaTheme="minorEastAsia" w:hAnsiTheme="minorHAnsi" w:cstheme="minorBidi"/>
          <w:color w:val="000000"/>
          <w:spacing w:val="-2"/>
          <w:sz w:val="21"/>
        </w:rPr>
        <w:t>20</w:t>
      </w:r>
      <w:r>
        <w:rPr>
          <w:rStyle w:val="DefaultParagraphFont"/>
          <w:rFonts w:ascii="Times New Roman" w:eastAsiaTheme="minorEastAsia" w:hAnsiTheme="minorHAnsi" w:cstheme="minorBidi"/>
          <w:color w:val="000000"/>
          <w:spacing w:val="0"/>
          <w:sz w:val="21"/>
        </w:rPr>
        <w:t xml:space="preserve"> </w:t>
      </w:r>
      <w:r>
        <w:rPr>
          <w:rStyle w:val="DefaultParagraphFont"/>
          <w:rFonts w:ascii="UERKCT+ËÎÌå" w:hAnsi="UERKCT+ËÎÌå" w:eastAsiaTheme="minorEastAsia" w:cs="UERKCT+ËÎÌå"/>
          <w:color w:val="000000"/>
          <w:spacing w:val="-1"/>
          <w:sz w:val="21"/>
        </w:rPr>
        <w:t>运营控制中心、</w:t>
      </w: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1"/>
          <w:sz w:val="21"/>
        </w:rPr>
        <w:t>车辆基地、</w:t>
      </w:r>
      <w:r>
        <w:rPr>
          <w:rStyle w:val="DefaultParagraphFont"/>
          <w:rFonts w:ascii="Times New Roman" w:eastAsiaTheme="minorEastAsia" w:hAnsiTheme="minorHAnsi" w:cstheme="minorBidi"/>
          <w:color w:val="000000"/>
          <w:spacing w:val="-2"/>
          <w:sz w:val="21"/>
        </w:rPr>
        <w:t>22</w:t>
      </w:r>
      <w:r>
        <w:rPr>
          <w:rStyle w:val="DefaultParagraphFont"/>
          <w:rFonts w:ascii="Times New Roman" w:eastAsiaTheme="minorEastAsia" w:hAnsiTheme="minorHAnsi" w:cstheme="minorBidi"/>
          <w:color w:val="000000"/>
          <w:spacing w:val="3"/>
          <w:sz w:val="21"/>
        </w:rPr>
        <w:t xml:space="preserve"> </w:t>
      </w:r>
      <w:r>
        <w:rPr>
          <w:rStyle w:val="DefaultParagraphFont"/>
          <w:rFonts w:ascii="UERKCT+ËÎÌå" w:hAnsi="UERKCT+ËÎÌå" w:eastAsiaTheme="minorEastAsia" w:cs="UERKCT+ËÎÌå"/>
          <w:color w:val="000000"/>
          <w:spacing w:val="-2"/>
          <w:sz w:val="21"/>
        </w:rPr>
        <w:t>防灾、</w:t>
      </w:r>
      <w:r>
        <w:rPr>
          <w:rStyle w:val="DefaultParagraphFont"/>
          <w:rFonts w:ascii="Times New Roman" w:eastAsiaTheme="minorEastAsia" w:hAnsiTheme="minorHAnsi" w:cstheme="minorBidi"/>
          <w:color w:val="000000"/>
          <w:spacing w:val="-2"/>
          <w:sz w:val="21"/>
        </w:rPr>
        <w:t>23</w:t>
      </w:r>
      <w:r>
        <w:rPr>
          <w:rStyle w:val="DefaultParagraphFont"/>
          <w:rFonts w:ascii="Times New Roman" w:eastAsiaTheme="minorEastAsia" w:hAnsiTheme="minorHAnsi" w:cstheme="minorBidi"/>
          <w:color w:val="000000"/>
          <w:spacing w:val="3"/>
          <w:sz w:val="21"/>
        </w:rPr>
        <w:t xml:space="preserve"> </w:t>
      </w:r>
      <w:r>
        <w:rPr>
          <w:rStyle w:val="DefaultParagraphFont"/>
          <w:rFonts w:ascii="UERKCT+ËÎÌå" w:hAnsi="UERKCT+ËÎÌå" w:eastAsiaTheme="minorEastAsia" w:cs="UERKCT+ËÎÌå"/>
          <w:color w:val="000000"/>
          <w:spacing w:val="-2"/>
          <w:sz w:val="21"/>
        </w:rPr>
        <w:t>安全防范、</w:t>
      </w: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1"/>
          <w:sz w:val="21"/>
        </w:rPr>
        <w:t>工程筹划、</w:t>
      </w: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1"/>
          <w:sz w:val="21"/>
        </w:rPr>
        <w:t>环境</w:t>
      </w:r>
    </w:p>
    <w:p>
      <w:pPr>
        <w:pStyle w:val="Normal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1"/>
          <w:sz w:val="21"/>
        </w:rPr>
        <w:t>保护、</w:t>
      </w:r>
      <w:r>
        <w:rPr>
          <w:rStyle w:val="DefaultParagraphFont"/>
          <w:rFonts w:ascii="Times New Roman" w:eastAsiaTheme="minorEastAsia" w:hAnsiTheme="minorHAnsi" w:cstheme="minorBidi"/>
          <w:color w:val="000000"/>
          <w:spacing w:val="1"/>
          <w:sz w:val="21"/>
        </w:rPr>
        <w:t>26</w:t>
      </w:r>
      <w:r>
        <w:rPr>
          <w:rStyle w:val="DefaultParagraphFont"/>
          <w:rFonts w:ascii="Times New Roman" w:eastAsiaTheme="minorEastAsia" w:hAnsiTheme="minorHAnsi" w:cstheme="minorBidi"/>
          <w:color w:val="000000"/>
          <w:spacing w:val="0"/>
          <w:sz w:val="21"/>
        </w:rPr>
        <w:t xml:space="preserve"> </w:t>
      </w:r>
      <w:r>
        <w:rPr>
          <w:rStyle w:val="DefaultParagraphFont"/>
          <w:rFonts w:ascii="UERKCT+ËÎÌå" w:hAnsi="UERKCT+ËÎÌå" w:eastAsiaTheme="minorEastAsia" w:cs="UERKCT+ËÎÌå"/>
          <w:color w:val="000000"/>
          <w:spacing w:val="-2"/>
          <w:sz w:val="21"/>
        </w:rPr>
        <w:t>地基基础工程施工、</w:t>
      </w:r>
      <w:r>
        <w:rPr>
          <w:rStyle w:val="DefaultParagraphFont"/>
          <w:rFonts w:ascii="Times New Roman" w:eastAsiaTheme="minorEastAsia" w:hAnsiTheme="minorHAnsi" w:cstheme="minorBidi"/>
          <w:color w:val="000000"/>
          <w:spacing w:val="1"/>
          <w:sz w:val="21"/>
        </w:rPr>
        <w:t>27</w:t>
      </w:r>
      <w:r>
        <w:rPr>
          <w:rStyle w:val="DefaultParagraphFont"/>
          <w:rFonts w:ascii="Times New Roman" w:eastAsiaTheme="minorEastAsia" w:hAnsiTheme="minorHAnsi" w:cstheme="minorBidi"/>
          <w:color w:val="000000"/>
          <w:spacing w:val="-2"/>
          <w:sz w:val="21"/>
        </w:rPr>
        <w:t xml:space="preserve"> </w:t>
      </w:r>
      <w:r>
        <w:rPr>
          <w:rStyle w:val="DefaultParagraphFont"/>
          <w:rFonts w:ascii="UERKCT+ËÎÌå" w:hAnsi="UERKCT+ËÎÌå" w:eastAsiaTheme="minorEastAsia" w:cs="UERKCT+ËÎÌå"/>
          <w:color w:val="000000"/>
          <w:spacing w:val="-3"/>
          <w:sz w:val="21"/>
        </w:rPr>
        <w:t>钢结构工程施工、</w:t>
      </w:r>
      <w:r>
        <w:rPr>
          <w:rStyle w:val="DefaultParagraphFont"/>
          <w:rFonts w:ascii="Times New Roman" w:eastAsiaTheme="minorEastAsia" w:hAnsiTheme="minorHAnsi" w:cstheme="minorBidi"/>
          <w:color w:val="000000"/>
          <w:spacing w:val="-2"/>
          <w:sz w:val="21"/>
        </w:rPr>
        <w:t>28</w:t>
      </w:r>
      <w:r>
        <w:rPr>
          <w:rStyle w:val="DefaultParagraphFont"/>
          <w:rFonts w:ascii="Times New Roman" w:eastAsiaTheme="minorEastAsia" w:hAnsiTheme="minorHAnsi" w:cstheme="minorBidi"/>
          <w:color w:val="000000"/>
          <w:spacing w:val="3"/>
          <w:sz w:val="21"/>
        </w:rPr>
        <w:t xml:space="preserve"> </w:t>
      </w:r>
      <w:r>
        <w:rPr>
          <w:rStyle w:val="DefaultParagraphFont"/>
          <w:rFonts w:ascii="UERKCT+ËÎÌå" w:hAnsi="UERKCT+ËÎÌå" w:eastAsiaTheme="minorEastAsia" w:cs="UERKCT+ËÎÌå"/>
          <w:color w:val="000000"/>
          <w:spacing w:val="-1"/>
          <w:sz w:val="21"/>
        </w:rPr>
        <w:t>区间疏散平台的材料选用及安装、</w:t>
      </w:r>
      <w:r>
        <w:rPr>
          <w:rStyle w:val="DefaultParagraphFont"/>
          <w:rFonts w:ascii="Times New Roman" w:eastAsiaTheme="minorEastAsia" w:hAnsiTheme="minorHAnsi" w:cstheme="minorBidi"/>
          <w:color w:val="000000"/>
          <w:spacing w:val="1"/>
          <w:sz w:val="21"/>
        </w:rPr>
        <w:t>29</w:t>
      </w:r>
      <w:r>
        <w:rPr>
          <w:rStyle w:val="DefaultParagraphFont"/>
          <w:rFonts w:ascii="Times New Roman" w:eastAsiaTheme="minorEastAsia" w:hAnsiTheme="minorHAnsi" w:cstheme="minorBidi"/>
          <w:color w:val="000000"/>
          <w:spacing w:val="0"/>
          <w:sz w:val="21"/>
        </w:rPr>
        <w:t xml:space="preserve"> </w:t>
      </w:r>
      <w:r>
        <w:rPr>
          <w:rStyle w:val="DefaultParagraphFont"/>
          <w:rFonts w:ascii="UERKCT+ËÎÌå" w:hAnsi="UERKCT+ËÎÌå" w:eastAsiaTheme="minorEastAsia" w:cs="UERKCT+ËÎÌå"/>
          <w:color w:val="000000"/>
          <w:spacing w:val="0"/>
          <w:sz w:val="21"/>
        </w:rPr>
        <w:t>地基基础工</w:t>
      </w:r>
    </w:p>
    <w:p>
      <w:pPr>
        <w:pStyle w:val="Normal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1"/>
          <w:sz w:val="21"/>
        </w:rPr>
        <w:t>程验收、</w:t>
      </w: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10"/>
          <w:sz w:val="21"/>
        </w:rPr>
        <w:t xml:space="preserve"> </w:t>
      </w:r>
      <w:r>
        <w:rPr>
          <w:rStyle w:val="DefaultParagraphFont"/>
          <w:rFonts w:ascii="UERKCT+ËÎÌå" w:hAnsi="UERKCT+ËÎÌå" w:eastAsiaTheme="minorEastAsia" w:cs="UERKCT+ËÎÌå"/>
          <w:color w:val="000000"/>
          <w:spacing w:val="0"/>
          <w:sz w:val="21"/>
        </w:rPr>
        <w:t>钢结构工程验收、</w:t>
      </w:r>
      <w:r>
        <w:rPr>
          <w:rStyle w:val="DefaultParagraphFont"/>
          <w:rFonts w:ascii="Times New Roman" w:eastAsiaTheme="minorEastAsia" w:hAnsiTheme="minorHAnsi" w:cstheme="minorBidi"/>
          <w:color w:val="000000"/>
          <w:spacing w:val="1"/>
          <w:sz w:val="21"/>
        </w:rPr>
        <w:t>31</w:t>
      </w:r>
      <w:r>
        <w:rPr>
          <w:rStyle w:val="DefaultParagraphFont"/>
          <w:rFonts w:ascii="Times New Roman" w:eastAsiaTheme="minorEastAsia" w:hAnsiTheme="minorHAnsi" w:cstheme="minorBidi"/>
          <w:color w:val="000000"/>
          <w:spacing w:val="10"/>
          <w:sz w:val="21"/>
        </w:rPr>
        <w:t xml:space="preserve"> </w:t>
      </w:r>
      <w:r>
        <w:rPr>
          <w:rStyle w:val="DefaultParagraphFont"/>
          <w:rFonts w:ascii="UERKCT+ËÎÌå" w:hAnsi="UERKCT+ËÎÌå" w:eastAsiaTheme="minorEastAsia" w:cs="UERKCT+ËÎÌå"/>
          <w:color w:val="000000"/>
          <w:spacing w:val="0"/>
          <w:sz w:val="21"/>
        </w:rPr>
        <w:t>供电工程验收、</w:t>
      </w:r>
      <w:r>
        <w:rPr>
          <w:rStyle w:val="DefaultParagraphFont"/>
          <w:rFonts w:ascii="Times New Roman" w:eastAsiaTheme="minorEastAsia" w:hAnsiTheme="minorHAnsi" w:cstheme="minorBidi"/>
          <w:color w:val="000000"/>
          <w:spacing w:val="1"/>
          <w:sz w:val="21"/>
        </w:rPr>
        <w:t>32</w:t>
      </w:r>
      <w:r>
        <w:rPr>
          <w:rStyle w:val="DefaultParagraphFont"/>
          <w:rFonts w:ascii="Times New Roman" w:eastAsiaTheme="minorEastAsia" w:hAnsiTheme="minorHAnsi" w:cstheme="minorBidi"/>
          <w:color w:val="000000"/>
          <w:spacing w:val="10"/>
          <w:sz w:val="21"/>
        </w:rPr>
        <w:t xml:space="preserve"> </w:t>
      </w:r>
      <w:r>
        <w:rPr>
          <w:rStyle w:val="DefaultParagraphFont"/>
          <w:rFonts w:ascii="UERKCT+ËÎÌå" w:hAnsi="UERKCT+ËÎÌå" w:eastAsiaTheme="minorEastAsia" w:cs="UERKCT+ËÎÌå"/>
          <w:color w:val="000000"/>
          <w:spacing w:val="0"/>
          <w:sz w:val="21"/>
        </w:rPr>
        <w:t>弱电工程验收、</w:t>
      </w:r>
      <w:r>
        <w:rPr>
          <w:rStyle w:val="DefaultParagraphFont"/>
          <w:rFonts w:ascii="Times New Roman" w:eastAsiaTheme="minorEastAsia" w:hAnsiTheme="minorHAnsi" w:cstheme="minorBidi"/>
          <w:color w:val="000000"/>
          <w:spacing w:val="1"/>
          <w:sz w:val="21"/>
        </w:rPr>
        <w:t>33</w:t>
      </w:r>
      <w:r>
        <w:rPr>
          <w:rStyle w:val="DefaultParagraphFont"/>
          <w:rFonts w:ascii="Times New Roman" w:eastAsiaTheme="minorEastAsia" w:hAnsiTheme="minorHAnsi" w:cstheme="minorBidi"/>
          <w:color w:val="000000"/>
          <w:spacing w:val="12"/>
          <w:sz w:val="21"/>
        </w:rPr>
        <w:t xml:space="preserve"> </w:t>
      </w:r>
      <w:r>
        <w:rPr>
          <w:rStyle w:val="DefaultParagraphFont"/>
          <w:rFonts w:ascii="UERKCT+ËÎÌå" w:hAnsi="UERKCT+ËÎÌå" w:eastAsiaTheme="minorEastAsia" w:cs="UERKCT+ËÎÌå"/>
          <w:color w:val="000000"/>
          <w:spacing w:val="0"/>
          <w:sz w:val="21"/>
        </w:rPr>
        <w:t>其他机电工程验收、</w:t>
      </w:r>
      <w:r>
        <w:rPr>
          <w:rStyle w:val="DefaultParagraphFont"/>
          <w:rFonts w:ascii="Times New Roman" w:eastAsiaTheme="minorEastAsia" w:hAnsiTheme="minorHAnsi" w:cstheme="minorBidi"/>
          <w:color w:val="000000"/>
          <w:spacing w:val="1"/>
          <w:sz w:val="21"/>
        </w:rPr>
        <w:t>34</w:t>
      </w:r>
      <w:r>
        <w:rPr>
          <w:rStyle w:val="DefaultParagraphFont"/>
          <w:rFonts w:ascii="Times New Roman" w:eastAsiaTheme="minorEastAsia" w:hAnsiTheme="minorHAnsi" w:cstheme="minorBidi"/>
          <w:color w:val="000000"/>
          <w:spacing w:val="10"/>
          <w:sz w:val="21"/>
        </w:rPr>
        <w:t xml:space="preserve"> </w:t>
      </w:r>
      <w:r>
        <w:rPr>
          <w:rStyle w:val="DefaultParagraphFont"/>
          <w:rFonts w:ascii="UERKCT+ËÎÌå" w:hAnsi="UERKCT+ËÎÌå" w:eastAsiaTheme="minorEastAsia" w:cs="UERKCT+ËÎÌå"/>
          <w:color w:val="000000"/>
          <w:spacing w:val="0"/>
          <w:sz w:val="21"/>
        </w:rPr>
        <w:t>联调联</w:t>
      </w:r>
    </w:p>
    <w:p>
      <w:pPr>
        <w:pStyle w:val="Normal2"/>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1"/>
          <w:sz w:val="21"/>
        </w:rPr>
        <w:t>试。</w:t>
      </w:r>
    </w:p>
    <w:p>
      <w:pPr>
        <w:pStyle w:val="Normal2"/>
        <w:spacing w:before="170"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2"/>
          <w:sz w:val="21"/>
        </w:rPr>
        <w:t>本技术标准由江苏省住房和城乡建设厅负责管理，由苏交科集团股份有限公司、北京中建空列集团</w:t>
      </w:r>
    </w:p>
    <w:p>
      <w:pPr>
        <w:pStyle w:val="Normal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2"/>
          <w:sz w:val="21"/>
        </w:rPr>
        <w:t>有限公司负责解释。在执行过程中的意见和建议请反馈至苏交科集团股份有限公司（地址：南京市建邺</w:t>
      </w:r>
    </w:p>
    <w:p>
      <w:pPr>
        <w:pStyle w:val="Normal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18"/>
          <w:sz w:val="21"/>
        </w:rPr>
        <w:t>区富春江东街</w:t>
      </w:r>
      <w:r>
        <w:rPr>
          <w:rStyle w:val="DefaultParagraphFont"/>
          <w:rFonts w:ascii="UGDQIU+ËÎÌå" w:eastAsiaTheme="minorEastAsia" w:hAnsiTheme="minorHAnsi" w:cstheme="minorBidi"/>
          <w:color w:val="000000"/>
          <w:spacing w:val="15"/>
          <w:sz w:val="21"/>
        </w:rPr>
        <w:t>8</w:t>
      </w:r>
      <w:r>
        <w:rPr>
          <w:rStyle w:val="DefaultParagraphFont"/>
          <w:rFonts w:ascii="UERKCT+ËÎÌå" w:hAnsi="UERKCT+ËÎÌå" w:eastAsiaTheme="minorEastAsia" w:cs="UERKCT+ËÎÌå"/>
          <w:color w:val="000000"/>
          <w:spacing w:val="18"/>
          <w:sz w:val="21"/>
        </w:rPr>
        <w:t>号苏交科南京设计中心；邮编：</w:t>
      </w:r>
      <w:r>
        <w:rPr>
          <w:rStyle w:val="DefaultParagraphFont"/>
          <w:rFonts w:ascii="UGDQIU+ËÎÌå" w:eastAsiaTheme="minorEastAsia" w:hAnsiTheme="minorHAnsi" w:cstheme="minorBidi"/>
          <w:color w:val="000000"/>
          <w:spacing w:val="3"/>
          <w:sz w:val="21"/>
        </w:rPr>
        <w:t>210019</w:t>
      </w:r>
      <w:r>
        <w:rPr>
          <w:rStyle w:val="DefaultParagraphFont"/>
          <w:rFonts w:ascii="UERKCT+ËÎÌå" w:hAnsi="UERKCT+ËÎÌå" w:eastAsiaTheme="minorEastAsia" w:cs="UERKCT+ËÎÌå"/>
          <w:color w:val="000000"/>
          <w:spacing w:val="17"/>
          <w:sz w:val="21"/>
        </w:rPr>
        <w:t>；电子邮件：</w:t>
      </w:r>
      <w:r>
        <w:rPr>
          <w:rStyle w:val="DefaultParagraphFont"/>
          <w:rFonts w:ascii="Times New Roman" w:eastAsiaTheme="minorEastAsia" w:hAnsiTheme="minorHAnsi" w:cstheme="minorBidi"/>
          <w:color w:val="000000"/>
          <w:spacing w:val="1"/>
          <w:sz w:val="21"/>
        </w:rPr>
        <w:t>290754948@qq.com</w:t>
      </w:r>
      <w:r>
        <w:rPr>
          <w:rStyle w:val="DefaultParagraphFont"/>
          <w:rFonts w:ascii="UERKCT+ËÎÌå" w:hAnsi="UERKCT+ËÎÌå" w:eastAsiaTheme="minorEastAsia" w:cs="UERKCT+ËÎÌå"/>
          <w:color w:val="000000"/>
          <w:spacing w:val="18"/>
          <w:sz w:val="21"/>
        </w:rPr>
        <w:t>；电话：</w:t>
      </w:r>
    </w:p>
    <w:p>
      <w:pPr>
        <w:pStyle w:val="Normal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025-86577547</w:t>
      </w:r>
      <w:r>
        <w:rPr>
          <w:rStyle w:val="DefaultParagraphFont"/>
          <w:rFonts w:ascii="UERKCT+ËÎÌå" w:hAnsi="UERKCT+ËÎÌå" w:eastAsiaTheme="minorEastAsia" w:cs="UERKCT+ËÎÌå"/>
          <w:color w:val="000000"/>
          <w:spacing w:val="0"/>
          <w:sz w:val="21"/>
        </w:rPr>
        <w:t>），以供今后修订时参考。</w:t>
      </w:r>
    </w:p>
    <w:p>
      <w:pPr>
        <w:pStyle w:val="Normal2"/>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主</w:t>
      </w:r>
      <w:r>
        <w:rPr>
          <w:rStyle w:val="DefaultParagraphFont"/>
          <w:rFonts w:ascii="Times New Roman" w:eastAsiaTheme="minorEastAsia" w:hAnsiTheme="minorHAnsi" w:cstheme="minorBidi"/>
          <w:color w:val="000000"/>
          <w:spacing w:val="54"/>
          <w:sz w:val="21"/>
        </w:rPr>
        <w:t xml:space="preserve"> </w:t>
      </w:r>
      <w:r>
        <w:rPr>
          <w:rStyle w:val="DefaultParagraphFont"/>
          <w:rFonts w:ascii="UERKCT+ËÎÌå" w:hAnsi="UERKCT+ËÎÌå" w:eastAsiaTheme="minorEastAsia" w:cs="UERKCT+ËÎÌå"/>
          <w:color w:val="000000"/>
          <w:spacing w:val="0"/>
          <w:sz w:val="21"/>
        </w:rPr>
        <w:t>编</w:t>
      </w:r>
      <w:r>
        <w:rPr>
          <w:rStyle w:val="DefaultParagraphFont"/>
          <w:rFonts w:ascii="Times New Roman" w:eastAsiaTheme="minorEastAsia" w:hAnsiTheme="minorHAnsi" w:cstheme="minorBidi"/>
          <w:color w:val="000000"/>
          <w:spacing w:val="52"/>
          <w:sz w:val="21"/>
        </w:rPr>
        <w:t xml:space="preserve"> </w:t>
      </w:r>
      <w:r>
        <w:rPr>
          <w:rStyle w:val="DefaultParagraphFont"/>
          <w:rFonts w:ascii="UERKCT+ËÎÌå" w:hAnsi="UERKCT+ËÎÌå" w:eastAsiaTheme="minorEastAsia" w:cs="UERKCT+ËÎÌå"/>
          <w:color w:val="000000"/>
          <w:spacing w:val="0"/>
          <w:sz w:val="21"/>
        </w:rPr>
        <w:t>单</w:t>
      </w:r>
      <w:r>
        <w:rPr>
          <w:rStyle w:val="DefaultParagraphFont"/>
          <w:rFonts w:ascii="Times New Roman" w:eastAsiaTheme="minorEastAsia" w:hAnsiTheme="minorHAnsi" w:cstheme="minorBidi"/>
          <w:color w:val="000000"/>
          <w:spacing w:val="52"/>
          <w:sz w:val="21"/>
        </w:rPr>
        <w:t xml:space="preserve"> </w:t>
      </w:r>
      <w:r>
        <w:rPr>
          <w:rStyle w:val="DefaultParagraphFont"/>
          <w:rFonts w:ascii="UERKCT+ËÎÌå" w:hAnsi="UERKCT+ËÎÌå" w:eastAsiaTheme="minorEastAsia" w:cs="UERKCT+ËÎÌå"/>
          <w:color w:val="000000"/>
          <w:spacing w:val="0"/>
          <w:sz w:val="21"/>
        </w:rPr>
        <w:t>位</w:t>
      </w:r>
      <w:r>
        <w:rPr>
          <w:rStyle w:val="DefaultParagraphFont"/>
          <w:rFonts w:ascii="Times New Roman" w:eastAsiaTheme="minorEastAsia" w:hAnsiTheme="minorHAnsi" w:cstheme="minorBidi"/>
          <w:color w:val="000000"/>
          <w:spacing w:val="54"/>
          <w:sz w:val="21"/>
        </w:rPr>
        <w:t xml:space="preserve"> </w:t>
      </w:r>
      <w:r>
        <w:rPr>
          <w:rStyle w:val="DefaultParagraphFont"/>
          <w:rFonts w:ascii="UERKCT+ËÎÌå" w:hAnsi="UERKCT+ËÎÌå" w:eastAsiaTheme="minorEastAsia" w:cs="UERKCT+ËÎÌå"/>
          <w:color w:val="000000"/>
          <w:spacing w:val="0"/>
          <w:sz w:val="21"/>
        </w:rPr>
        <w:t>：苏交科集团股份有限公司</w:t>
      </w:r>
    </w:p>
    <w:p>
      <w:pPr>
        <w:pStyle w:val="Normal2"/>
        <w:spacing w:before="139" w:after="0" w:line="221" w:lineRule="exact"/>
        <w:ind w:left="1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北京中建空列集团有限公司</w:t>
      </w:r>
    </w:p>
    <w:p>
      <w:pPr>
        <w:pStyle w:val="Normal2"/>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参</w:t>
      </w:r>
      <w:r>
        <w:rPr>
          <w:rStyle w:val="DefaultParagraphFont"/>
          <w:rFonts w:ascii="Times New Roman" w:eastAsiaTheme="minorEastAsia" w:hAnsiTheme="minorHAnsi" w:cstheme="minorBidi"/>
          <w:color w:val="000000"/>
          <w:spacing w:val="54"/>
          <w:sz w:val="21"/>
        </w:rPr>
        <w:t xml:space="preserve"> </w:t>
      </w:r>
      <w:r>
        <w:rPr>
          <w:rStyle w:val="DefaultParagraphFont"/>
          <w:rFonts w:ascii="UERKCT+ËÎÌå" w:hAnsi="UERKCT+ËÎÌå" w:eastAsiaTheme="minorEastAsia" w:cs="UERKCT+ËÎÌå"/>
          <w:color w:val="000000"/>
          <w:spacing w:val="0"/>
          <w:sz w:val="21"/>
        </w:rPr>
        <w:t>编</w:t>
      </w:r>
      <w:r>
        <w:rPr>
          <w:rStyle w:val="DefaultParagraphFont"/>
          <w:rFonts w:ascii="Times New Roman" w:eastAsiaTheme="minorEastAsia" w:hAnsiTheme="minorHAnsi" w:cstheme="minorBidi"/>
          <w:color w:val="000000"/>
          <w:spacing w:val="52"/>
          <w:sz w:val="21"/>
        </w:rPr>
        <w:t xml:space="preserve"> </w:t>
      </w:r>
      <w:r>
        <w:rPr>
          <w:rStyle w:val="DefaultParagraphFont"/>
          <w:rFonts w:ascii="UERKCT+ËÎÌå" w:hAnsi="UERKCT+ËÎÌå" w:eastAsiaTheme="minorEastAsia" w:cs="UERKCT+ËÎÌå"/>
          <w:color w:val="000000"/>
          <w:spacing w:val="0"/>
          <w:sz w:val="21"/>
        </w:rPr>
        <w:t>单</w:t>
      </w:r>
      <w:r>
        <w:rPr>
          <w:rStyle w:val="DefaultParagraphFont"/>
          <w:rFonts w:ascii="Times New Roman" w:eastAsiaTheme="minorEastAsia" w:hAnsiTheme="minorHAnsi" w:cstheme="minorBidi"/>
          <w:color w:val="000000"/>
          <w:spacing w:val="52"/>
          <w:sz w:val="21"/>
        </w:rPr>
        <w:t xml:space="preserve"> </w:t>
      </w:r>
      <w:r>
        <w:rPr>
          <w:rStyle w:val="DefaultParagraphFont"/>
          <w:rFonts w:ascii="UERKCT+ËÎÌå" w:hAnsi="UERKCT+ËÎÌå" w:eastAsiaTheme="minorEastAsia" w:cs="UERKCT+ËÎÌå"/>
          <w:color w:val="000000"/>
          <w:spacing w:val="0"/>
          <w:sz w:val="21"/>
        </w:rPr>
        <w:t>位</w:t>
      </w:r>
      <w:r>
        <w:rPr>
          <w:rStyle w:val="DefaultParagraphFont"/>
          <w:rFonts w:ascii="Times New Roman" w:eastAsiaTheme="minorEastAsia" w:hAnsiTheme="minorHAnsi" w:cstheme="minorBidi"/>
          <w:color w:val="000000"/>
          <w:spacing w:val="54"/>
          <w:sz w:val="21"/>
        </w:rPr>
        <w:t xml:space="preserve"> </w:t>
      </w:r>
      <w:r>
        <w:rPr>
          <w:rStyle w:val="DefaultParagraphFont"/>
          <w:rFonts w:ascii="UERKCT+ËÎÌå" w:hAnsi="UERKCT+ËÎÌå" w:eastAsiaTheme="minorEastAsia" w:cs="UERKCT+ËÎÌå"/>
          <w:color w:val="000000"/>
          <w:spacing w:val="0"/>
          <w:sz w:val="21"/>
        </w:rPr>
        <w:t>：江苏省土木建筑学会城市轨道交通建设专业委员会</w:t>
      </w:r>
    </w:p>
    <w:p>
      <w:pPr>
        <w:pStyle w:val="Normal2"/>
        <w:spacing w:before="139" w:after="0" w:line="221" w:lineRule="exact"/>
        <w:ind w:left="1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信承瑞技术有限公司</w:t>
      </w:r>
    </w:p>
    <w:p>
      <w:pPr>
        <w:pStyle w:val="Normal2"/>
        <w:spacing w:before="139" w:after="0" w:line="221" w:lineRule="exact"/>
        <w:ind w:left="1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江苏戚墅堰轨道交通产业园</w:t>
      </w:r>
    </w:p>
    <w:p>
      <w:pPr>
        <w:pStyle w:val="Normal2"/>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主要起草人员：</w:t>
      </w:r>
    </w:p>
    <w:p>
      <w:pPr>
        <w:pStyle w:val="Normal2"/>
        <w:spacing w:before="49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RKCT+ËÎÌå" w:hAnsi="UERKCT+ËÎÌå" w:eastAsiaTheme="minorEastAsia" w:cs="UERKCT+ËÎÌå"/>
          <w:color w:val="000000"/>
          <w:spacing w:val="0"/>
          <w:sz w:val="21"/>
        </w:rPr>
        <w:t>主要审查人员：</w:t>
      </w:r>
    </w:p>
    <w:p>
      <w:pPr>
        <w:pStyle w:val="Normal2"/>
        <w:spacing w:before="4272"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760"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1</w:t>
      </w:r>
    </w:p>
    <w:p>
      <w:pPr>
        <w:pStyle w:val="Normal3"/>
        <w:spacing w:before="0" w:after="0" w:line="291" w:lineRule="exact"/>
        <w:ind w:left="4187" w:right="0" w:firstLine="0"/>
        <w:jc w:val="left"/>
        <w:rPr>
          <w:rStyle w:val="DefaultParagraphFont"/>
          <w:rFonts w:ascii="Times New Roman" w:eastAsiaTheme="minorEastAsia" w:hAnsiTheme="minorHAnsi" w:cstheme="minorBidi"/>
          <w:color w:val="000000"/>
          <w:spacing w:val="0"/>
          <w:sz w:val="28"/>
        </w:rPr>
      </w:pPr>
      <w:r>
        <w:rPr>
          <w:noProof/>
        </w:rPr>
        <w:pict>
          <v:shape id="_x0000_s1027" type="#_x0000_t75" style="width:472.75pt;height:20pt;margin-top:58.45pt;margin-left:54.2pt;mso-position-horizontal-relative:page;mso-position-vertical-relative:page;position:absolute;z-index:-251657216">
            <v:imagedata r:id="rId6" o:title=""/>
          </v:shape>
        </w:pict>
      </w:r>
      <w:r>
        <w:rPr>
          <w:rStyle w:val="DefaultParagraphFont"/>
          <w:rFonts w:ascii="VARDDD+ËÎÌå" w:hAnsi="VARDDD+ËÎÌå" w:eastAsiaTheme="minorEastAsia" w:cs="VARDDD+ËÎÌå"/>
          <w:color w:val="000000"/>
          <w:spacing w:val="0"/>
          <w:sz w:val="28"/>
        </w:rPr>
        <w:t>目</w:t>
      </w:r>
      <w:r>
        <w:rPr>
          <w:rStyle w:val="DefaultParagraphFont"/>
          <w:rFonts w:ascii="Times New Roman" w:eastAsiaTheme="minorEastAsia" w:hAnsiTheme="minorHAnsi" w:cstheme="minorBidi"/>
          <w:color w:val="000000"/>
          <w:spacing w:val="351"/>
          <w:sz w:val="28"/>
        </w:rPr>
        <w:t xml:space="preserve"> </w:t>
      </w:r>
      <w:r>
        <w:rPr>
          <w:rStyle w:val="DefaultParagraphFont"/>
          <w:rFonts w:ascii="VARDDD+ËÎÌå" w:hAnsi="VARDDD+ËÎÌå" w:eastAsiaTheme="minorEastAsia" w:cs="VARDDD+ËÎÌå"/>
          <w:color w:val="000000"/>
          <w:spacing w:val="0"/>
          <w:sz w:val="28"/>
        </w:rPr>
        <w:t>录</w:t>
      </w:r>
    </w:p>
    <w:p>
      <w:pPr>
        <w:pStyle w:val="Normal3"/>
        <w:spacing w:before="566"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1"/>
          <w:sz w:val="21"/>
        </w:rPr>
        <w:t>总则</w:t>
      </w:r>
      <w:r>
        <w:rPr>
          <w:rStyle w:val="DefaultParagraphFont"/>
          <w:rFonts w:ascii="Times New Roman" w:hAnsi="Times New Roman" w:eastAsiaTheme="minorEastAsia" w:cs="Times New Roman"/>
          <w:color w:val="000000"/>
          <w:spacing w:val="0"/>
          <w:sz w:val="21"/>
        </w:rPr>
        <w:t>................................................................................................................................................................1</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1"/>
          <w:sz w:val="21"/>
        </w:rPr>
        <w:t>术语</w:t>
      </w:r>
      <w:r>
        <w:rPr>
          <w:rStyle w:val="DefaultParagraphFont"/>
          <w:rFonts w:ascii="Times New Roman" w:hAnsi="Times New Roman" w:eastAsiaTheme="minorEastAsia" w:cs="Times New Roman"/>
          <w:color w:val="000000"/>
          <w:spacing w:val="0"/>
          <w:sz w:val="21"/>
        </w:rPr>
        <w:t>................................................................................................................................................................2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0"/>
          <w:sz w:val="21"/>
        </w:rPr>
        <w:t>运营组织</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0"/>
          <w:sz w:val="21"/>
        </w:rPr>
        <w:t>........................................................................................................................................................4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3.2</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运营规模</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运营模式</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3.4</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运营配线</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.................................................................................................................................................5</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3.5</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运营管理</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.................................................................................................................................................5</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1"/>
          <w:sz w:val="21"/>
        </w:rPr>
        <w:t>车辆</w:t>
      </w:r>
      <w:r>
        <w:rPr>
          <w:rStyle w:val="DefaultParagraphFont"/>
          <w:rFonts w:ascii="Times New Roman" w:hAnsi="Times New Roman" w:eastAsiaTheme="minorEastAsia" w:cs="Times New Roman"/>
          <w:color w:val="000000"/>
          <w:spacing w:val="0"/>
          <w:sz w:val="21"/>
        </w:rPr>
        <w:t>................................................................................................................................................................6</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4.1</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.................................................................................................................................................6</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4.2</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牵引与制动</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.............................................................................................................................................7</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4.3</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安全和应急设施</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.....................................................................................................................................7</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4.4</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车辆与相关系统</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.....................................................................................................................................8</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4.5</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电气系统</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.................................................................................................................................................8</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1"/>
          <w:sz w:val="21"/>
        </w:rPr>
        <w:t>限界</w:t>
      </w:r>
      <w:r>
        <w:rPr>
          <w:rStyle w:val="DefaultParagraphFont"/>
          <w:rFonts w:ascii="Times New Roman" w:hAnsi="Times New Roman" w:eastAsiaTheme="minorEastAsia" w:cs="Times New Roman"/>
          <w:color w:val="000000"/>
          <w:spacing w:val="0"/>
          <w:sz w:val="21"/>
        </w:rPr>
        <w:t>................................................................................................................................................................9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5.1</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5.2</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基本参数</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5.3</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车辆限界和设备限界</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5.4</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建筑限界</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1"/>
          <w:sz w:val="21"/>
        </w:rPr>
        <w:t>线路</w:t>
      </w:r>
      <w:r>
        <w:rPr>
          <w:rStyle w:val="DefaultParagraphFont"/>
          <w:rFonts w:ascii="Times New Roman" w:hAnsi="Times New Roman" w:eastAsiaTheme="minorEastAsia" w:cs="Times New Roman"/>
          <w:color w:val="000000"/>
          <w:spacing w:val="0"/>
          <w:sz w:val="21"/>
        </w:rPr>
        <w:t>..............................................................................................................................................................12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6.1</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6.2</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线路平面</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6.3</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线路纵断面</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6.4</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配线、车场线及道岔</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0"/>
          <w:sz w:val="21"/>
        </w:rPr>
        <w:t>轨道梁桥</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0"/>
          <w:sz w:val="21"/>
        </w:rPr>
        <w:t>......................................................................................................................................................16</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7.1</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...............................................................................................................................................16</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7.2</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1"/>
          <w:sz w:val="21"/>
        </w:rPr>
        <w:t>荷载</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0"/>
          <w:sz w:val="21"/>
        </w:rPr>
        <w:t>.......................................................................................................................................................16</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7.3</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设计原则</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7.4</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构造要求</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1"/>
          <w:sz w:val="21"/>
        </w:rPr>
        <w:t>道岔</w:t>
      </w:r>
      <w:r>
        <w:rPr>
          <w:rStyle w:val="DefaultParagraphFont"/>
          <w:rFonts w:ascii="Times New Roman" w:hAnsi="Times New Roman" w:eastAsiaTheme="minorEastAsia" w:cs="Times New Roman"/>
          <w:color w:val="000000"/>
          <w:spacing w:val="0"/>
          <w:sz w:val="21"/>
        </w:rPr>
        <w:t>..............................................................................................................................................................21</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8.1</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...............................................................................................................................................21</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8.2</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道岔类型</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...............................................................................................................................................21</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8.3</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道岔系统设计原则</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...............................................................................................................................22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8.4</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道岔的制造精度</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...................................................................................................................................24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54"/>
          <w:sz w:val="21"/>
        </w:rPr>
        <w:t xml:space="preserve"> </w:t>
      </w:r>
      <w:r>
        <w:rPr>
          <w:rStyle w:val="DefaultParagraphFont"/>
          <w:rFonts w:ascii="VARDDD+ËÎÌå" w:hAnsi="VARDDD+ËÎÌå" w:eastAsiaTheme="minorEastAsia" w:cs="VARDDD+ËÎÌå"/>
          <w:color w:val="000000"/>
          <w:spacing w:val="0"/>
          <w:sz w:val="21"/>
        </w:rPr>
        <w:t>车站建筑</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0"/>
          <w:sz w:val="21"/>
        </w:rPr>
        <w:t>......................................................................................................................................................25</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9.1</w:t>
      </w:r>
      <w:r>
        <w:rPr>
          <w:rStyle w:val="DefaultParagraphFont"/>
          <w:rFonts w:ascii="Times New Roman" w:eastAsiaTheme="minorEastAsia" w:hAnsiTheme="minorHAnsi" w:cstheme="minorBidi"/>
          <w:color w:val="000000"/>
          <w:spacing w:val="53"/>
          <w:sz w:val="21"/>
        </w:rPr>
        <w:t xml:space="preserve"> </w:t>
      </w:r>
      <w:r>
        <w:rPr>
          <w:rStyle w:val="DefaultParagraphFont"/>
          <w:rFonts w:ascii="VARDDD+ËÎÌå" w:hAnsi="VARDDD+ËÎÌå" w:eastAsiaTheme="minorEastAsia" w:cs="VARDD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...............................................................................................................................................25</w:t>
      </w:r>
    </w:p>
    <w:p>
      <w:pPr>
        <w:pStyle w:val="Normal3"/>
        <w:spacing w:before="432"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235"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2</w:t>
      </w:r>
    </w:p>
    <w:p>
      <w:pPr>
        <w:pStyle w:val="Normal4"/>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9.2</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3"/>
          <w:sz w:val="21"/>
        </w:rPr>
        <w:t>车站平面</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25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9.3</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4"/>
          <w:sz w:val="21"/>
        </w:rPr>
        <w:t>站台门</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26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9.4</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3"/>
          <w:sz w:val="21"/>
        </w:rPr>
        <w:t>无障碍设施</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26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9.5</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2"/>
          <w:sz w:val="21"/>
        </w:rPr>
        <w:t>车站环境设计</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26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9.6</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2"/>
          <w:sz w:val="21"/>
        </w:rPr>
        <w:t>最小高度、最小宽度、最大通过能力</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27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9.7</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3"/>
          <w:sz w:val="21"/>
        </w:rPr>
        <w:t>车站出入口</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28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9.8</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2"/>
          <w:sz w:val="21"/>
        </w:rPr>
        <w:t>人行楼梯、自动扶梯、电梯</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28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9.9</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3"/>
          <w:sz w:val="21"/>
        </w:rPr>
        <w:t>建筑节能</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29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2"/>
          <w:sz w:val="21"/>
        </w:rPr>
        <w:t>高架车站结构</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30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10.1</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10.2</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0"/>
          <w:sz w:val="21"/>
        </w:rPr>
        <w:t>荷</w:t>
      </w:r>
      <w:r>
        <w:rPr>
          <w:rStyle w:val="DefaultParagraphFont"/>
          <w:rFonts w:ascii="Times New Roman" w:eastAsiaTheme="minorEastAsia" w:hAnsiTheme="minorHAnsi" w:cstheme="minorBidi"/>
          <w:color w:val="000000"/>
          <w:spacing w:val="54"/>
          <w:sz w:val="21"/>
        </w:rPr>
        <w:t xml:space="preserve"> </w:t>
      </w:r>
      <w:r>
        <w:rPr>
          <w:rStyle w:val="DefaultParagraphFont"/>
          <w:rFonts w:ascii="FOGBAP+ËÎÌå" w:hAnsi="FOGBAP+ËÎÌå" w:eastAsiaTheme="minorEastAsia" w:cs="FOGBAP+ËÎÌå"/>
          <w:color w:val="000000"/>
          <w:spacing w:val="11"/>
          <w:sz w:val="21"/>
        </w:rPr>
        <w:t>载</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10.3</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设计原则</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10.4</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构造要求</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7"/>
          <w:sz w:val="21"/>
        </w:rPr>
        <w:t>11</w:t>
      </w:r>
      <w:r>
        <w:rPr>
          <w:rStyle w:val="DefaultParagraphFont"/>
          <w:rFonts w:ascii="Times New Roman" w:eastAsiaTheme="minorEastAsia" w:hAnsiTheme="minorHAnsi" w:cstheme="minorBidi"/>
          <w:color w:val="000000"/>
          <w:spacing w:val="60"/>
          <w:sz w:val="21"/>
        </w:rPr>
        <w:t xml:space="preserve"> </w:t>
      </w:r>
      <w:r>
        <w:rPr>
          <w:rStyle w:val="DefaultParagraphFont"/>
          <w:rFonts w:ascii="FOGBAP+ËÎÌå" w:hAnsi="FOGBAP+ËÎÌå" w:eastAsiaTheme="minorEastAsia" w:cs="FOGBAP+ËÎÌå"/>
          <w:color w:val="000000"/>
          <w:spacing w:val="5"/>
          <w:sz w:val="21"/>
        </w:rPr>
        <w:t>工程防水</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32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2"/>
          <w:sz w:val="21"/>
        </w:rPr>
        <w:t>11.1</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5"/>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2"/>
          <w:sz w:val="21"/>
        </w:rPr>
        <w:t>11.2</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5"/>
          <w:sz w:val="21"/>
        </w:rPr>
        <w:t>构造防水</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2"/>
          <w:sz w:val="21"/>
        </w:rPr>
        <w:t>通风、空调与采暖</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33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12.1</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12.2</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6"/>
          <w:sz w:val="21"/>
        </w:rPr>
        <w:t>车站</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12.3</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空调冷源</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12.4</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2"/>
          <w:sz w:val="21"/>
        </w:rPr>
        <w:t>通风与空调系统控制</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34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12.5</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6"/>
          <w:sz w:val="21"/>
        </w:rPr>
        <w:t>其他</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13</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3"/>
          <w:sz w:val="21"/>
        </w:rPr>
        <w:t>给水与排水</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35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13.1</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13.2</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给水系统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13.3</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排水系统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13.4</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2"/>
          <w:sz w:val="21"/>
        </w:rPr>
        <w:t>车辆基地给水与排水系统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13.5</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2"/>
          <w:sz w:val="21"/>
        </w:rPr>
        <w:t>给排水设备配置与监控</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13.6</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接口设计</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14</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5"/>
          <w:sz w:val="21"/>
        </w:rPr>
        <w:t>供电</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39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14.1</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39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14.2</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变电所</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40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14.3</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接触轨</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42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14.4</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6"/>
          <w:sz w:val="21"/>
        </w:rPr>
        <w:t>电缆</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43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14.5</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3"/>
          <w:sz w:val="21"/>
        </w:rPr>
        <w:t>动力与照明</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44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14.6</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3"/>
          <w:sz w:val="21"/>
        </w:rPr>
        <w:t>电力监控系统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45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53"/>
          <w:sz w:val="21"/>
        </w:rPr>
        <w:t xml:space="preserve"> </w:t>
      </w:r>
      <w:r>
        <w:rPr>
          <w:rStyle w:val="DefaultParagraphFont"/>
          <w:rFonts w:ascii="FOGBAP+ËÎÌå" w:hAnsi="FOGBAP+ËÎÌå" w:eastAsiaTheme="minorEastAsia" w:cs="FOGBAP+ËÎÌå"/>
          <w:color w:val="000000"/>
          <w:spacing w:val="5"/>
          <w:sz w:val="21"/>
        </w:rPr>
        <w:t>通信</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47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15.1</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47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15.2</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通信线路</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47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15.3</w:t>
      </w:r>
      <w:r>
        <w:rPr>
          <w:rStyle w:val="DefaultParagraphFont"/>
          <w:rFonts w:ascii="Times New Roman" w:eastAsiaTheme="minorEastAsia" w:hAnsiTheme="minorHAnsi" w:cstheme="minorBidi"/>
          <w:color w:val="000000"/>
          <w:spacing w:val="51"/>
          <w:sz w:val="21"/>
        </w:rPr>
        <w:t xml:space="preserve"> </w:t>
      </w:r>
      <w:r>
        <w:rPr>
          <w:rStyle w:val="DefaultParagraphFont"/>
          <w:rFonts w:ascii="FOGBAP+ËÎÌå" w:hAnsi="FOGBAP+ËÎÌå" w:eastAsiaTheme="minorEastAsia" w:cs="FOGBAP+ËÎÌå"/>
          <w:color w:val="000000"/>
          <w:spacing w:val="4"/>
          <w:sz w:val="21"/>
        </w:rPr>
        <w:t>传输系统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eastAsiaTheme="minorEastAsia" w:hAnsiTheme="minorHAnsi" w:cstheme="minorBidi"/>
          <w:color w:val="000000"/>
          <w:spacing w:val="1"/>
          <w:sz w:val="21"/>
        </w:rPr>
        <w:t>47</w:t>
      </w:r>
    </w:p>
    <w:p>
      <w:pPr>
        <w:pStyle w:val="Normal4"/>
        <w:spacing w:before="343"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3</w:t>
      </w:r>
    </w:p>
    <w:p>
      <w:pPr>
        <w:pStyle w:val="Normal5"/>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15.4</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无线通信系统</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.....................................................................................................................................48</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15.5</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电话系统</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.............................................................................................................................................48</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15.6</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视频及安防监控系统</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hAnsi="Times New Roman" w:eastAsiaTheme="minorEastAsia" w:cs="Times New Roman"/>
          <w:color w:val="000000"/>
          <w:spacing w:val="1"/>
          <w:sz w:val="21"/>
        </w:rPr>
        <w:t>.........................................................................................................................48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15.7</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广播系统</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.............................................................................................................................................49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15.8</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时钟系统</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.............................................................................................................................................50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15.9</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办公自动化系统</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0"/>
          <w:sz w:val="21"/>
        </w:rPr>
        <w:t>.................................................................................................................................50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1"/>
          <w:sz w:val="21"/>
        </w:rPr>
        <w:t>15.10</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乘客信息系统</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...................................................................................................................................50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1"/>
          <w:sz w:val="21"/>
        </w:rPr>
        <w:t>15.11</w:t>
      </w:r>
      <w:r>
        <w:rPr>
          <w:rStyle w:val="DefaultParagraphFont"/>
          <w:rFonts w:ascii="Times New Roman" w:eastAsiaTheme="minorEastAsia" w:hAnsiTheme="minorHAnsi" w:cstheme="minorBidi"/>
          <w:color w:val="000000"/>
          <w:spacing w:val="53"/>
          <w:sz w:val="21"/>
        </w:rPr>
        <w:t xml:space="preserve"> </w:t>
      </w:r>
      <w:r>
        <w:rPr>
          <w:rStyle w:val="DefaultParagraphFont"/>
          <w:rFonts w:ascii="NKVWOD+ËÎÌå" w:hAnsi="NKVWOD+ËÎÌå" w:eastAsiaTheme="minorEastAsia" w:cs="NKVWOD+ËÎÌå"/>
          <w:color w:val="000000"/>
          <w:spacing w:val="0"/>
          <w:sz w:val="21"/>
        </w:rPr>
        <w:t>电源及防雷接地系统</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1"/>
          <w:sz w:val="21"/>
        </w:rPr>
        <w:t>.......................................................................................................................51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1"/>
          <w:sz w:val="21"/>
        </w:rPr>
        <w:t>15.12</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通信用房技术要求</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...........................................................................................................................51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16</w:t>
      </w:r>
      <w:r>
        <w:rPr>
          <w:rStyle w:val="DefaultParagraphFont"/>
          <w:rFonts w:ascii="Times New Roman" w:eastAsiaTheme="minorEastAsia" w:hAnsiTheme="minorHAnsi" w:cstheme="minorBidi"/>
          <w:color w:val="000000"/>
          <w:spacing w:val="54"/>
          <w:sz w:val="21"/>
        </w:rPr>
        <w:t xml:space="preserve"> </w:t>
      </w:r>
      <w:r>
        <w:rPr>
          <w:rStyle w:val="DefaultParagraphFont"/>
          <w:rFonts w:ascii="NKVWOD+ËÎÌå" w:hAnsi="NKVWOD+ËÎÌå" w:eastAsiaTheme="minorEastAsia" w:cs="NKVWOD+ËÎÌå"/>
          <w:color w:val="000000"/>
          <w:spacing w:val="-1"/>
          <w:sz w:val="21"/>
        </w:rPr>
        <w:t>信号</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0"/>
          <w:sz w:val="21"/>
        </w:rPr>
        <w:t>............................................................................................................................................................52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16.1</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.............................................................................................................................................52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16.2</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列车控制子系统</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0"/>
          <w:sz w:val="21"/>
        </w:rPr>
        <w:t>.................................................................................................................................52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16.3</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数据通信系统（</w:t>
      </w:r>
      <w:r>
        <w:rPr>
          <w:rStyle w:val="DefaultParagraphFont"/>
          <w:rFonts w:ascii="Times New Roman" w:eastAsiaTheme="minorEastAsia" w:hAnsiTheme="minorHAnsi" w:cstheme="minorBidi"/>
          <w:color w:val="000000"/>
          <w:spacing w:val="0"/>
          <w:sz w:val="21"/>
        </w:rPr>
        <w:t>DCS</w:t>
      </w:r>
      <w:r>
        <w:rPr>
          <w:rStyle w:val="DefaultParagraphFont"/>
          <w:rFonts w:ascii="NKVWOD+ËÎÌå" w:hAnsi="NKVWOD+ËÎÌå" w:eastAsiaTheme="minorEastAsia" w:cs="NKVWOD+ËÎÌå"/>
          <w:color w:val="000000"/>
          <w:spacing w:val="1"/>
          <w:sz w:val="21"/>
        </w:rPr>
        <w:t>）子系统</w:t>
      </w:r>
      <w:r>
        <w:rPr>
          <w:rStyle w:val="DefaultParagraphFont"/>
          <w:rFonts w:ascii="Times New Roman" w:hAnsi="Times New Roman" w:eastAsiaTheme="minorEastAsia" w:cs="Times New Roman"/>
          <w:color w:val="000000"/>
          <w:spacing w:val="1"/>
          <w:sz w:val="21"/>
        </w:rPr>
        <w:t>..........................................................................................................61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16.4</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维护监测</w:t>
      </w:r>
      <w:r>
        <w:rPr>
          <w:rStyle w:val="DefaultParagraphFont"/>
          <w:rFonts w:ascii="Times New Roman" w:eastAsiaTheme="minorEastAsia" w:hAnsiTheme="minorHAnsi" w:cstheme="minorBidi"/>
          <w:color w:val="000000"/>
          <w:spacing w:val="54"/>
          <w:sz w:val="21"/>
        </w:rPr>
        <w:t xml:space="preserve"> </w:t>
      </w:r>
      <w:r>
        <w:rPr>
          <w:rStyle w:val="DefaultParagraphFont"/>
          <w:rFonts w:ascii="Times New Roman" w:eastAsiaTheme="minorEastAsia" w:hAnsiTheme="minorHAnsi" w:cstheme="minorBidi"/>
          <w:color w:val="000000"/>
          <w:spacing w:val="0"/>
          <w:sz w:val="21"/>
        </w:rPr>
        <w:t>(MMS)</w:t>
      </w:r>
      <w:r>
        <w:rPr>
          <w:rStyle w:val="DefaultParagraphFont"/>
          <w:rFonts w:ascii="Times New Roman" w:eastAsiaTheme="minorEastAsia" w:hAnsiTheme="minorHAnsi" w:cstheme="minorBidi"/>
          <w:color w:val="000000"/>
          <w:spacing w:val="50"/>
          <w:sz w:val="21"/>
        </w:rPr>
        <w:t xml:space="preserve"> </w:t>
      </w:r>
      <w:r>
        <w:rPr>
          <w:rStyle w:val="DefaultParagraphFont"/>
          <w:rFonts w:ascii="NKVWOD+ËÎÌå" w:hAnsi="NKVWOD+ËÎÌå" w:eastAsiaTheme="minorEastAsia" w:cs="NKVWOD+ËÎÌå"/>
          <w:color w:val="000000"/>
          <w:spacing w:val="0"/>
          <w:sz w:val="21"/>
        </w:rPr>
        <w:t>子系统</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hAnsi="Times New Roman" w:eastAsiaTheme="minorEastAsia" w:cs="Times New Roman"/>
          <w:color w:val="000000"/>
          <w:spacing w:val="1"/>
          <w:sz w:val="21"/>
        </w:rPr>
        <w:t>.................................................................................................................61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16.5</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车辆基地信号系统</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.............................................................................................................................62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16.6</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信号供电</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.............................................................................................................................................62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16.7</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电磁兼容与防护</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0"/>
          <w:sz w:val="21"/>
        </w:rPr>
        <w:t>.................................................................................................................................62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16.8</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1"/>
          <w:sz w:val="21"/>
        </w:rPr>
        <w:t>其他</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0"/>
          <w:sz w:val="21"/>
        </w:rPr>
        <w:t>.....................................................................................................................................................63</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
          <w:sz w:val="21"/>
        </w:rPr>
        <w:t>17</w:t>
      </w:r>
      <w:r>
        <w:rPr>
          <w:rStyle w:val="DefaultParagraphFont"/>
          <w:rFonts w:ascii="Times New Roman" w:eastAsiaTheme="minorEastAsia" w:hAnsiTheme="minorHAnsi" w:cstheme="minorBidi"/>
          <w:color w:val="000000"/>
          <w:spacing w:val="54"/>
          <w:sz w:val="21"/>
        </w:rPr>
        <w:t xml:space="preserve"> </w:t>
      </w:r>
      <w:r>
        <w:rPr>
          <w:rStyle w:val="DefaultParagraphFont"/>
          <w:rFonts w:ascii="NKVWOD+ËÎÌå" w:hAnsi="NKVWOD+ËÎÌå" w:eastAsiaTheme="minorEastAsia" w:cs="NKVWOD+ËÎÌå"/>
          <w:color w:val="000000"/>
          <w:spacing w:val="0"/>
          <w:sz w:val="21"/>
        </w:rPr>
        <w:t>综合调度自动化</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1"/>
          <w:sz w:val="21"/>
        </w:rPr>
        <w:t>........................................................................................................................................64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17.1</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.............................................................................................................................................64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17.2</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系统基本功能</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.....................................................................................................................................64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17.3</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硬件基本要求</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.....................................................................................................................................65</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17.4</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软件基本要求</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.....................................................................................................................................65</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17.5</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系统性能指标</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.....................................................................................................................................65</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
          <w:sz w:val="21"/>
        </w:rPr>
        <w:t>18</w:t>
      </w:r>
      <w:r>
        <w:rPr>
          <w:rStyle w:val="DefaultParagraphFont"/>
          <w:rFonts w:ascii="Times New Roman" w:eastAsiaTheme="minorEastAsia" w:hAnsiTheme="minorHAnsi" w:cstheme="minorBidi"/>
          <w:color w:val="000000"/>
          <w:spacing w:val="54"/>
          <w:sz w:val="21"/>
        </w:rPr>
        <w:t xml:space="preserve"> </w:t>
      </w:r>
      <w:r>
        <w:rPr>
          <w:rStyle w:val="DefaultParagraphFont"/>
          <w:rFonts w:ascii="NKVWOD+ËÎÌå" w:hAnsi="NKVWOD+ËÎÌå" w:eastAsiaTheme="minorEastAsia" w:cs="NKVWOD+ËÎÌå"/>
          <w:color w:val="000000"/>
          <w:spacing w:val="0"/>
          <w:sz w:val="21"/>
        </w:rPr>
        <w:t>自动售检票系统</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1"/>
          <w:sz w:val="21"/>
        </w:rPr>
        <w:t>........................................................................................................................................67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18.1</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.............................................................................................................................................67</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18.2</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系统构成</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.............................................................................................................................................67</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18.3</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系统功能</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.............................................................................................................................................67</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18.4</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票制、票务管理模式</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hAnsi="Times New Roman" w:eastAsiaTheme="minorEastAsia" w:cs="Times New Roman"/>
          <w:color w:val="000000"/>
          <w:spacing w:val="1"/>
          <w:sz w:val="21"/>
        </w:rPr>
        <w:t>.........................................................................................................................68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18.5</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设备选型、配置及布置原则</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hAnsi="Times New Roman" w:eastAsiaTheme="minorEastAsia" w:cs="Times New Roman"/>
          <w:color w:val="000000"/>
          <w:spacing w:val="1"/>
          <w:sz w:val="21"/>
        </w:rPr>
        <w:t>.............................................................................................................69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18.6</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供电与接地</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.........................................................................................................................................69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18.7</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系统接口</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.............................................................................................................................................69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
          <w:sz w:val="21"/>
        </w:rPr>
        <w:t>19</w:t>
      </w:r>
      <w:r>
        <w:rPr>
          <w:rStyle w:val="DefaultParagraphFont"/>
          <w:rFonts w:ascii="Times New Roman" w:eastAsiaTheme="minorEastAsia" w:hAnsiTheme="minorHAnsi" w:cstheme="minorBidi"/>
          <w:color w:val="000000"/>
          <w:spacing w:val="54"/>
          <w:sz w:val="21"/>
        </w:rPr>
        <w:t xml:space="preserve"> </w:t>
      </w:r>
      <w:r>
        <w:rPr>
          <w:rStyle w:val="DefaultParagraphFont"/>
          <w:rFonts w:ascii="NKVWOD+ËÎÌå" w:hAnsi="NKVWOD+ËÎÌå" w:eastAsiaTheme="minorEastAsia" w:cs="NKVWOD+ËÎÌå"/>
          <w:color w:val="000000"/>
          <w:spacing w:val="0"/>
          <w:sz w:val="21"/>
        </w:rPr>
        <w:t>车站其他机电设备</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19.1</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1"/>
          <w:sz w:val="21"/>
        </w:rPr>
        <w:t>电梯</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0"/>
          <w:sz w:val="21"/>
        </w:rPr>
        <w:t>.....................................................................................................................................................70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19.2</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站台门</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.................................................................................................................................................70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
          <w:sz w:val="21"/>
        </w:rPr>
        <w:t>20</w:t>
      </w:r>
      <w:r>
        <w:rPr>
          <w:rStyle w:val="DefaultParagraphFont"/>
          <w:rFonts w:ascii="Times New Roman" w:eastAsiaTheme="minorEastAsia" w:hAnsiTheme="minorHAnsi" w:cstheme="minorBidi"/>
          <w:color w:val="000000"/>
          <w:spacing w:val="54"/>
          <w:sz w:val="21"/>
        </w:rPr>
        <w:t xml:space="preserve"> </w:t>
      </w:r>
      <w:r>
        <w:rPr>
          <w:rStyle w:val="DefaultParagraphFont"/>
          <w:rFonts w:ascii="NKVWOD+ËÎÌå" w:hAnsi="NKVWOD+ËÎÌå" w:eastAsiaTheme="minorEastAsia" w:cs="NKVWOD+ËÎÌå"/>
          <w:color w:val="000000"/>
          <w:spacing w:val="0"/>
          <w:sz w:val="21"/>
        </w:rPr>
        <w:t>运营控制中心</w:t>
      </w:r>
      <w:r>
        <w:rPr>
          <w:rStyle w:val="DefaultParagraphFont"/>
          <w:rFonts w:ascii="Times New Roman" w:eastAsiaTheme="minorEastAsia" w:hAnsiTheme="minorHAnsi" w:cstheme="minorBidi"/>
          <w:color w:val="000000"/>
          <w:spacing w:val="-15"/>
          <w:sz w:val="21"/>
        </w:rPr>
        <w:t xml:space="preserve"> </w:t>
      </w:r>
      <w:r>
        <w:rPr>
          <w:rStyle w:val="DefaultParagraphFont"/>
          <w:rFonts w:ascii="Times New Roman" w:hAnsi="Times New Roman" w:eastAsiaTheme="minorEastAsia" w:cs="Times New Roman"/>
          <w:color w:val="000000"/>
          <w:spacing w:val="1"/>
          <w:sz w:val="21"/>
        </w:rPr>
        <w:t>............................................................................................................................................72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20.1</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.............................................................................................................................................72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20.2</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运营控制中心</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.....................................................................................................................................72</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54"/>
          <w:sz w:val="21"/>
        </w:rPr>
        <w:t xml:space="preserve"> </w:t>
      </w:r>
      <w:r>
        <w:rPr>
          <w:rStyle w:val="DefaultParagraphFont"/>
          <w:rFonts w:ascii="NKVWOD+ËÎÌå" w:hAnsi="NKVWOD+ËÎÌå" w:eastAsiaTheme="minorEastAsia" w:cs="NKVWOD+ËÎÌå"/>
          <w:color w:val="000000"/>
          <w:spacing w:val="0"/>
          <w:sz w:val="21"/>
        </w:rPr>
        <w:t>车辆基地</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....................................................................................................................................................73</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21.1</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.............................................................................................................................................73</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21.2</w:t>
      </w:r>
      <w:r>
        <w:rPr>
          <w:rStyle w:val="DefaultParagraphFont"/>
          <w:rFonts w:ascii="Times New Roman" w:eastAsiaTheme="minorEastAsia" w:hAnsiTheme="minorHAnsi" w:cstheme="minorBidi"/>
          <w:color w:val="000000"/>
          <w:spacing w:val="51"/>
          <w:sz w:val="21"/>
        </w:rPr>
        <w:t xml:space="preserve"> </w:t>
      </w:r>
      <w:r>
        <w:rPr>
          <w:rStyle w:val="DefaultParagraphFont"/>
          <w:rFonts w:ascii="NKVWOD+ËÎÌå" w:hAnsi="NKVWOD+ËÎÌå" w:eastAsiaTheme="minorEastAsia" w:cs="NKVWOD+ËÎÌå"/>
          <w:color w:val="000000"/>
          <w:spacing w:val="0"/>
          <w:sz w:val="21"/>
        </w:rPr>
        <w:t>总平面布置</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0"/>
          <w:sz w:val="21"/>
        </w:rPr>
        <w:t>.........................................................................................................................................74</w:t>
      </w:r>
    </w:p>
    <w:p>
      <w:pPr>
        <w:pStyle w:val="Normal5"/>
        <w:spacing w:before="192"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4</w:t>
      </w:r>
    </w:p>
    <w:p>
      <w:pPr>
        <w:pStyle w:val="Normal6"/>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21.3</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车辆运用整备设施</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75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21.4</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车辆检修设施</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75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21.5</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综合维修中心</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75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21.6</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物资总库</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76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21.7</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6"/>
          <w:sz w:val="21"/>
        </w:rPr>
        <w:t>其他</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76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22</w:t>
      </w:r>
      <w:r>
        <w:rPr>
          <w:rStyle w:val="DefaultParagraphFont"/>
          <w:rFonts w:ascii="Times New Roman" w:eastAsiaTheme="minorEastAsia" w:hAnsiTheme="minorHAnsi" w:cstheme="minorBidi"/>
          <w:color w:val="000000"/>
          <w:spacing w:val="53"/>
          <w:sz w:val="21"/>
        </w:rPr>
        <w:t xml:space="preserve"> </w:t>
      </w:r>
      <w:r>
        <w:rPr>
          <w:rStyle w:val="DefaultParagraphFont"/>
          <w:rFonts w:ascii="VCEVJE+ËÎÌå" w:hAnsi="VCEVJE+ËÎÌå" w:eastAsiaTheme="minorEastAsia" w:cs="VCEVJE+ËÎÌå"/>
          <w:color w:val="000000"/>
          <w:spacing w:val="5"/>
          <w:sz w:val="21"/>
        </w:rPr>
        <w:t>防灾</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78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22.1</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78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22.2</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建筑防火</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78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22.3</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安全疏散</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79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22.4</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防烟、排烟与事故通风</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22.5</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防灾用电与疏散指示标志</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22.6</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防灾通信</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22.7</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火灾报警系统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22.8</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其他灾害预防与报警</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82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23</w:t>
      </w:r>
      <w:r>
        <w:rPr>
          <w:rStyle w:val="DefaultParagraphFont"/>
          <w:rFonts w:ascii="Times New Roman" w:eastAsiaTheme="minorEastAsia" w:hAnsiTheme="minorHAnsi" w:cstheme="minorBidi"/>
          <w:color w:val="000000"/>
          <w:spacing w:val="53"/>
          <w:sz w:val="21"/>
        </w:rPr>
        <w:t xml:space="preserve"> </w:t>
      </w:r>
      <w:r>
        <w:rPr>
          <w:rStyle w:val="DefaultParagraphFont"/>
          <w:rFonts w:ascii="VCEVJE+ËÎÌå" w:hAnsi="VCEVJE+ËÎÌå" w:eastAsiaTheme="minorEastAsia" w:cs="VCEVJE+ËÎÌå"/>
          <w:color w:val="000000"/>
          <w:spacing w:val="3"/>
          <w:sz w:val="21"/>
        </w:rPr>
        <w:t>安全防范</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83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53"/>
          <w:sz w:val="21"/>
        </w:rPr>
        <w:t xml:space="preserve"> </w:t>
      </w:r>
      <w:r>
        <w:rPr>
          <w:rStyle w:val="DefaultParagraphFont"/>
          <w:rFonts w:ascii="VCEVJE+ËÎÌå" w:hAnsi="VCEVJE+ËÎÌå" w:eastAsiaTheme="minorEastAsia" w:cs="VCEVJE+ËÎÌå"/>
          <w:color w:val="000000"/>
          <w:spacing w:val="3"/>
          <w:sz w:val="21"/>
        </w:rPr>
        <w:t>工程筹划</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84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24.1</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24.2</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工程筹划设计原则</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84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24.3</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施工准备</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24.4</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施工组织</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53"/>
          <w:sz w:val="21"/>
        </w:rPr>
        <w:t xml:space="preserve"> </w:t>
      </w:r>
      <w:r>
        <w:rPr>
          <w:rStyle w:val="DefaultParagraphFont"/>
          <w:rFonts w:ascii="VCEVJE+ËÎÌå" w:hAnsi="VCEVJE+ËÎÌå" w:eastAsiaTheme="minorEastAsia" w:cs="VCEVJE+ËÎÌå"/>
          <w:color w:val="000000"/>
          <w:spacing w:val="3"/>
          <w:sz w:val="21"/>
        </w:rPr>
        <w:t>环境保护</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86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25.1</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25.2</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噪声与振动控制</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25.3</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污水与废水处理</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25.4</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规划及工程环保内容</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87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26</w:t>
      </w:r>
      <w:r>
        <w:rPr>
          <w:rStyle w:val="DefaultParagraphFont"/>
          <w:rFonts w:ascii="Times New Roman" w:eastAsiaTheme="minorEastAsia" w:hAnsiTheme="minorHAnsi" w:cstheme="minorBidi"/>
          <w:color w:val="000000"/>
          <w:spacing w:val="53"/>
          <w:sz w:val="21"/>
        </w:rPr>
        <w:t xml:space="preserve"> </w:t>
      </w:r>
      <w:r>
        <w:rPr>
          <w:rStyle w:val="DefaultParagraphFont"/>
          <w:rFonts w:ascii="VCEVJE+ËÎÌå" w:hAnsi="VCEVJE+ËÎÌå" w:eastAsiaTheme="minorEastAsia" w:cs="VCEVJE+ËÎÌå"/>
          <w:color w:val="000000"/>
          <w:spacing w:val="2"/>
          <w:sz w:val="21"/>
        </w:rPr>
        <w:t>地基基础工程施工</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88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26.1</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26.2</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6"/>
          <w:sz w:val="21"/>
        </w:rPr>
        <w:t>地基</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88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26.3</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明挖基础、承台</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90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26.4</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桩基础</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91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26.5</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6"/>
          <w:sz w:val="21"/>
        </w:rPr>
        <w:t>钢筋</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93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26.6</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混凝土及钢筋混凝土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93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26.7</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季节性施工</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94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26.8</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2"/>
          <w:sz w:val="21"/>
        </w:rPr>
        <w:t>施工期环境保护措施</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94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27</w:t>
      </w:r>
      <w:r>
        <w:rPr>
          <w:rStyle w:val="DefaultParagraphFont"/>
          <w:rFonts w:ascii="Times New Roman" w:eastAsiaTheme="minorEastAsia" w:hAnsiTheme="minorHAnsi" w:cstheme="minorBidi"/>
          <w:color w:val="000000"/>
          <w:spacing w:val="53"/>
          <w:sz w:val="21"/>
        </w:rPr>
        <w:t xml:space="preserve"> </w:t>
      </w:r>
      <w:r>
        <w:rPr>
          <w:rStyle w:val="DefaultParagraphFont"/>
          <w:rFonts w:ascii="VCEVJE+ËÎÌå" w:hAnsi="VCEVJE+ËÎÌå" w:eastAsiaTheme="minorEastAsia" w:cs="VCEVJE+ËÎÌå"/>
          <w:color w:val="000000"/>
          <w:spacing w:val="2"/>
          <w:sz w:val="21"/>
        </w:rPr>
        <w:t>钢结构工程施工</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96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27.1</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96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27.2</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钢结构安装</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96</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27.3</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3"/>
          <w:sz w:val="21"/>
        </w:rPr>
        <w:t>钢结构施工测量</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hAnsi="Times New Roman" w:eastAsiaTheme="minorEastAsia" w:cs="Times New Roman"/>
          <w:color w:val="000000"/>
          <w:spacing w:val="1"/>
          <w:sz w:val="21"/>
        </w:rPr>
        <w:t>97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28</w:t>
      </w:r>
      <w:r>
        <w:rPr>
          <w:rStyle w:val="DefaultParagraphFont"/>
          <w:rFonts w:ascii="Times New Roman" w:eastAsiaTheme="minorEastAsia" w:hAnsiTheme="minorHAnsi" w:cstheme="minorBidi"/>
          <w:color w:val="000000"/>
          <w:spacing w:val="53"/>
          <w:sz w:val="21"/>
        </w:rPr>
        <w:t xml:space="preserve"> </w:t>
      </w:r>
      <w:r>
        <w:rPr>
          <w:rStyle w:val="DefaultParagraphFont"/>
          <w:rFonts w:ascii="VCEVJE+ËÎÌå" w:hAnsi="VCEVJE+ËÎÌå" w:eastAsiaTheme="minorEastAsia" w:cs="VCEVJE+ËÎÌå"/>
          <w:color w:val="000000"/>
          <w:spacing w:val="2"/>
          <w:sz w:val="21"/>
        </w:rPr>
        <w:t>疏散平台材料选用及安装</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99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28.1</w:t>
      </w:r>
      <w:r>
        <w:rPr>
          <w:rStyle w:val="DefaultParagraphFont"/>
          <w:rFonts w:ascii="Times New Roman" w:eastAsiaTheme="minorEastAsia" w:hAnsiTheme="minorHAnsi" w:cstheme="minorBidi"/>
          <w:color w:val="000000"/>
          <w:spacing w:val="51"/>
          <w:sz w:val="21"/>
        </w:rPr>
        <w:t xml:space="preserve"> </w:t>
      </w:r>
      <w:r>
        <w:rPr>
          <w:rStyle w:val="DefaultParagraphFont"/>
          <w:rFonts w:ascii="VCEVJE+ËÎÌå" w:hAnsi="VCEVJE+ËÎÌå" w:eastAsiaTheme="minorEastAsia" w:cs="VCEVJE+ËÎÌå"/>
          <w:color w:val="000000"/>
          <w:spacing w:val="4"/>
          <w:sz w:val="21"/>
        </w:rPr>
        <w:t>材料选用</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eastAsiaTheme="minorEastAsia" w:hAnsiTheme="minorHAnsi" w:cstheme="minorBidi"/>
          <w:color w:val="000000"/>
          <w:spacing w:val="1"/>
          <w:sz w:val="21"/>
        </w:rPr>
        <w:t>99</w:t>
      </w:r>
    </w:p>
    <w:p>
      <w:pPr>
        <w:pStyle w:val="Normal6"/>
        <w:spacing w:before="343"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5</w:t>
      </w:r>
    </w:p>
    <w:p>
      <w:pPr>
        <w:pStyle w:val="Normal7"/>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28.2</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结构及安装</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0"/>
          <w:sz w:val="21"/>
        </w:rPr>
        <w:t>.........................................................................................................................................99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
          <w:sz w:val="21"/>
        </w:rPr>
        <w:t>29</w:t>
      </w:r>
      <w:r>
        <w:rPr>
          <w:rStyle w:val="DefaultParagraphFont"/>
          <w:rFonts w:ascii="Times New Roman" w:eastAsiaTheme="minorEastAsia" w:hAnsiTheme="minorHAnsi" w:cstheme="minorBidi"/>
          <w:color w:val="000000"/>
          <w:spacing w:val="54"/>
          <w:sz w:val="21"/>
        </w:rPr>
        <w:t xml:space="preserve"> </w:t>
      </w:r>
      <w:r>
        <w:rPr>
          <w:rStyle w:val="DefaultParagraphFont"/>
          <w:rFonts w:ascii="QIGQSB+ËÎÌå" w:hAnsi="QIGQSB+ËÎÌå" w:eastAsiaTheme="minorEastAsia" w:cs="QIGQSB+ËÎÌå"/>
          <w:color w:val="000000"/>
          <w:spacing w:val="0"/>
          <w:sz w:val="21"/>
        </w:rPr>
        <w:t>地基基础工程验收</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..................................................................................................................................100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29.1</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...........................................................................................................................................100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29.2</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地基处理</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...........................................................................................................................................100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29.3</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明挖基础</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...........................................................................................................................................103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29.4</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桩基础</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0"/>
          <w:sz w:val="21"/>
        </w:rPr>
        <w:t>...............................................................................................................................................103</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54"/>
          <w:sz w:val="21"/>
        </w:rPr>
        <w:t xml:space="preserve"> </w:t>
      </w:r>
      <w:r>
        <w:rPr>
          <w:rStyle w:val="DefaultParagraphFont"/>
          <w:rFonts w:ascii="QIGQSB+ËÎÌå" w:hAnsi="QIGQSB+ËÎÌå" w:eastAsiaTheme="minorEastAsia" w:cs="QIGQSB+ËÎÌå"/>
          <w:color w:val="000000"/>
          <w:spacing w:val="0"/>
          <w:sz w:val="21"/>
        </w:rPr>
        <w:t>钢结构工程验收</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1"/>
          <w:sz w:val="21"/>
        </w:rPr>
        <w:t>......................................................................................................................................107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30.1</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...........................................................................................................................................107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30.2</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焊接工程验收要求</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...........................................................................................................................107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30.3</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轨道梁和墩柱的制造验收要求</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.......................................................................................................107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30.4</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轨道梁力学性能试验方法</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hAnsi="Times New Roman" w:eastAsiaTheme="minorEastAsia" w:cs="Times New Roman"/>
          <w:color w:val="000000"/>
          <w:spacing w:val="1"/>
          <w:sz w:val="21"/>
        </w:rPr>
        <w:t>...............................................................................................................108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31</w:t>
      </w:r>
      <w:r>
        <w:rPr>
          <w:rStyle w:val="DefaultParagraphFont"/>
          <w:rFonts w:ascii="Times New Roman" w:eastAsiaTheme="minorEastAsia" w:hAnsiTheme="minorHAnsi" w:cstheme="minorBidi"/>
          <w:color w:val="000000"/>
          <w:spacing w:val="54"/>
          <w:sz w:val="21"/>
        </w:rPr>
        <w:t xml:space="preserve"> </w:t>
      </w:r>
      <w:r>
        <w:rPr>
          <w:rStyle w:val="DefaultParagraphFont"/>
          <w:rFonts w:ascii="QIGQSB+ËÎÌå" w:hAnsi="QIGQSB+ËÎÌå" w:eastAsiaTheme="minorEastAsia" w:cs="QIGQSB+ËÎÌå"/>
          <w:color w:val="000000"/>
          <w:spacing w:val="0"/>
          <w:sz w:val="21"/>
        </w:rPr>
        <w:t>供电工程验收</w:t>
      </w:r>
      <w:r>
        <w:rPr>
          <w:rStyle w:val="DefaultParagraphFont"/>
          <w:rFonts w:ascii="Times New Roman" w:eastAsiaTheme="minorEastAsia" w:hAnsiTheme="minorHAnsi" w:cstheme="minorBidi"/>
          <w:color w:val="000000"/>
          <w:spacing w:val="-15"/>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7"/>
          <w:sz w:val="21"/>
        </w:rPr>
        <w:t xml:space="preserve"> </w:t>
      </w:r>
      <w:r>
        <w:rPr>
          <w:rStyle w:val="DefaultParagraphFont"/>
          <w:rFonts w:ascii="Times New Roman" w:hAnsi="Times New Roman" w:eastAsiaTheme="minorEastAsia" w:cs="Times New Roman"/>
          <w:color w:val="000000"/>
          <w:spacing w:val="-3"/>
          <w:sz w:val="21"/>
        </w:rPr>
        <w:t>110</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31.1</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110</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31.2</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变、配电所</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2"/>
          <w:sz w:val="21"/>
        </w:rPr>
        <w:t xml:space="preserve"> </w:t>
      </w:r>
      <w:r>
        <w:rPr>
          <w:rStyle w:val="DefaultParagraphFont"/>
          <w:rFonts w:ascii="Times New Roman" w:hAnsi="Times New Roman" w:eastAsiaTheme="minorEastAsia" w:cs="Times New Roman"/>
          <w:color w:val="000000"/>
          <w:spacing w:val="-7"/>
          <w:sz w:val="21"/>
        </w:rPr>
        <w:t>111</w:t>
      </w:r>
      <w:r>
        <w:rPr>
          <w:rStyle w:val="DefaultParagraphFont"/>
          <w:rFonts w:ascii="Times New Roman" w:hAnsi="Times New Roman" w:eastAsiaTheme="minorEastAsia" w:cs="Times New Roman"/>
          <w:color w:val="000000"/>
          <w:spacing w:val="-7"/>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31.3</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电缆线路</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112</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31.4</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35kV</w:t>
      </w:r>
      <w:r>
        <w:rPr>
          <w:rStyle w:val="DefaultParagraphFont"/>
          <w:rFonts w:ascii="Times New Roman" w:eastAsiaTheme="minorEastAsia" w:hAnsiTheme="minorHAnsi" w:cstheme="minorBidi"/>
          <w:color w:val="000000"/>
          <w:spacing w:val="3"/>
          <w:sz w:val="21"/>
        </w:rPr>
        <w:t xml:space="preserve"> </w:t>
      </w:r>
      <w:r>
        <w:rPr>
          <w:rStyle w:val="DefaultParagraphFont"/>
          <w:rFonts w:ascii="QIGQSB+ËÎÌå" w:hAnsi="QIGQSB+ËÎÌå" w:eastAsiaTheme="minorEastAsia" w:cs="QIGQSB+ËÎÌå"/>
          <w:color w:val="000000"/>
          <w:spacing w:val="0"/>
          <w:sz w:val="21"/>
        </w:rPr>
        <w:t>及以下架空线路</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3"/>
          <w:sz w:val="21"/>
        </w:rPr>
        <w:t>112</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31.5</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低压配电</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113</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31.6</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电气照明</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113</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31.7</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电力监控系统</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114</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31.8</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防雷、接地</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115</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31.9</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接触轨</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115</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
          <w:sz w:val="21"/>
        </w:rPr>
        <w:t>32</w:t>
      </w:r>
      <w:r>
        <w:rPr>
          <w:rStyle w:val="DefaultParagraphFont"/>
          <w:rFonts w:ascii="Times New Roman" w:eastAsiaTheme="minorEastAsia" w:hAnsiTheme="minorHAnsi" w:cstheme="minorBidi"/>
          <w:color w:val="000000"/>
          <w:spacing w:val="54"/>
          <w:sz w:val="21"/>
        </w:rPr>
        <w:t xml:space="preserve"> </w:t>
      </w:r>
      <w:r>
        <w:rPr>
          <w:rStyle w:val="DefaultParagraphFont"/>
          <w:rFonts w:ascii="QIGQSB+ËÎÌå" w:hAnsi="QIGQSB+ËÎÌå" w:eastAsiaTheme="minorEastAsia" w:cs="QIGQSB+ËÎÌå"/>
          <w:color w:val="000000"/>
          <w:spacing w:val="0"/>
          <w:sz w:val="21"/>
        </w:rPr>
        <w:t>通信信号工程验收</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7"/>
          <w:sz w:val="21"/>
        </w:rPr>
        <w:t xml:space="preserve"> </w:t>
      </w:r>
      <w:r>
        <w:rPr>
          <w:rStyle w:val="DefaultParagraphFont"/>
          <w:rFonts w:ascii="Times New Roman" w:hAnsi="Times New Roman" w:eastAsiaTheme="minorEastAsia" w:cs="Times New Roman"/>
          <w:color w:val="000000"/>
          <w:spacing w:val="-3"/>
          <w:sz w:val="21"/>
        </w:rPr>
        <w:t>117</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32.1</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117</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32.2</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通信工程</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hAnsi="Times New Roman" w:eastAsiaTheme="minorEastAsia" w:cs="Times New Roman"/>
          <w:color w:val="000000"/>
          <w:spacing w:val="-3"/>
          <w:sz w:val="21"/>
        </w:rPr>
        <w:t>118</w:t>
      </w:r>
      <w:r>
        <w:rPr>
          <w:rStyle w:val="DefaultParagraphFont"/>
          <w:rFonts w:ascii="Times New Roman" w:hAnsi="Times New Roman" w:eastAsiaTheme="minorEastAsia" w:cs="Times New Roman"/>
          <w:color w:val="000000"/>
          <w:spacing w:val="-3"/>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32.3</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信号工程</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...........................................................................................................................................125</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33</w:t>
      </w:r>
      <w:r>
        <w:rPr>
          <w:rStyle w:val="DefaultParagraphFont"/>
          <w:rFonts w:ascii="Times New Roman" w:eastAsiaTheme="minorEastAsia" w:hAnsiTheme="minorHAnsi" w:cstheme="minorBidi"/>
          <w:color w:val="000000"/>
          <w:spacing w:val="54"/>
          <w:sz w:val="21"/>
        </w:rPr>
        <w:t xml:space="preserve"> </w:t>
      </w:r>
      <w:r>
        <w:rPr>
          <w:rStyle w:val="DefaultParagraphFont"/>
          <w:rFonts w:ascii="QIGQSB+ËÎÌå" w:hAnsi="QIGQSB+ËÎÌå" w:eastAsiaTheme="minorEastAsia" w:cs="QIGQSB+ËÎÌå"/>
          <w:color w:val="000000"/>
          <w:spacing w:val="0"/>
          <w:sz w:val="21"/>
        </w:rPr>
        <w:t>其他设备工程验收</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33.1</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自动售检票系统工程</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hAnsi="Times New Roman" w:eastAsiaTheme="minorEastAsia" w:cs="Times New Roman"/>
          <w:color w:val="000000"/>
          <w:spacing w:val="1"/>
          <w:sz w:val="21"/>
        </w:rPr>
        <w:t>.......................................................................................................................131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33.2</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综合调度自动化系统工程</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hAnsi="Times New Roman" w:eastAsiaTheme="minorEastAsia" w:cs="Times New Roman"/>
          <w:color w:val="000000"/>
          <w:spacing w:val="1"/>
          <w:sz w:val="21"/>
        </w:rPr>
        <w:t>...............................................................................................................131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33.3</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火灾自动报警系统工程</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hAnsi="Times New Roman" w:eastAsiaTheme="minorEastAsia" w:cs="Times New Roman"/>
          <w:color w:val="000000"/>
          <w:spacing w:val="1"/>
          <w:sz w:val="21"/>
        </w:rPr>
        <w:t>...................................................................................................................131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33.4</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气体灭火系统工程</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33.5</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站台门工程</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1"/>
          <w:sz w:val="21"/>
        </w:rPr>
        <w:t>.......................................................................................................................................131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33.6</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1"/>
          <w:sz w:val="21"/>
        </w:rPr>
        <w:t>电</w:t>
      </w:r>
      <w:r>
        <w:rPr>
          <w:rStyle w:val="DefaultParagraphFont"/>
          <w:rFonts w:ascii="Times New Roman" w:eastAsiaTheme="minorEastAsia" w:hAnsiTheme="minorHAnsi" w:cstheme="minorBidi"/>
          <w:color w:val="000000"/>
          <w:spacing w:val="-1"/>
          <w:sz w:val="21"/>
        </w:rPr>
        <w:t>/</w:t>
      </w:r>
      <w:r>
        <w:rPr>
          <w:rStyle w:val="DefaultParagraphFont"/>
          <w:rFonts w:ascii="QIGQSB+ËÎÌå" w:hAnsi="QIGQSB+ËÎÌå" w:eastAsiaTheme="minorEastAsia" w:cs="QIGQSB+ËÎÌå"/>
          <w:color w:val="000000"/>
          <w:spacing w:val="0"/>
          <w:sz w:val="21"/>
        </w:rPr>
        <w:t>扶梯工程</w:t>
      </w:r>
      <w:r>
        <w:rPr>
          <w:rStyle w:val="DefaultParagraphFont"/>
          <w:rFonts w:ascii="Times New Roman" w:hAnsi="Times New Roman" w:eastAsiaTheme="minorEastAsia" w:cs="Times New Roman"/>
          <w:color w:val="000000"/>
          <w:spacing w:val="1"/>
          <w:sz w:val="21"/>
        </w:rPr>
        <w:t>......................................................................................................................................131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33.7</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门禁系统工程</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1"/>
          <w:sz w:val="21"/>
        </w:rPr>
        <w:t>...................................................................................................................................132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33.8</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通风与空调工程</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...............................................................................................................................132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33.9</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给水、排水工程</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hAnsi="Times New Roman" w:eastAsiaTheme="minorEastAsia" w:cs="Times New Roman"/>
          <w:color w:val="000000"/>
          <w:spacing w:val="1"/>
          <w:sz w:val="21"/>
        </w:rPr>
        <w:t>...............................................................................................................................132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34</w:t>
      </w:r>
      <w:r>
        <w:rPr>
          <w:rStyle w:val="DefaultParagraphFont"/>
          <w:rFonts w:ascii="Times New Roman" w:eastAsiaTheme="minorEastAsia" w:hAnsiTheme="minorHAnsi" w:cstheme="minorBidi"/>
          <w:color w:val="000000"/>
          <w:spacing w:val="54"/>
          <w:sz w:val="21"/>
        </w:rPr>
        <w:t xml:space="preserve"> </w:t>
      </w:r>
      <w:r>
        <w:rPr>
          <w:rStyle w:val="DefaultParagraphFont"/>
          <w:rFonts w:ascii="QIGQSB+ËÎÌå" w:hAnsi="QIGQSB+ËÎÌå" w:eastAsiaTheme="minorEastAsia" w:cs="QIGQSB+ËÎÌå"/>
          <w:color w:val="000000"/>
          <w:spacing w:val="0"/>
          <w:sz w:val="21"/>
        </w:rPr>
        <w:t>联调联试</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..................................................................................................................................................133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34.1</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...........................................................................................................................................133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34.2</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前置条件</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...........................................................................................................................................133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34.3</w:t>
      </w:r>
      <w:r>
        <w:rPr>
          <w:rStyle w:val="DefaultParagraphFont"/>
          <w:rFonts w:ascii="Times New Roman" w:eastAsiaTheme="minorEastAsia" w:hAnsiTheme="minorHAnsi" w:cstheme="minorBidi"/>
          <w:color w:val="000000"/>
          <w:spacing w:val="51"/>
          <w:sz w:val="21"/>
        </w:rPr>
        <w:t xml:space="preserve"> </w:t>
      </w:r>
      <w:r>
        <w:rPr>
          <w:rStyle w:val="DefaultParagraphFont"/>
          <w:rFonts w:ascii="QIGQSB+ËÎÌå" w:hAnsi="QIGQSB+ËÎÌå" w:eastAsiaTheme="minorEastAsia" w:cs="QIGQSB+ËÎÌå"/>
          <w:color w:val="000000"/>
          <w:spacing w:val="0"/>
          <w:sz w:val="21"/>
        </w:rPr>
        <w:t>接口及调试</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hAnsi="Times New Roman" w:eastAsiaTheme="minorEastAsia" w:cs="Times New Roman"/>
          <w:color w:val="000000"/>
          <w:spacing w:val="1"/>
          <w:sz w:val="21"/>
        </w:rPr>
        <w:t>.......................................................................................................................................135</w:t>
      </w:r>
      <w:r>
        <w:rPr>
          <w:rStyle w:val="DefaultParagraphFont"/>
          <w:rFonts w:ascii="Times New Roman" w:hAnsi="Times New Roman" w:eastAsiaTheme="minorEastAsia" w:cs="Times New Roman"/>
          <w:color w:val="000000"/>
          <w:spacing w:val="1"/>
          <w:sz w:val="21"/>
        </w:rPr>
        <w:cr/>
      </w:r>
      <w:r>
        <w:rPr>
          <w:rStyle w:val="DefaultParagraphFont"/>
          <w:rFonts w:ascii="QIGQSB+ËÎÌå" w:hAnsi="QIGQSB+ËÎÌå" w:eastAsiaTheme="minorEastAsia" w:cs="QIGQSB+ËÎÌå"/>
          <w:color w:val="000000"/>
          <w:spacing w:val="1"/>
          <w:sz w:val="21"/>
        </w:rPr>
        <w:t>附录</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A</w:t>
      </w:r>
      <w:r>
        <w:rPr>
          <w:rStyle w:val="DefaultParagraphFont"/>
          <w:rFonts w:ascii="Times New Roman" w:eastAsiaTheme="minorEastAsia" w:hAnsiTheme="minorHAnsi" w:cstheme="minorBidi"/>
          <w:color w:val="000000"/>
          <w:spacing w:val="146"/>
          <w:sz w:val="21"/>
        </w:rPr>
        <w:t xml:space="preserve"> </w:t>
      </w:r>
      <w:r>
        <w:rPr>
          <w:rStyle w:val="DefaultParagraphFont"/>
          <w:rFonts w:ascii="QIGQSB+ËÎÌå" w:hAnsi="QIGQSB+ËÎÌå" w:eastAsiaTheme="minorEastAsia" w:cs="QIGQSB+ËÎÌå"/>
          <w:color w:val="000000"/>
          <w:spacing w:val="1"/>
          <w:sz w:val="21"/>
        </w:rPr>
        <w:t>悬挂式轨道交通限界图</w:t>
      </w:r>
      <w:r>
        <w:rPr>
          <w:rStyle w:val="DefaultParagraphFont"/>
          <w:rFonts w:ascii="Times New Roman" w:hAnsi="Times New Roman" w:eastAsiaTheme="minorEastAsia" w:cs="Times New Roman"/>
          <w:color w:val="000000"/>
          <w:spacing w:val="1"/>
          <w:sz w:val="21"/>
        </w:rPr>
        <w:t>.................................................................................................................143</w:t>
      </w:r>
      <w:r>
        <w:rPr>
          <w:rStyle w:val="DefaultParagraphFont"/>
          <w:rFonts w:ascii="Times New Roman" w:hAnsi="Times New Roman" w:eastAsiaTheme="minorEastAsia" w:cs="Times New Roman"/>
          <w:color w:val="000000"/>
          <w:spacing w:val="1"/>
          <w:sz w:val="21"/>
        </w:rPr>
        <w:cr/>
      </w:r>
      <w:r>
        <w:rPr>
          <w:rStyle w:val="DefaultParagraphFont"/>
          <w:rFonts w:ascii="QIGQSB+ËÎÌå" w:hAnsi="QIGQSB+ËÎÌå" w:eastAsiaTheme="minorEastAsia" w:cs="QIGQSB+ËÎÌå"/>
          <w:color w:val="000000"/>
          <w:spacing w:val="0"/>
          <w:sz w:val="21"/>
        </w:rPr>
        <w:t>本技术标准用词说明</w:t>
      </w:r>
      <w:r>
        <w:rPr>
          <w:rStyle w:val="DefaultParagraphFont"/>
          <w:rFonts w:ascii="Times New Roman" w:eastAsiaTheme="minorEastAsia" w:hAnsiTheme="minorHAnsi" w:cstheme="minorBidi"/>
          <w:color w:val="000000"/>
          <w:spacing w:val="-15"/>
          <w:sz w:val="21"/>
        </w:rPr>
        <w:t xml:space="preserve"> </w:t>
      </w:r>
      <w:r>
        <w:rPr>
          <w:rStyle w:val="DefaultParagraphFont"/>
          <w:rFonts w:ascii="Times New Roman" w:eastAsiaTheme="minorEastAsia" w:hAnsiTheme="minorHAnsi" w:cstheme="minorBidi"/>
          <w:color w:val="000000"/>
          <w:spacing w:val="1"/>
          <w:sz w:val="21"/>
        </w:rPr>
        <w:t>....................................................................................................................................148</w:t>
      </w:r>
    </w:p>
    <w:p>
      <w:pPr>
        <w:pStyle w:val="Normal7"/>
        <w:spacing w:before="192"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6</w:t>
      </w:r>
    </w:p>
    <w:p>
      <w:pPr>
        <w:pStyle w:val="Normal8"/>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LMKHC+ËÎÌå" w:hAnsi="FLMKHC+ËÎÌå" w:eastAsiaTheme="minorEastAsia" w:cs="FLMKHC+ËÎÌå"/>
          <w:color w:val="000000"/>
          <w:spacing w:val="2"/>
          <w:sz w:val="21"/>
        </w:rPr>
        <w:t>引用标准名录</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149</w:t>
      </w:r>
    </w:p>
    <w:p>
      <w:pPr>
        <w:pStyle w:val="Normal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LMKHC+ËÎÌå" w:hAnsi="FLMKHC+ËÎÌå" w:eastAsiaTheme="minorEastAsia" w:cs="FLMKHC+ËÎÌå"/>
          <w:color w:val="000000"/>
          <w:spacing w:val="3"/>
          <w:sz w:val="21"/>
        </w:rPr>
        <w:t>条文说明</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155</w:t>
      </w:r>
    </w:p>
    <w:p>
      <w:pPr>
        <w:pStyle w:val="Normal8"/>
        <w:spacing w:before="14026"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7</w:t>
      </w:r>
    </w:p>
    <w:p>
      <w:pPr>
        <w:pStyle w:val="Normal9"/>
        <w:spacing w:line="276" w:lineRule="auto"/>
        <w:rPr>
          <w:rStyle w:val="DefaultParagraphFont"/>
          <w:rFonts w:asciiTheme="minorHAnsi" w:eastAsiaTheme="minorEastAsia" w:hAnsiTheme="minorHAnsi" w:cstheme="minorBidi"/>
        </w:rPr>
        <w:sectPr>
          <w:pgSz w:w="11900" w:h="16820"/>
          <w:pgMar w:top="0" w:right="100" w:bottom="0" w:left="0" w:header="720" w:footer="720" w:gutter="0"/>
          <w:pgNumType w:start="1"/>
          <w:cols w:sep="0" w:space="720"/>
          <w:docGrid w:linePitch="1"/>
        </w:sectPr>
      </w:pPr>
    </w:p>
    <w:p>
      <w:pPr>
        <w:pStyle w:val="Normal10"/>
        <w:spacing w:before="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1</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DHLBPO+ËÎÌå" w:hAnsi="DHLBPO+ËÎÌå" w:eastAsiaTheme="minorEastAsia" w:cs="DHLBPO+ËÎÌå"/>
          <w:color w:val="000000"/>
          <w:spacing w:val="1"/>
          <w:sz w:val="28"/>
        </w:rPr>
        <w:t>总则</w:t>
      </w:r>
    </w:p>
    <w:p>
      <w:pPr>
        <w:pStyle w:val="Normal10"/>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LBPO+ËÎÌå" w:hAnsi="DHLBPO+ËÎÌå" w:eastAsiaTheme="minorEastAsia" w:cs="DHLBPO+ËÎÌå"/>
          <w:color w:val="000000"/>
          <w:spacing w:val="-2"/>
          <w:sz w:val="21"/>
        </w:rPr>
        <w:t>为适应江苏省悬挂式轨道建设和发展的需要，规范悬挂式轨道工程设计、施工和验收，发挥悬挂</w:t>
      </w:r>
    </w:p>
    <w:p>
      <w:pPr>
        <w:pStyle w:val="Normal1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2"/>
          <w:sz w:val="21"/>
        </w:rPr>
        <w:t>式轨道施工周期短、占地面积小、地形适应性好等优势，响应国务院《装备制造业标准化和质量提升规</w:t>
      </w:r>
    </w:p>
    <w:p>
      <w:pPr>
        <w:pStyle w:val="Normal1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2"/>
          <w:sz w:val="21"/>
        </w:rPr>
        <w:t>划》的政策要求，使悬挂式轨道工程设计符合国情、省情，达到安全可靠、功能合理、经济适用、节能</w:t>
      </w:r>
    </w:p>
    <w:p>
      <w:pPr>
        <w:pStyle w:val="Normal1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0"/>
          <w:sz w:val="21"/>
        </w:rPr>
        <w:t>环保、技术先进的目标，制定本技术标准。</w:t>
      </w:r>
    </w:p>
    <w:p>
      <w:pPr>
        <w:pStyle w:val="Normal1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LBPO+ËÎÌå" w:hAnsi="DHLBPO+ËÎÌå" w:eastAsiaTheme="minorEastAsia" w:cs="DHLBPO+ËÎÌå"/>
          <w:color w:val="000000"/>
          <w:spacing w:val="-5"/>
          <w:sz w:val="21"/>
        </w:rPr>
        <w:t>本技术标准适用于江苏省Ⅰ级（内置式）悬挂式轨道的设计、施工和验收，Ⅱ级、Ⅲ级（内置式）</w:t>
      </w:r>
    </w:p>
    <w:p>
      <w:pPr>
        <w:pStyle w:val="Normal1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0"/>
          <w:sz w:val="21"/>
        </w:rPr>
        <w:t>悬挂式轨道以及外置式、上置式、索道悬挂式轨道可参照执行。</w:t>
      </w:r>
    </w:p>
    <w:p>
      <w:pPr>
        <w:pStyle w:val="Normal1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LBPO+ËÎÌå" w:hAnsi="DHLBPO+ËÎÌå" w:eastAsiaTheme="minorEastAsia" w:cs="DHLBPO+ËÎÌå"/>
          <w:color w:val="000000"/>
          <w:spacing w:val="-2"/>
          <w:sz w:val="21"/>
        </w:rPr>
        <w:t>悬挂式轨道设计应符合城市总体规划、城市综合交通规划、专项规划，考虑社会效益、环境效益</w:t>
      </w:r>
    </w:p>
    <w:p>
      <w:pPr>
        <w:pStyle w:val="Normal1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0"/>
          <w:sz w:val="21"/>
        </w:rPr>
        <w:t>与经济效益的协调统一，合理采用技术标准。遵循以人为本、资源节约、环境友好的设计原则。</w:t>
      </w:r>
    </w:p>
    <w:p>
      <w:pPr>
        <w:pStyle w:val="Normal10"/>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LBPO+ËÎÌå" w:hAnsi="DHLBPO+ËÎÌå" w:eastAsiaTheme="minorEastAsia" w:cs="DHLBPO+ËÎÌå"/>
          <w:color w:val="000000"/>
          <w:spacing w:val="-2"/>
          <w:sz w:val="21"/>
        </w:rPr>
        <w:t>悬挂式轨道工程的设计年限应分为初期、近期及远期。初期可按建成通车后第</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
          <w:sz w:val="21"/>
        </w:rPr>
        <w:t xml:space="preserve"> </w:t>
      </w:r>
      <w:r>
        <w:rPr>
          <w:rStyle w:val="DefaultParagraphFont"/>
          <w:rFonts w:ascii="DHLBPO+ËÎÌå" w:hAnsi="DHLBPO+ËÎÌå" w:eastAsiaTheme="minorEastAsia" w:cs="DHLBPO+ËÎÌå"/>
          <w:color w:val="000000"/>
          <w:spacing w:val="-5"/>
          <w:sz w:val="21"/>
        </w:rPr>
        <w:t>年确定，近期可</w:t>
      </w:r>
    </w:p>
    <w:p>
      <w:pPr>
        <w:pStyle w:val="Normal1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0"/>
          <w:sz w:val="21"/>
        </w:rPr>
        <w:t>按建成通车后第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2"/>
          <w:sz w:val="21"/>
        </w:rPr>
        <w:t xml:space="preserve"> </w:t>
      </w:r>
      <w:r>
        <w:rPr>
          <w:rStyle w:val="DefaultParagraphFont"/>
          <w:rFonts w:ascii="DHLBPO+ËÎÌå" w:hAnsi="DHLBPO+ËÎÌå" w:eastAsiaTheme="minorEastAsia" w:cs="DHLBPO+ËÎÌå"/>
          <w:color w:val="000000"/>
          <w:spacing w:val="0"/>
          <w:sz w:val="21"/>
        </w:rPr>
        <w:t>年确定，远期可按建成通车后第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0"/>
          <w:sz w:val="21"/>
        </w:rPr>
        <w:t xml:space="preserve"> </w:t>
      </w:r>
      <w:r>
        <w:rPr>
          <w:rStyle w:val="DefaultParagraphFont"/>
          <w:rFonts w:ascii="DHLBPO+ËÎÌå" w:hAnsi="DHLBPO+ËÎÌå" w:eastAsiaTheme="minorEastAsia" w:cs="DHLBPO+ËÎÌå"/>
          <w:color w:val="000000"/>
          <w:spacing w:val="0"/>
          <w:sz w:val="21"/>
        </w:rPr>
        <w:t>年确定。</w:t>
      </w:r>
    </w:p>
    <w:p>
      <w:pPr>
        <w:pStyle w:val="Normal10"/>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2"/>
          <w:sz w:val="21"/>
        </w:rPr>
        <w:t>基础和不易改、扩建的建筑物和设备，应按远期运量和运输性质设计，并适应长远发展的要求；对</w:t>
      </w:r>
    </w:p>
    <w:p>
      <w:pPr>
        <w:pStyle w:val="Normal1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0"/>
          <w:sz w:val="21"/>
        </w:rPr>
        <w:t>于易改扩建的建筑物和设备，宜按近期运量和运输性质设计，并预留远期发展条件。</w:t>
      </w:r>
    </w:p>
    <w:p>
      <w:pPr>
        <w:pStyle w:val="Normal1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LBPO+ËÎÌå" w:hAnsi="DHLBPO+ËÎÌå" w:eastAsiaTheme="minorEastAsia" w:cs="DHLBPO+ËÎÌå"/>
          <w:color w:val="000000"/>
          <w:spacing w:val="0"/>
          <w:sz w:val="21"/>
        </w:rPr>
        <w:t>随运输需求变化增减的机车、车辆等运营设备，可按交付运营后第</w:t>
      </w:r>
      <w:r>
        <w:rPr>
          <w:rStyle w:val="DefaultParagraphFont"/>
          <w:rFonts w:ascii="Times New Roman" w:eastAsiaTheme="minorEastAsia" w:hAnsiTheme="minorHAnsi" w:cstheme="minorBidi"/>
          <w:color w:val="000000"/>
          <w:spacing w:val="1"/>
          <w:sz w:val="21"/>
        </w:rPr>
        <w:t>3</w:t>
      </w:r>
      <w:r>
        <w:rPr>
          <w:rStyle w:val="DefaultParagraphFont"/>
          <w:rFonts w:ascii="DHLBPO+ËÎÌå" w:hAnsi="DHLBPO+ËÎÌå" w:eastAsiaTheme="minorEastAsia" w:cs="DHLBPO+ËÎÌå"/>
          <w:color w:val="000000"/>
          <w:spacing w:val="0"/>
          <w:sz w:val="21"/>
        </w:rPr>
        <w:t>年或第</w:t>
      </w:r>
      <w:r>
        <w:rPr>
          <w:rStyle w:val="DefaultParagraphFont"/>
          <w:rFonts w:ascii="Times New Roman" w:eastAsiaTheme="minorEastAsia" w:hAnsiTheme="minorHAnsi" w:cstheme="minorBidi"/>
          <w:color w:val="000000"/>
          <w:spacing w:val="-2"/>
          <w:sz w:val="21"/>
        </w:rPr>
        <w:t>5</w:t>
      </w:r>
      <w:r>
        <w:rPr>
          <w:rStyle w:val="DefaultParagraphFont"/>
          <w:rFonts w:ascii="DHLBPO+ËÎÌå" w:hAnsi="DHLBPO+ËÎÌå" w:eastAsiaTheme="minorEastAsia" w:cs="DHLBPO+ËÎÌå"/>
          <w:color w:val="000000"/>
          <w:spacing w:val="0"/>
          <w:sz w:val="21"/>
        </w:rPr>
        <w:t>年的运量进行设计。</w:t>
      </w:r>
    </w:p>
    <w:p>
      <w:pPr>
        <w:pStyle w:val="Normal1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LBPO+ËÎÌå" w:hAnsi="DHLBPO+ËÎÌå" w:eastAsiaTheme="minorEastAsia" w:cs="DHLBPO+ËÎÌå"/>
          <w:color w:val="000000"/>
          <w:spacing w:val="0"/>
          <w:sz w:val="21"/>
        </w:rPr>
        <w:t>悬挂式轨道设计除应符合本技术标准外，尚应符合国家现行有关标准的规定。</w:t>
      </w:r>
    </w:p>
    <w:p>
      <w:pPr>
        <w:pStyle w:val="Normal10"/>
        <w:spacing w:before="8298"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1</w:t>
      </w:r>
    </w:p>
    <w:p>
      <w:pPr>
        <w:pStyle w:val="Normal11"/>
        <w:spacing w:before="0"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noProof/>
        </w:rPr>
        <w:pict>
          <v:shape id="_x0000_s1028" type="#_x0000_t75" style="width:452.8pt;height:276.95pt;margin-top:486.8pt;margin-left:64.2pt;mso-position-horizontal-relative:page;mso-position-vertical-relative:page;position:absolute;z-index:-251656192">
            <v:imagedata r:id="rId7" o:title=""/>
          </v:shape>
        </w:pict>
      </w:r>
      <w:r>
        <w:rPr>
          <w:rStyle w:val="DefaultParagraphFont"/>
          <w:rFonts w:ascii="Times New Roman" w:eastAsiaTheme="minorEastAsia" w:hAnsiTheme="minorHAnsi" w:cstheme="minorBidi"/>
          <w:b/>
          <w:color w:val="000000"/>
          <w:spacing w:val="0"/>
          <w:sz w:val="28"/>
        </w:rPr>
        <w:t>2</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MOCAFQ+ËÎÌå" w:hAnsi="MOCAFQ+ËÎÌå" w:eastAsiaTheme="minorEastAsia" w:cs="MOCAFQ+ËÎÌå"/>
          <w:color w:val="000000"/>
          <w:spacing w:val="1"/>
          <w:sz w:val="28"/>
        </w:rPr>
        <w:t>术语</w:t>
      </w:r>
    </w:p>
    <w:p>
      <w:pPr>
        <w:pStyle w:val="Normal11"/>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2.0.1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OCAFQ+ËÎÌå" w:hAnsi="MOCAFQ+ËÎÌå" w:eastAsiaTheme="minorEastAsia" w:cs="MOCAFQ+ËÎÌå"/>
          <w:color w:val="000000"/>
          <w:spacing w:val="0"/>
          <w:sz w:val="21"/>
        </w:rPr>
        <w:t>悬挂式轨道</w:t>
      </w:r>
      <w:r>
        <w:rPr>
          <w:rStyle w:val="DefaultParagraphFont"/>
          <w:rFonts w:ascii="Times New Roman" w:eastAsiaTheme="minorEastAsia" w:hAnsiTheme="minorHAnsi" w:cstheme="minorBidi"/>
          <w:color w:val="000000"/>
          <w:spacing w:val="160"/>
          <w:sz w:val="21"/>
        </w:rPr>
        <w:t xml:space="preserve"> </w:t>
      </w:r>
      <w:r>
        <w:rPr>
          <w:rStyle w:val="DefaultParagraphFont"/>
          <w:rFonts w:ascii="Times New Roman" w:eastAsiaTheme="minorEastAsia" w:hAnsiTheme="minorHAnsi" w:cstheme="minorBidi"/>
          <w:color w:val="000000"/>
          <w:spacing w:val="0"/>
          <w:sz w:val="21"/>
        </w:rPr>
        <w:t>suspension</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monorail</w:t>
      </w:r>
    </w:p>
    <w:p>
      <w:pPr>
        <w:pStyle w:val="Normal11"/>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2"/>
          <w:sz w:val="21"/>
        </w:rPr>
        <w:t>悬挂式轨道，为车体悬挂于轨道梁下方的单轨交通型式。车辆采用橡胶车轮，列车走行装置位于梁</w:t>
      </w:r>
    </w:p>
    <w:p>
      <w:pPr>
        <w:pStyle w:val="Normal1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0"/>
          <w:sz w:val="21"/>
        </w:rPr>
        <w:t>轨合一的轨道梁内。车辆除走行轮外，转向架的两侧有导向轮和稳定轮，约束于轨道梁内的两侧腹板。</w:t>
      </w:r>
    </w:p>
    <w:p>
      <w:pPr>
        <w:pStyle w:val="Normal11"/>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2"/>
          <w:sz w:val="21"/>
        </w:rPr>
        <w:t>广义的悬挂式轨道，是悬挂在空中轨道上运行的一种轨道交通系统。按走行车轮与轨道梁的位置关</w:t>
      </w:r>
    </w:p>
    <w:p>
      <w:pPr>
        <w:pStyle w:val="Normal1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0"/>
          <w:sz w:val="21"/>
        </w:rPr>
        <w:t>系可分为内置式、外置式、上置式、索道式</w:t>
      </w:r>
      <w:r>
        <w:rPr>
          <w:rStyle w:val="DefaultParagraphFont"/>
          <w:rFonts w:ascii="Times New Roman" w:eastAsiaTheme="minorEastAsia" w:hAnsiTheme="minorHAnsi" w:cstheme="minorBidi"/>
          <w:color w:val="000000"/>
          <w:spacing w:val="-2"/>
          <w:sz w:val="21"/>
        </w:rPr>
        <w:t>4</w:t>
      </w:r>
      <w:r>
        <w:rPr>
          <w:rStyle w:val="DefaultParagraphFont"/>
          <w:rFonts w:ascii="MOCAFQ+ËÎÌå" w:hAnsi="MOCAFQ+ËÎÌå" w:eastAsiaTheme="minorEastAsia" w:cs="MOCAFQ+ËÎÌå"/>
          <w:color w:val="000000"/>
          <w:spacing w:val="0"/>
          <w:sz w:val="21"/>
        </w:rPr>
        <w:t>种类型。</w:t>
      </w:r>
    </w:p>
    <w:p>
      <w:pPr>
        <w:pStyle w:val="Normal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2.0.2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OCAFQ+ËÎÌå" w:hAnsi="MOCAFQ+ËÎÌå" w:eastAsiaTheme="minorEastAsia" w:cs="MOCAFQ+ËÎÌå"/>
          <w:color w:val="000000"/>
          <w:spacing w:val="1"/>
          <w:sz w:val="21"/>
        </w:rPr>
        <w:t>轮辙</w:t>
      </w:r>
      <w:r>
        <w:rPr>
          <w:rStyle w:val="DefaultParagraphFont"/>
          <w:rFonts w:ascii="Times New Roman" w:eastAsiaTheme="minorEastAsia" w:hAnsiTheme="minorHAnsi" w:cstheme="minorBidi"/>
          <w:color w:val="000000"/>
          <w:spacing w:val="156"/>
          <w:sz w:val="21"/>
        </w:rPr>
        <w:t xml:space="preserve"> </w:t>
      </w:r>
      <w:r>
        <w:rPr>
          <w:rStyle w:val="DefaultParagraphFont"/>
          <w:rFonts w:ascii="Times New Roman" w:eastAsiaTheme="minorEastAsia" w:hAnsiTheme="minorHAnsi" w:cstheme="minorBidi"/>
          <w:color w:val="000000"/>
          <w:spacing w:val="0"/>
          <w:sz w:val="21"/>
        </w:rPr>
        <w:t>tracking</w:t>
      </w:r>
    </w:p>
    <w:p>
      <w:pPr>
        <w:pStyle w:val="Normal11"/>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0"/>
          <w:sz w:val="21"/>
        </w:rPr>
        <w:t>为悬挂式轨道车辆走行轮提供的车辙。</w:t>
      </w:r>
    </w:p>
    <w:p>
      <w:pPr>
        <w:pStyle w:val="Normal1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2.0.3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OCAFQ+ËÎÌå" w:hAnsi="MOCAFQ+ËÎÌå" w:eastAsiaTheme="minorEastAsia" w:cs="MOCAFQ+ËÎÌå"/>
          <w:color w:val="000000"/>
          <w:spacing w:val="0"/>
          <w:sz w:val="21"/>
        </w:rPr>
        <w:t>轨道梁</w:t>
      </w:r>
      <w:r>
        <w:rPr>
          <w:rStyle w:val="DefaultParagraphFont"/>
          <w:rFonts w:ascii="Times New Roman" w:eastAsiaTheme="minorEastAsia" w:hAnsiTheme="minorHAnsi" w:cstheme="minorBidi"/>
          <w:color w:val="000000"/>
          <w:spacing w:val="160"/>
          <w:sz w:val="21"/>
        </w:rPr>
        <w:t xml:space="preserve"> </w:t>
      </w:r>
      <w:r>
        <w:rPr>
          <w:rStyle w:val="DefaultParagraphFont"/>
          <w:rFonts w:ascii="Times New Roman" w:eastAsiaTheme="minorEastAsia" w:hAnsiTheme="minorHAnsi" w:cstheme="minorBidi"/>
          <w:color w:val="000000"/>
          <w:spacing w:val="-1"/>
          <w:sz w:val="21"/>
        </w:rPr>
        <w:t>track</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beam</w:t>
      </w:r>
    </w:p>
    <w:p>
      <w:pPr>
        <w:pStyle w:val="Normal11"/>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2"/>
          <w:sz w:val="21"/>
        </w:rPr>
        <w:t>轨道梁是承载列车荷载和车辆运行导向的结构，同时也是供电、信号、通信等缆线的载体。悬挂式</w:t>
      </w:r>
    </w:p>
    <w:p>
      <w:pPr>
        <w:pStyle w:val="Normal1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0"/>
          <w:sz w:val="21"/>
        </w:rPr>
        <w:t>轨道交通的轨道梁，通常采用下部开口的钢箱梁结构。</w:t>
      </w:r>
    </w:p>
    <w:p>
      <w:pPr>
        <w:pStyle w:val="Normal1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2.0.4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OCAFQ+ËÎÌå" w:hAnsi="MOCAFQ+ËÎÌå" w:eastAsiaTheme="minorEastAsia" w:cs="MOCAFQ+ËÎÌå"/>
          <w:color w:val="000000"/>
          <w:spacing w:val="0"/>
          <w:sz w:val="21"/>
        </w:rPr>
        <w:t>道岔轨道梁</w:t>
      </w:r>
      <w:r>
        <w:rPr>
          <w:rStyle w:val="DefaultParagraphFont"/>
          <w:rFonts w:ascii="Times New Roman" w:eastAsiaTheme="minorEastAsia" w:hAnsiTheme="minorHAnsi" w:cstheme="minorBidi"/>
          <w:color w:val="000000"/>
          <w:spacing w:val="160"/>
          <w:sz w:val="21"/>
        </w:rPr>
        <w:t xml:space="preserve"> </w:t>
      </w:r>
      <w:r>
        <w:rPr>
          <w:rStyle w:val="DefaultParagraphFont"/>
          <w:rFonts w:ascii="Times New Roman" w:eastAsiaTheme="minorEastAsia" w:hAnsiTheme="minorHAnsi" w:cstheme="minorBidi"/>
          <w:color w:val="000000"/>
          <w:spacing w:val="-1"/>
          <w:sz w:val="21"/>
        </w:rPr>
        <w:t>turnout</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track</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beam</w:t>
      </w:r>
    </w:p>
    <w:p>
      <w:pPr>
        <w:pStyle w:val="Normal11"/>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2"/>
          <w:sz w:val="21"/>
        </w:rPr>
        <w:t>道岔轨道梁是悬挂式轨道道岔部位承载列车荷重和车辆运行导向的结构，同时也是供电、信号、通</w:t>
      </w:r>
    </w:p>
    <w:p>
      <w:pPr>
        <w:pStyle w:val="Normal1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0"/>
          <w:sz w:val="21"/>
        </w:rPr>
        <w:t>信等缆线的载体，通常采用钢梁。</w:t>
      </w:r>
    </w:p>
    <w:p>
      <w:pPr>
        <w:pStyle w:val="Normal1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2.0.5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OCAFQ+ËÎÌå" w:hAnsi="MOCAFQ+ËÎÌå" w:eastAsiaTheme="minorEastAsia" w:cs="MOCAFQ+ËÎÌå"/>
          <w:color w:val="000000"/>
          <w:spacing w:val="0"/>
          <w:sz w:val="21"/>
        </w:rPr>
        <w:t>悬挂式轨道轨道梁桥</w:t>
      </w:r>
      <w:r>
        <w:rPr>
          <w:rStyle w:val="DefaultParagraphFont"/>
          <w:rFonts w:ascii="Times New Roman" w:eastAsiaTheme="minorEastAsia" w:hAnsiTheme="minorHAnsi" w:cstheme="minorBidi"/>
          <w:color w:val="000000"/>
          <w:spacing w:val="160"/>
          <w:sz w:val="21"/>
        </w:rPr>
        <w:t xml:space="preserve"> </w:t>
      </w:r>
      <w:r>
        <w:rPr>
          <w:rStyle w:val="DefaultParagraphFont"/>
          <w:rFonts w:ascii="Times New Roman" w:eastAsiaTheme="minorEastAsia" w:hAnsiTheme="minorHAnsi" w:cstheme="minorBidi"/>
          <w:color w:val="000000"/>
          <w:spacing w:val="0"/>
          <w:sz w:val="21"/>
        </w:rPr>
        <w:t>track</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beam</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bridge</w:t>
      </w:r>
    </w:p>
    <w:p>
      <w:pPr>
        <w:pStyle w:val="Normal11"/>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2"/>
          <w:sz w:val="21"/>
        </w:rPr>
        <w:t>轨道梁桥是悬挂式轨道跨越江河湖泊或公路等构筑物时的大跨度轨道梁桥结构，包括组合桥、斜拉</w:t>
      </w:r>
    </w:p>
    <w:p>
      <w:pPr>
        <w:pStyle w:val="Normal1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0"/>
          <w:sz w:val="21"/>
        </w:rPr>
        <w:t>桥、悬索桥、拱桥等结构。</w:t>
      </w:r>
    </w:p>
    <w:p>
      <w:pPr>
        <w:pStyle w:val="Normal1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2.0.6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OCAFQ+ËÎÌå" w:hAnsi="MOCAFQ+ËÎÌå" w:eastAsiaTheme="minorEastAsia" w:cs="MOCAFQ+ËÎÌå"/>
          <w:color w:val="000000"/>
          <w:spacing w:val="0"/>
          <w:sz w:val="21"/>
        </w:rPr>
        <w:t>悬挂式轨道接触轨</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Contact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rail</w:t>
      </w:r>
    </w:p>
    <w:p>
      <w:pPr>
        <w:pStyle w:val="Normal11"/>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2"/>
          <w:sz w:val="21"/>
        </w:rPr>
        <w:t>分为正极接触轨和负极接触轨，由金属轨条制成，裝设在轨道梁的侧面，经过受流器向电动车辆供</w:t>
      </w:r>
    </w:p>
    <w:p>
      <w:pPr>
        <w:pStyle w:val="Normal1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OCAFQ+ËÎÌå" w:hAnsi="MOCAFQ+ËÎÌå" w:eastAsiaTheme="minorEastAsia" w:cs="MOCAFQ+ËÎÌå"/>
          <w:color w:val="000000"/>
          <w:spacing w:val="0"/>
          <w:sz w:val="21"/>
        </w:rPr>
        <w:t>给牵引电能的导电轨。</w:t>
      </w:r>
    </w:p>
    <w:p>
      <w:pPr>
        <w:pStyle w:val="Normal1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2.0.7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OCAFQ+ËÎÌå" w:hAnsi="MOCAFQ+ËÎÌå" w:eastAsiaTheme="minorEastAsia" w:cs="MOCAFQ+ËÎÌå"/>
          <w:color w:val="000000"/>
          <w:spacing w:val="0"/>
          <w:sz w:val="21"/>
        </w:rPr>
        <w:t>缩略语详见表</w:t>
      </w:r>
      <w:r>
        <w:rPr>
          <w:rStyle w:val="DefaultParagraphFont"/>
          <w:rFonts w:ascii="Times New Roman" w:eastAsiaTheme="minorEastAsia" w:hAnsiTheme="minorHAnsi" w:cstheme="minorBidi"/>
          <w:color w:val="000000"/>
          <w:spacing w:val="0"/>
          <w:sz w:val="21"/>
        </w:rPr>
        <w:t>2.0.9</w:t>
      </w:r>
      <w:r>
        <w:rPr>
          <w:rStyle w:val="DefaultParagraphFont"/>
          <w:rFonts w:ascii="MOCAFQ+ËÎÌå" w:hAnsi="MOCAFQ+ËÎÌå" w:eastAsiaTheme="minorEastAsia" w:cs="MOCAFQ+ËÎÌå"/>
          <w:color w:val="000000"/>
          <w:spacing w:val="0"/>
          <w:sz w:val="21"/>
        </w:rPr>
        <w:t>。</w:t>
      </w:r>
    </w:p>
    <w:p>
      <w:pPr>
        <w:pStyle w:val="Normal11"/>
        <w:spacing w:before="264" w:after="0" w:line="209" w:lineRule="exact"/>
        <w:ind w:left="4026" w:right="0" w:firstLine="0"/>
        <w:jc w:val="left"/>
        <w:rPr>
          <w:rStyle w:val="DefaultParagraphFont"/>
          <w:rFonts w:ascii="Times New Roman" w:eastAsiaTheme="minorEastAsia" w:hAnsiTheme="minorHAnsi" w:cstheme="minorBidi"/>
          <w:color w:val="000000"/>
          <w:spacing w:val="0"/>
          <w:sz w:val="18"/>
        </w:rPr>
      </w:pPr>
      <w:r>
        <w:rPr>
          <w:rStyle w:val="DefaultParagraphFont"/>
          <w:rFonts w:ascii="QAOFHS+ºÚÌå" w:hAnsi="QAOFHS+ºÚÌå" w:eastAsiaTheme="minorEastAsia" w:cs="QAOFHS+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2.0.9</w:t>
      </w:r>
      <w:r>
        <w:rPr>
          <w:rStyle w:val="DefaultParagraphFont"/>
          <w:rFonts w:ascii="Times New Roman" w:eastAsiaTheme="minorEastAsia" w:hAnsiTheme="minorHAnsi" w:cstheme="minorBidi"/>
          <w:color w:val="000000"/>
          <w:spacing w:val="134"/>
          <w:sz w:val="18"/>
        </w:rPr>
        <w:t xml:space="preserve"> </w:t>
      </w:r>
      <w:r>
        <w:rPr>
          <w:rStyle w:val="DefaultParagraphFont"/>
          <w:rFonts w:ascii="QAOFHS+ºÚÌå" w:hAnsi="QAOFHS+ºÚÌå" w:eastAsiaTheme="minorEastAsia" w:cs="QAOFHS+ºÚÌå"/>
          <w:color w:val="000000"/>
          <w:spacing w:val="0"/>
          <w:sz w:val="18"/>
        </w:rPr>
        <w:t>缩略语</w:t>
      </w:r>
    </w:p>
    <w:p>
      <w:pPr>
        <w:pStyle w:val="Normal11"/>
        <w:spacing w:before="450" w:after="0" w:line="161" w:lineRule="exact"/>
        <w:ind w:left="49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MOCAFQ+ËÎÌå" w:hAnsi="MOCAFQ+ËÎÌå" w:eastAsiaTheme="minorEastAsia" w:cs="MOCAFQ+ËÎÌå"/>
          <w:color w:val="000000"/>
          <w:spacing w:val="1"/>
          <w:sz w:val="15"/>
        </w:rPr>
        <w:t>缩写词</w:t>
      </w:r>
      <w:r>
        <w:rPr>
          <w:rStyle w:val="DefaultParagraphFont"/>
          <w:rFonts w:ascii="Times New Roman" w:eastAsiaTheme="minorEastAsia" w:hAnsiTheme="minorHAnsi" w:cstheme="minorBidi"/>
          <w:color w:val="000000"/>
          <w:spacing w:val="2538"/>
          <w:sz w:val="15"/>
        </w:rPr>
        <w:t xml:space="preserve"> </w:t>
      </w:r>
      <w:r>
        <w:rPr>
          <w:rStyle w:val="DefaultParagraphFont"/>
          <w:rFonts w:ascii="MOCAFQ+ËÎÌå" w:hAnsi="MOCAFQ+ËÎÌå" w:eastAsiaTheme="minorEastAsia" w:cs="MOCAFQ+ËÎÌå"/>
          <w:color w:val="000000"/>
          <w:spacing w:val="0"/>
          <w:sz w:val="15"/>
        </w:rPr>
        <w:t>英文解释</w:t>
      </w:r>
      <w:r>
        <w:rPr>
          <w:rStyle w:val="DefaultParagraphFont"/>
          <w:rFonts w:ascii="Times New Roman" w:eastAsiaTheme="minorEastAsia" w:hAnsiTheme="minorHAnsi" w:cstheme="minorBidi"/>
          <w:color w:val="000000"/>
          <w:spacing w:val="3326"/>
          <w:sz w:val="15"/>
        </w:rPr>
        <w:t xml:space="preserve"> </w:t>
      </w:r>
      <w:r>
        <w:rPr>
          <w:rStyle w:val="DefaultParagraphFont"/>
          <w:rFonts w:ascii="MOCAFQ+ËÎÌå" w:hAnsi="MOCAFQ+ËÎÌå" w:eastAsiaTheme="minorEastAsia" w:cs="MOCAFQ+ËÎÌå"/>
          <w:color w:val="000000"/>
          <w:spacing w:val="0"/>
          <w:sz w:val="15"/>
        </w:rPr>
        <w:t>中文解释</w:t>
      </w:r>
    </w:p>
    <w:p>
      <w:pPr>
        <w:pStyle w:val="Normal11"/>
        <w:spacing w:before="326" w:after="0" w:line="177" w:lineRule="exact"/>
        <w:ind w:left="54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ADM</w:t>
      </w:r>
      <w:r>
        <w:rPr>
          <w:rStyle w:val="DefaultParagraphFont"/>
          <w:rFonts w:ascii="Times New Roman" w:eastAsiaTheme="minorEastAsia" w:hAnsiTheme="minorHAnsi" w:cstheme="minorBidi"/>
          <w:color w:val="000000"/>
          <w:spacing w:val="2177"/>
          <w:sz w:val="15"/>
        </w:rPr>
        <w:t xml:space="preserve"> </w:t>
      </w:r>
      <w:r>
        <w:rPr>
          <w:rStyle w:val="DefaultParagraphFont"/>
          <w:rFonts w:ascii="Times New Roman" w:eastAsiaTheme="minorEastAsia" w:hAnsiTheme="minorHAnsi" w:cstheme="minorBidi"/>
          <w:color w:val="000000"/>
          <w:spacing w:val="1"/>
          <w:sz w:val="15"/>
        </w:rPr>
        <w:t>Add</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Drop</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Multiplexer</w:t>
      </w:r>
      <w:r>
        <w:rPr>
          <w:rStyle w:val="DefaultParagraphFont"/>
          <w:rFonts w:ascii="Times New Roman" w:eastAsiaTheme="minorEastAsia" w:hAnsiTheme="minorHAnsi" w:cstheme="minorBidi"/>
          <w:color w:val="000000"/>
          <w:spacing w:val="2837"/>
          <w:sz w:val="15"/>
        </w:rPr>
        <w:t xml:space="preserve"> </w:t>
      </w:r>
      <w:r>
        <w:rPr>
          <w:rStyle w:val="DefaultParagraphFont"/>
          <w:rFonts w:ascii="MOCAFQ+ËÎÌå" w:hAnsi="MOCAFQ+ËÎÌå" w:eastAsiaTheme="minorEastAsia" w:cs="MOCAFQ+ËÎÌå"/>
          <w:color w:val="000000"/>
          <w:spacing w:val="1"/>
          <w:sz w:val="15"/>
        </w:rPr>
        <w:t>分插复用器</w:t>
      </w:r>
    </w:p>
    <w:p>
      <w:pPr>
        <w:pStyle w:val="Normal11"/>
        <w:spacing w:before="269" w:after="0" w:line="177" w:lineRule="exact"/>
        <w:ind w:left="54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ANSI</w:t>
      </w:r>
      <w:r>
        <w:rPr>
          <w:rStyle w:val="DefaultParagraphFont"/>
          <w:rFonts w:ascii="Times New Roman" w:eastAsiaTheme="minorEastAsia" w:hAnsiTheme="minorHAnsi" w:cstheme="minorBidi"/>
          <w:color w:val="000000"/>
          <w:spacing w:val="1770"/>
          <w:sz w:val="15"/>
        </w:rPr>
        <w:t xml:space="preserve"> </w:t>
      </w:r>
      <w:r>
        <w:rPr>
          <w:rStyle w:val="DefaultParagraphFont"/>
          <w:rFonts w:ascii="Times New Roman" w:eastAsiaTheme="minorEastAsia" w:hAnsiTheme="minorHAnsi" w:cstheme="minorBidi"/>
          <w:color w:val="000000"/>
          <w:spacing w:val="0"/>
          <w:sz w:val="15"/>
        </w:rPr>
        <w:t>American</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National</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Standard</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Institute</w:t>
      </w:r>
      <w:r>
        <w:rPr>
          <w:rStyle w:val="DefaultParagraphFont"/>
          <w:rFonts w:ascii="Times New Roman" w:eastAsiaTheme="minorEastAsia" w:hAnsiTheme="minorHAnsi" w:cstheme="minorBidi"/>
          <w:color w:val="000000"/>
          <w:spacing w:val="2130"/>
          <w:sz w:val="15"/>
        </w:rPr>
        <w:t xml:space="preserve"> </w:t>
      </w:r>
      <w:r>
        <w:rPr>
          <w:rStyle w:val="DefaultParagraphFont"/>
          <w:rFonts w:ascii="MOCAFQ+ËÎÌå" w:hAnsi="MOCAFQ+ËÎÌå" w:eastAsiaTheme="minorEastAsia" w:cs="MOCAFQ+ËÎÌå"/>
          <w:color w:val="000000"/>
          <w:spacing w:val="0"/>
          <w:sz w:val="15"/>
        </w:rPr>
        <w:t>美国国家标准委员会</w:t>
      </w:r>
    </w:p>
    <w:p>
      <w:pPr>
        <w:pStyle w:val="Normal11"/>
        <w:spacing w:before="272" w:after="0" w:line="177" w:lineRule="exact"/>
        <w:ind w:left="55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9"/>
          <w:sz w:val="15"/>
        </w:rPr>
        <w:t>ATM</w:t>
      </w:r>
      <w:r>
        <w:rPr>
          <w:rStyle w:val="DefaultParagraphFont"/>
          <w:rFonts w:ascii="Times New Roman" w:eastAsiaTheme="minorEastAsia" w:hAnsiTheme="minorHAnsi" w:cstheme="minorBidi"/>
          <w:color w:val="000000"/>
          <w:spacing w:val="2020"/>
          <w:sz w:val="15"/>
        </w:rPr>
        <w:t xml:space="preserve"> </w:t>
      </w:r>
      <w:r>
        <w:rPr>
          <w:rStyle w:val="DefaultParagraphFont"/>
          <w:rFonts w:ascii="Times New Roman" w:eastAsiaTheme="minorEastAsia" w:hAnsiTheme="minorHAnsi" w:cstheme="minorBidi"/>
          <w:color w:val="000000"/>
          <w:spacing w:val="0"/>
          <w:sz w:val="15"/>
        </w:rPr>
        <w:t>Asynchronous</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Transfer</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Mode</w:t>
      </w:r>
      <w:r>
        <w:rPr>
          <w:rStyle w:val="DefaultParagraphFont"/>
          <w:rFonts w:ascii="Times New Roman" w:eastAsiaTheme="minorEastAsia" w:hAnsiTheme="minorHAnsi" w:cstheme="minorBidi"/>
          <w:color w:val="000000"/>
          <w:spacing w:val="2580"/>
          <w:sz w:val="15"/>
        </w:rPr>
        <w:t xml:space="preserve"> </w:t>
      </w:r>
      <w:r>
        <w:rPr>
          <w:rStyle w:val="DefaultParagraphFont"/>
          <w:rFonts w:ascii="MOCAFQ+ËÎÌå" w:hAnsi="MOCAFQ+ËÎÌå" w:eastAsiaTheme="minorEastAsia" w:cs="MOCAFQ+ËÎÌå"/>
          <w:color w:val="000000"/>
          <w:spacing w:val="0"/>
          <w:sz w:val="15"/>
        </w:rPr>
        <w:t>异步传输方式</w:t>
      </w:r>
    </w:p>
    <w:p>
      <w:pPr>
        <w:pStyle w:val="Normal11"/>
        <w:spacing w:before="269" w:after="0" w:line="177" w:lineRule="exact"/>
        <w:ind w:left="60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C/S</w:t>
      </w:r>
      <w:r>
        <w:rPr>
          <w:rStyle w:val="DefaultParagraphFont"/>
          <w:rFonts w:ascii="Times New Roman" w:eastAsiaTheme="minorEastAsia" w:hAnsiTheme="minorHAnsi" w:cstheme="minorBidi"/>
          <w:color w:val="000000"/>
          <w:spacing w:val="2550"/>
          <w:sz w:val="15"/>
        </w:rPr>
        <w:t xml:space="preserve"> </w:t>
      </w:r>
      <w:r>
        <w:rPr>
          <w:rStyle w:val="DefaultParagraphFont"/>
          <w:rFonts w:ascii="Times New Roman" w:eastAsiaTheme="minorEastAsia" w:hAnsiTheme="minorHAnsi" w:cstheme="minorBidi"/>
          <w:color w:val="000000"/>
          <w:spacing w:val="0"/>
          <w:sz w:val="15"/>
        </w:rPr>
        <w:t>Client/Server</w:t>
      </w:r>
      <w:r>
        <w:rPr>
          <w:rStyle w:val="DefaultParagraphFont"/>
          <w:rFonts w:ascii="Times New Roman" w:eastAsiaTheme="minorEastAsia" w:hAnsiTheme="minorHAnsi" w:cstheme="minorBidi"/>
          <w:color w:val="000000"/>
          <w:spacing w:val="3057"/>
          <w:sz w:val="15"/>
        </w:rPr>
        <w:t xml:space="preserve"> </w:t>
      </w:r>
      <w:r>
        <w:rPr>
          <w:rStyle w:val="DefaultParagraphFont"/>
          <w:rFonts w:ascii="MOCAFQ+ËÎÌå" w:hAnsi="MOCAFQ+ËÎÌå" w:eastAsiaTheme="minorEastAsia" w:cs="MOCAFQ+ËÎÌå"/>
          <w:color w:val="000000"/>
          <w:spacing w:val="0"/>
          <w:sz w:val="15"/>
        </w:rPr>
        <w:t>客户机</w:t>
      </w:r>
      <w:r>
        <w:rPr>
          <w:rStyle w:val="DefaultParagraphFont"/>
          <w:rFonts w:ascii="Times New Roman" w:eastAsiaTheme="minorEastAsia" w:hAnsiTheme="minorHAnsi" w:cstheme="minorBidi"/>
          <w:color w:val="000000"/>
          <w:spacing w:val="-1"/>
          <w:sz w:val="15"/>
        </w:rPr>
        <w:t>/</w:t>
      </w:r>
      <w:r>
        <w:rPr>
          <w:rStyle w:val="DefaultParagraphFont"/>
          <w:rFonts w:ascii="MOCAFQ+ËÎÌå" w:hAnsi="MOCAFQ+ËÎÌå" w:eastAsiaTheme="minorEastAsia" w:cs="MOCAFQ+ËÎÌå"/>
          <w:color w:val="000000"/>
          <w:spacing w:val="0"/>
          <w:sz w:val="15"/>
        </w:rPr>
        <w:t>服务器</w:t>
      </w:r>
    </w:p>
    <w:p>
      <w:pPr>
        <w:pStyle w:val="Normal11"/>
        <w:spacing w:before="269" w:after="0" w:line="177" w:lineRule="exact"/>
        <w:ind w:left="56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CLK</w:t>
      </w:r>
      <w:r>
        <w:rPr>
          <w:rStyle w:val="DefaultParagraphFont"/>
          <w:rFonts w:ascii="Times New Roman" w:eastAsiaTheme="minorEastAsia" w:hAnsiTheme="minorHAnsi" w:cstheme="minorBidi"/>
          <w:color w:val="000000"/>
          <w:spacing w:val="2741"/>
          <w:sz w:val="15"/>
        </w:rPr>
        <w:t xml:space="preserve"> </w:t>
      </w:r>
      <w:r>
        <w:rPr>
          <w:rStyle w:val="DefaultParagraphFont"/>
          <w:rFonts w:ascii="Times New Roman" w:eastAsiaTheme="minorEastAsia" w:hAnsiTheme="minorHAnsi" w:cstheme="minorBidi"/>
          <w:color w:val="000000"/>
          <w:spacing w:val="0"/>
          <w:sz w:val="15"/>
        </w:rPr>
        <w:t>Clock</w:t>
      </w:r>
      <w:r>
        <w:rPr>
          <w:rStyle w:val="DefaultParagraphFont"/>
          <w:rFonts w:ascii="Times New Roman" w:eastAsiaTheme="minorEastAsia" w:hAnsiTheme="minorHAnsi" w:cstheme="minorBidi"/>
          <w:color w:val="000000"/>
          <w:spacing w:val="3450"/>
          <w:sz w:val="15"/>
        </w:rPr>
        <w:t xml:space="preserve"> </w:t>
      </w:r>
      <w:r>
        <w:rPr>
          <w:rStyle w:val="DefaultParagraphFont"/>
          <w:rFonts w:ascii="MOCAFQ+ËÎÌå" w:hAnsi="MOCAFQ+ËÎÌå" w:eastAsiaTheme="minorEastAsia" w:cs="MOCAFQ+ËÎÌå"/>
          <w:color w:val="000000"/>
          <w:spacing w:val="0"/>
          <w:sz w:val="15"/>
        </w:rPr>
        <w:t>时钟系统</w:t>
      </w:r>
    </w:p>
    <w:p>
      <w:pPr>
        <w:pStyle w:val="Normal11"/>
        <w:spacing w:before="269" w:after="0" w:line="177" w:lineRule="exact"/>
        <w:ind w:left="56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DDF</w:t>
      </w:r>
      <w:r>
        <w:rPr>
          <w:rStyle w:val="DefaultParagraphFont"/>
          <w:rFonts w:ascii="Times New Roman" w:eastAsiaTheme="minorEastAsia" w:hAnsiTheme="minorHAnsi" w:cstheme="minorBidi"/>
          <w:color w:val="000000"/>
          <w:spacing w:val="2117"/>
          <w:sz w:val="15"/>
        </w:rPr>
        <w:t xml:space="preserve"> </w:t>
      </w:r>
      <w:r>
        <w:rPr>
          <w:rStyle w:val="DefaultParagraphFont"/>
          <w:rFonts w:ascii="Times New Roman" w:eastAsiaTheme="minorEastAsia" w:hAnsiTheme="minorHAnsi" w:cstheme="minorBidi"/>
          <w:color w:val="000000"/>
          <w:spacing w:val="0"/>
          <w:sz w:val="15"/>
        </w:rPr>
        <w:t>Digital</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Distribution</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Frame</w:t>
      </w:r>
      <w:r>
        <w:rPr>
          <w:rStyle w:val="DefaultParagraphFont"/>
          <w:rFonts w:ascii="Times New Roman" w:eastAsiaTheme="minorEastAsia" w:hAnsiTheme="minorHAnsi" w:cstheme="minorBidi"/>
          <w:color w:val="000000"/>
          <w:spacing w:val="2751"/>
          <w:sz w:val="15"/>
        </w:rPr>
        <w:t xml:space="preserve"> </w:t>
      </w:r>
      <w:r>
        <w:rPr>
          <w:rStyle w:val="DefaultParagraphFont"/>
          <w:rFonts w:ascii="MOCAFQ+ËÎÌå" w:hAnsi="MOCAFQ+ËÎÌå" w:eastAsiaTheme="minorEastAsia" w:cs="MOCAFQ+ËÎÌå"/>
          <w:color w:val="000000"/>
          <w:spacing w:val="1"/>
          <w:sz w:val="15"/>
        </w:rPr>
        <w:t>数字配线架</w:t>
      </w:r>
    </w:p>
    <w:p>
      <w:pPr>
        <w:pStyle w:val="Normal11"/>
        <w:spacing w:before="271" w:after="0" w:line="177" w:lineRule="exact"/>
        <w:ind w:left="33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DOD1+DID</w:t>
      </w:r>
      <w:r>
        <w:rPr>
          <w:rStyle w:val="DefaultParagraphFont"/>
          <w:rFonts w:ascii="Times New Roman" w:eastAsiaTheme="minorEastAsia" w:hAnsiTheme="minorHAnsi" w:cstheme="minorBidi"/>
          <w:color w:val="000000"/>
          <w:spacing w:val="1237"/>
          <w:sz w:val="15"/>
        </w:rPr>
        <w:t xml:space="preserve"> </w:t>
      </w:r>
      <w:r>
        <w:rPr>
          <w:rStyle w:val="DefaultParagraphFont"/>
          <w:rFonts w:ascii="Times New Roman" w:eastAsiaTheme="minorEastAsia" w:hAnsiTheme="minorHAnsi" w:cstheme="minorBidi"/>
          <w:color w:val="000000"/>
          <w:spacing w:val="0"/>
          <w:sz w:val="15"/>
        </w:rPr>
        <w:t>Direct</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Outward</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Dialing</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Direct</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Inward</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Dialing</w:t>
      </w:r>
      <w:r>
        <w:rPr>
          <w:rStyle w:val="DefaultParagraphFont"/>
          <w:rFonts w:ascii="Times New Roman" w:eastAsiaTheme="minorEastAsia" w:hAnsiTheme="minorHAnsi" w:cstheme="minorBidi"/>
          <w:color w:val="000000"/>
          <w:spacing w:val="1626"/>
          <w:sz w:val="15"/>
        </w:rPr>
        <w:t xml:space="preserve"> </w:t>
      </w:r>
      <w:r>
        <w:rPr>
          <w:rStyle w:val="DefaultParagraphFont"/>
          <w:rFonts w:ascii="MOCAFQ+ËÎÌå" w:hAnsi="MOCAFQ+ËÎÌå" w:eastAsiaTheme="minorEastAsia" w:cs="MOCAFQ+ËÎÌå"/>
          <w:color w:val="000000"/>
          <w:spacing w:val="0"/>
          <w:sz w:val="15"/>
        </w:rPr>
        <w:t>全自动直接拨出</w:t>
      </w:r>
      <w:r>
        <w:rPr>
          <w:rStyle w:val="DefaultParagraphFont"/>
          <w:rFonts w:ascii="Times New Roman" w:eastAsiaTheme="minorEastAsia" w:hAnsiTheme="minorHAnsi" w:cstheme="minorBidi"/>
          <w:color w:val="000000"/>
          <w:spacing w:val="-1"/>
          <w:sz w:val="15"/>
        </w:rPr>
        <w:t>/</w:t>
      </w:r>
      <w:r>
        <w:rPr>
          <w:rStyle w:val="DefaultParagraphFont"/>
          <w:rFonts w:ascii="MOCAFQ+ËÎÌå" w:hAnsi="MOCAFQ+ËÎÌå" w:eastAsiaTheme="minorEastAsia" w:cs="MOCAFQ+ËÎÌå"/>
          <w:color w:val="000000"/>
          <w:spacing w:val="0"/>
          <w:sz w:val="15"/>
        </w:rPr>
        <w:t>入网方式</w:t>
      </w:r>
    </w:p>
    <w:p>
      <w:pPr>
        <w:pStyle w:val="Normal11"/>
        <w:spacing w:before="269" w:after="0" w:line="177" w:lineRule="exact"/>
        <w:ind w:left="5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DLP</w:t>
      </w:r>
      <w:r>
        <w:rPr>
          <w:rStyle w:val="DefaultParagraphFont"/>
          <w:rFonts w:ascii="Times New Roman" w:eastAsiaTheme="minorEastAsia" w:hAnsiTheme="minorHAnsi" w:cstheme="minorBidi"/>
          <w:color w:val="000000"/>
          <w:spacing w:val="2195"/>
          <w:sz w:val="15"/>
        </w:rPr>
        <w:t xml:space="preserve"> </w:t>
      </w:r>
      <w:r>
        <w:rPr>
          <w:rStyle w:val="DefaultParagraphFont"/>
          <w:rFonts w:ascii="Times New Roman" w:eastAsiaTheme="minorEastAsia" w:hAnsiTheme="minorHAnsi" w:cstheme="minorBidi"/>
          <w:color w:val="000000"/>
          <w:spacing w:val="0"/>
          <w:sz w:val="15"/>
        </w:rPr>
        <w:t>Digital</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Light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Processing</w:t>
      </w:r>
      <w:r>
        <w:rPr>
          <w:rStyle w:val="DefaultParagraphFont"/>
          <w:rFonts w:ascii="Times New Roman" w:eastAsiaTheme="minorEastAsia" w:hAnsiTheme="minorHAnsi" w:cstheme="minorBidi"/>
          <w:color w:val="000000"/>
          <w:spacing w:val="2816"/>
          <w:sz w:val="15"/>
        </w:rPr>
        <w:t xml:space="preserve"> </w:t>
      </w:r>
      <w:r>
        <w:rPr>
          <w:rStyle w:val="DefaultParagraphFont"/>
          <w:rFonts w:ascii="MOCAFQ+ËÎÌå" w:hAnsi="MOCAFQ+ËÎÌå" w:eastAsiaTheme="minorEastAsia" w:cs="MOCAFQ+ËÎÌå"/>
          <w:color w:val="000000"/>
          <w:spacing w:val="1"/>
          <w:sz w:val="15"/>
        </w:rPr>
        <w:t>数字光处理</w:t>
      </w:r>
    </w:p>
    <w:p>
      <w:pPr>
        <w:pStyle w:val="Normal11"/>
        <w:spacing w:before="269" w:after="0" w:line="177" w:lineRule="exact"/>
        <w:ind w:left="58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DVI</w:t>
      </w:r>
      <w:r>
        <w:rPr>
          <w:rStyle w:val="DefaultParagraphFont"/>
          <w:rFonts w:ascii="Times New Roman" w:eastAsiaTheme="minorEastAsia" w:hAnsiTheme="minorHAnsi" w:cstheme="minorBidi"/>
          <w:color w:val="000000"/>
          <w:spacing w:val="2244"/>
          <w:sz w:val="15"/>
        </w:rPr>
        <w:t xml:space="preserve"> </w:t>
      </w:r>
      <w:r>
        <w:rPr>
          <w:rStyle w:val="DefaultParagraphFont"/>
          <w:rFonts w:ascii="Times New Roman" w:eastAsiaTheme="minorEastAsia" w:hAnsiTheme="minorHAnsi" w:cstheme="minorBidi"/>
          <w:color w:val="000000"/>
          <w:spacing w:val="0"/>
          <w:sz w:val="15"/>
        </w:rPr>
        <w:t>Digital</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2"/>
          <w:sz w:val="15"/>
        </w:rPr>
        <w:t>Video</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Interface</w:t>
      </w:r>
      <w:r>
        <w:rPr>
          <w:rStyle w:val="DefaultParagraphFont"/>
          <w:rFonts w:ascii="Times New Roman" w:eastAsiaTheme="minorEastAsia" w:hAnsiTheme="minorHAnsi" w:cstheme="minorBidi"/>
          <w:color w:val="000000"/>
          <w:spacing w:val="2787"/>
          <w:sz w:val="15"/>
        </w:rPr>
        <w:t xml:space="preserve"> </w:t>
      </w:r>
      <w:r>
        <w:rPr>
          <w:rStyle w:val="DefaultParagraphFont"/>
          <w:rFonts w:ascii="MOCAFQ+ËÎÌå" w:hAnsi="MOCAFQ+ËÎÌå" w:eastAsiaTheme="minorEastAsia" w:cs="MOCAFQ+ËÎÌå"/>
          <w:color w:val="000000"/>
          <w:spacing w:val="0"/>
          <w:sz w:val="15"/>
        </w:rPr>
        <w:t>数字视频接口</w:t>
      </w:r>
    </w:p>
    <w:p>
      <w:pPr>
        <w:pStyle w:val="Normal11"/>
        <w:spacing w:before="269" w:after="0" w:line="177" w:lineRule="exact"/>
        <w:ind w:left="5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EMC</w:t>
      </w:r>
      <w:r>
        <w:rPr>
          <w:rStyle w:val="DefaultParagraphFont"/>
          <w:rFonts w:ascii="Times New Roman" w:eastAsiaTheme="minorEastAsia" w:hAnsiTheme="minorHAnsi" w:cstheme="minorBidi"/>
          <w:color w:val="000000"/>
          <w:spacing w:val="1977"/>
          <w:sz w:val="15"/>
        </w:rPr>
        <w:t xml:space="preserve"> </w:t>
      </w:r>
      <w:r>
        <w:rPr>
          <w:rStyle w:val="DefaultParagraphFont"/>
          <w:rFonts w:ascii="Times New Roman" w:eastAsiaTheme="minorEastAsia" w:hAnsiTheme="minorHAnsi" w:cstheme="minorBidi"/>
          <w:color w:val="000000"/>
          <w:spacing w:val="0"/>
          <w:sz w:val="15"/>
        </w:rPr>
        <w:t>Electromagnetic</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Compatibility</w:t>
      </w:r>
      <w:r>
        <w:rPr>
          <w:rStyle w:val="DefaultParagraphFont"/>
          <w:rFonts w:ascii="Times New Roman" w:eastAsiaTheme="minorEastAsia" w:hAnsiTheme="minorHAnsi" w:cstheme="minorBidi"/>
          <w:color w:val="000000"/>
          <w:spacing w:val="2548"/>
          <w:sz w:val="15"/>
        </w:rPr>
        <w:t xml:space="preserve"> </w:t>
      </w:r>
      <w:r>
        <w:rPr>
          <w:rStyle w:val="DefaultParagraphFont"/>
          <w:rFonts w:ascii="MOCAFQ+ËÎÌå" w:hAnsi="MOCAFQ+ËÎÌå" w:eastAsiaTheme="minorEastAsia" w:cs="MOCAFQ+ËÎÌå"/>
          <w:color w:val="000000"/>
          <w:spacing w:val="0"/>
          <w:sz w:val="15"/>
        </w:rPr>
        <w:t>电磁兼容能力</w:t>
      </w:r>
    </w:p>
    <w:p>
      <w:pPr>
        <w:pStyle w:val="Normal11"/>
        <w:spacing w:before="271" w:after="0" w:line="177" w:lineRule="exact"/>
        <w:ind w:left="57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EMI</w:t>
      </w:r>
      <w:r>
        <w:rPr>
          <w:rStyle w:val="DefaultParagraphFont"/>
          <w:rFonts w:ascii="Times New Roman" w:eastAsiaTheme="minorEastAsia" w:hAnsiTheme="minorHAnsi" w:cstheme="minorBidi"/>
          <w:color w:val="000000"/>
          <w:spacing w:val="2056"/>
          <w:sz w:val="15"/>
        </w:rPr>
        <w:t xml:space="preserve"> </w:t>
      </w:r>
      <w:r>
        <w:rPr>
          <w:rStyle w:val="DefaultParagraphFont"/>
          <w:rFonts w:ascii="Times New Roman" w:eastAsiaTheme="minorEastAsia" w:hAnsiTheme="minorHAnsi" w:cstheme="minorBidi"/>
          <w:color w:val="000000"/>
          <w:spacing w:val="0"/>
          <w:sz w:val="15"/>
        </w:rPr>
        <w:t>Electromagnetic</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Interference</w:t>
      </w:r>
      <w:r>
        <w:rPr>
          <w:rStyle w:val="DefaultParagraphFont"/>
          <w:rFonts w:ascii="Times New Roman" w:eastAsiaTheme="minorEastAsia" w:hAnsiTheme="minorHAnsi" w:cstheme="minorBidi"/>
          <w:color w:val="000000"/>
          <w:spacing w:val="2756"/>
          <w:sz w:val="15"/>
        </w:rPr>
        <w:t xml:space="preserve"> </w:t>
      </w:r>
      <w:r>
        <w:rPr>
          <w:rStyle w:val="DefaultParagraphFont"/>
          <w:rFonts w:ascii="MOCAFQ+ËÎÌå" w:hAnsi="MOCAFQ+ËÎÌå" w:eastAsiaTheme="minorEastAsia" w:cs="MOCAFQ+ËÎÌå"/>
          <w:color w:val="000000"/>
          <w:spacing w:val="0"/>
          <w:sz w:val="15"/>
        </w:rPr>
        <w:t>电磁干扰</w:t>
      </w:r>
    </w:p>
    <w:p>
      <w:pPr>
        <w:pStyle w:val="Normal11"/>
        <w:spacing w:before="286"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2</w:t>
      </w:r>
    </w:p>
    <w:p>
      <w:pPr>
        <w:pStyle w:val="Normal12"/>
        <w:spacing w:before="0" w:after="0" w:line="161" w:lineRule="exact"/>
        <w:ind w:left="0" w:right="0" w:firstLine="0"/>
        <w:jc w:val="left"/>
        <w:rPr>
          <w:rStyle w:val="DefaultParagraphFont"/>
          <w:rFonts w:ascii="Times New Roman" w:eastAsiaTheme="minorEastAsia" w:hAnsiTheme="minorHAnsi" w:cstheme="minorBidi"/>
          <w:color w:val="000000"/>
          <w:spacing w:val="0"/>
          <w:sz w:val="15"/>
        </w:rPr>
      </w:pPr>
      <w:r>
        <w:rPr>
          <w:noProof/>
        </w:rPr>
        <w:pict>
          <v:shape id="_x0000_s1029" type="#_x0000_t75" style="width:452.8pt;height:701.7pt;margin-top:54.7pt;margin-left:78.45pt;mso-position-horizontal-relative:page;mso-position-vertical-relative:page;position:absolute;z-index:-251655168">
            <v:imagedata r:id="rId8" o:title=""/>
          </v:shape>
        </w:pict>
      </w:r>
      <w:r>
        <w:rPr>
          <w:rStyle w:val="DefaultParagraphFont"/>
          <w:rFonts w:ascii="SQCCPU+ËÎÌå" w:hAnsi="SQCCPU+ËÎÌå" w:eastAsiaTheme="minorEastAsia" w:cs="SQCCPU+ËÎÌå"/>
          <w:color w:val="000000"/>
          <w:spacing w:val="1"/>
          <w:sz w:val="15"/>
        </w:rPr>
        <w:t>缩写词</w:t>
      </w:r>
      <w:r>
        <w:rPr>
          <w:rStyle w:val="DefaultParagraphFont"/>
          <w:rFonts w:ascii="Times New Roman" w:eastAsiaTheme="minorEastAsia" w:hAnsiTheme="minorHAnsi" w:cstheme="minorBidi"/>
          <w:color w:val="000000"/>
          <w:spacing w:val="2538"/>
          <w:sz w:val="15"/>
        </w:rPr>
        <w:t xml:space="preserve"> </w:t>
      </w:r>
      <w:r>
        <w:rPr>
          <w:rStyle w:val="DefaultParagraphFont"/>
          <w:rFonts w:ascii="SQCCPU+ËÎÌå" w:hAnsi="SQCCPU+ËÎÌå" w:eastAsiaTheme="minorEastAsia" w:cs="SQCCPU+ËÎÌå"/>
          <w:color w:val="000000"/>
          <w:spacing w:val="0"/>
          <w:sz w:val="15"/>
        </w:rPr>
        <w:t>英文解释</w:t>
      </w:r>
      <w:r>
        <w:rPr>
          <w:rStyle w:val="DefaultParagraphFont"/>
          <w:rFonts w:ascii="Times New Roman" w:eastAsiaTheme="minorEastAsia" w:hAnsiTheme="minorHAnsi" w:cstheme="minorBidi"/>
          <w:color w:val="000000"/>
          <w:spacing w:val="3326"/>
          <w:sz w:val="15"/>
        </w:rPr>
        <w:t xml:space="preserve"> </w:t>
      </w:r>
      <w:r>
        <w:rPr>
          <w:rStyle w:val="DefaultParagraphFont"/>
          <w:rFonts w:ascii="SQCCPU+ËÎÌå" w:hAnsi="SQCCPU+ËÎÌå" w:eastAsiaTheme="minorEastAsia" w:cs="SQCCPU+ËÎÌå"/>
          <w:color w:val="000000"/>
          <w:spacing w:val="0"/>
          <w:sz w:val="15"/>
        </w:rPr>
        <w:t>中文解释</w:t>
      </w:r>
    </w:p>
    <w:p>
      <w:pPr>
        <w:pStyle w:val="Normal12"/>
        <w:spacing w:before="326" w:after="0" w:line="177" w:lineRule="exact"/>
        <w:ind w:left="15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FC</w:t>
      </w:r>
      <w:r>
        <w:rPr>
          <w:rStyle w:val="DefaultParagraphFont"/>
          <w:rFonts w:ascii="Times New Roman" w:eastAsiaTheme="minorEastAsia" w:hAnsiTheme="minorHAnsi" w:cstheme="minorBidi"/>
          <w:color w:val="000000"/>
          <w:spacing w:val="2550"/>
          <w:sz w:val="15"/>
        </w:rPr>
        <w:t xml:space="preserve"> </w:t>
      </w:r>
      <w:r>
        <w:rPr>
          <w:rStyle w:val="DefaultParagraphFont"/>
          <w:rFonts w:ascii="Times New Roman" w:eastAsiaTheme="minorEastAsia" w:hAnsiTheme="minorHAnsi" w:cstheme="minorBidi"/>
          <w:color w:val="000000"/>
          <w:spacing w:val="0"/>
          <w:sz w:val="15"/>
        </w:rPr>
        <w:t>Fiber</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Channel</w:t>
      </w:r>
      <w:r>
        <w:rPr>
          <w:rStyle w:val="DefaultParagraphFont"/>
          <w:rFonts w:ascii="Times New Roman" w:eastAsiaTheme="minorEastAsia" w:hAnsiTheme="minorHAnsi" w:cstheme="minorBidi"/>
          <w:color w:val="000000"/>
          <w:spacing w:val="3200"/>
          <w:sz w:val="15"/>
        </w:rPr>
        <w:t xml:space="preserve"> </w:t>
      </w:r>
      <w:r>
        <w:rPr>
          <w:rStyle w:val="DefaultParagraphFont"/>
          <w:rFonts w:ascii="SQCCPU+ËÎÌå" w:hAnsi="SQCCPU+ËÎÌå" w:eastAsiaTheme="minorEastAsia" w:cs="SQCCPU+ËÎÌå"/>
          <w:color w:val="000000"/>
          <w:spacing w:val="0"/>
          <w:sz w:val="15"/>
        </w:rPr>
        <w:t>光纤通道</w:t>
      </w:r>
    </w:p>
    <w:p>
      <w:pPr>
        <w:pStyle w:val="Normal12"/>
        <w:spacing w:before="269" w:after="0" w:line="177" w:lineRule="exact"/>
        <w:ind w:left="1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FEP</w:t>
      </w:r>
      <w:r>
        <w:rPr>
          <w:rStyle w:val="DefaultParagraphFont"/>
          <w:rFonts w:ascii="Times New Roman" w:eastAsiaTheme="minorEastAsia" w:hAnsiTheme="minorHAnsi" w:cstheme="minorBidi"/>
          <w:color w:val="000000"/>
          <w:spacing w:val="2329"/>
          <w:sz w:val="15"/>
        </w:rPr>
        <w:t xml:space="preserve"> </w:t>
      </w:r>
      <w:r>
        <w:rPr>
          <w:rStyle w:val="DefaultParagraphFont"/>
          <w:rFonts w:ascii="Times New Roman" w:eastAsiaTheme="minorEastAsia" w:hAnsiTheme="minorHAnsi" w:cstheme="minorBidi"/>
          <w:color w:val="000000"/>
          <w:spacing w:val="0"/>
          <w:sz w:val="15"/>
        </w:rPr>
        <w:t>Front</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End</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Processor</w:t>
      </w:r>
      <w:r>
        <w:rPr>
          <w:rStyle w:val="DefaultParagraphFont"/>
          <w:rFonts w:ascii="Times New Roman" w:eastAsiaTheme="minorEastAsia" w:hAnsiTheme="minorHAnsi" w:cstheme="minorBidi"/>
          <w:color w:val="000000"/>
          <w:spacing w:val="2415"/>
          <w:sz w:val="15"/>
        </w:rPr>
        <w:t xml:space="preserve"> </w:t>
      </w:r>
      <w:r>
        <w:rPr>
          <w:rStyle w:val="DefaultParagraphFont"/>
          <w:rFonts w:ascii="SQCCPU+ËÎÌå" w:hAnsi="SQCCPU+ËÎÌå" w:eastAsiaTheme="minorEastAsia" w:cs="SQCCPU+ËÎÌå"/>
          <w:color w:val="000000"/>
          <w:spacing w:val="0"/>
          <w:sz w:val="15"/>
        </w:rPr>
        <w:t>前端处理器（前端通信机）</w:t>
      </w:r>
    </w:p>
    <w:p>
      <w:pPr>
        <w:pStyle w:val="Normal12"/>
        <w:spacing w:before="271" w:after="0" w:line="177" w:lineRule="exact"/>
        <w:ind w:left="1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FTP</w:t>
      </w:r>
      <w:r>
        <w:rPr>
          <w:rStyle w:val="DefaultParagraphFont"/>
          <w:rFonts w:ascii="Times New Roman" w:eastAsiaTheme="minorEastAsia" w:hAnsiTheme="minorHAnsi" w:cstheme="minorBidi"/>
          <w:color w:val="000000"/>
          <w:spacing w:val="2281"/>
          <w:sz w:val="15"/>
        </w:rPr>
        <w:t xml:space="preserve"> </w:t>
      </w:r>
      <w:r>
        <w:rPr>
          <w:rStyle w:val="DefaultParagraphFont"/>
          <w:rFonts w:ascii="Times New Roman" w:eastAsiaTheme="minorEastAsia" w:hAnsiTheme="minorHAnsi" w:cstheme="minorBidi"/>
          <w:color w:val="000000"/>
          <w:spacing w:val="0"/>
          <w:sz w:val="15"/>
        </w:rPr>
        <w:t>File</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Transfer</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Protocol</w:t>
      </w:r>
      <w:r>
        <w:rPr>
          <w:rStyle w:val="DefaultParagraphFont"/>
          <w:rFonts w:ascii="Times New Roman" w:eastAsiaTheme="minorEastAsia" w:hAnsiTheme="minorHAnsi" w:cstheme="minorBidi"/>
          <w:color w:val="000000"/>
          <w:spacing w:val="2819"/>
          <w:sz w:val="15"/>
        </w:rPr>
        <w:t xml:space="preserve"> </w:t>
      </w:r>
      <w:r>
        <w:rPr>
          <w:rStyle w:val="DefaultParagraphFont"/>
          <w:rFonts w:ascii="SQCCPU+ËÎÌå" w:hAnsi="SQCCPU+ËÎÌå" w:eastAsiaTheme="minorEastAsia" w:cs="SQCCPU+ËÎÌå"/>
          <w:color w:val="000000"/>
          <w:spacing w:val="0"/>
          <w:sz w:val="15"/>
        </w:rPr>
        <w:t>文件传送协议</w:t>
      </w:r>
    </w:p>
    <w:p>
      <w:pPr>
        <w:pStyle w:val="Normal12"/>
        <w:spacing w:before="269" w:after="0" w:line="177" w:lineRule="exact"/>
        <w:ind w:left="10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GUI</w:t>
      </w:r>
      <w:r>
        <w:rPr>
          <w:rStyle w:val="DefaultParagraphFont"/>
          <w:rFonts w:ascii="Times New Roman" w:eastAsiaTheme="minorEastAsia" w:hAnsiTheme="minorHAnsi" w:cstheme="minorBidi"/>
          <w:color w:val="000000"/>
          <w:spacing w:val="2243"/>
          <w:sz w:val="15"/>
        </w:rPr>
        <w:t xml:space="preserve"> </w:t>
      </w:r>
      <w:r>
        <w:rPr>
          <w:rStyle w:val="DefaultParagraphFont"/>
          <w:rFonts w:ascii="Times New Roman" w:eastAsiaTheme="minorEastAsia" w:hAnsiTheme="minorHAnsi" w:cstheme="minorBidi"/>
          <w:color w:val="000000"/>
          <w:spacing w:val="0"/>
          <w:sz w:val="15"/>
        </w:rPr>
        <w:t>Graphic</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User</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Interface</w:t>
      </w:r>
      <w:r>
        <w:rPr>
          <w:rStyle w:val="DefaultParagraphFont"/>
          <w:rFonts w:ascii="Times New Roman" w:eastAsiaTheme="minorEastAsia" w:hAnsiTheme="minorHAnsi" w:cstheme="minorBidi"/>
          <w:color w:val="000000"/>
          <w:spacing w:val="2790"/>
          <w:sz w:val="15"/>
        </w:rPr>
        <w:t xml:space="preserve"> </w:t>
      </w:r>
      <w:r>
        <w:rPr>
          <w:rStyle w:val="DefaultParagraphFont"/>
          <w:rFonts w:ascii="SQCCPU+ËÎÌå" w:hAnsi="SQCCPU+ËÎÌå" w:eastAsiaTheme="minorEastAsia" w:cs="SQCCPU+ËÎÌå"/>
          <w:color w:val="000000"/>
          <w:spacing w:val="0"/>
          <w:sz w:val="15"/>
        </w:rPr>
        <w:t>图形用户接口</w:t>
      </w:r>
    </w:p>
    <w:p>
      <w:pPr>
        <w:pStyle w:val="Normal12"/>
        <w:spacing w:before="269" w:after="0" w:line="177" w:lineRule="exact"/>
        <w:ind w:left="7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MDF</w:t>
      </w:r>
      <w:r>
        <w:rPr>
          <w:rStyle w:val="DefaultParagraphFont"/>
          <w:rFonts w:ascii="Times New Roman" w:eastAsiaTheme="minorEastAsia" w:hAnsiTheme="minorHAnsi" w:cstheme="minorBidi"/>
          <w:color w:val="000000"/>
          <w:spacing w:val="2015"/>
          <w:sz w:val="15"/>
        </w:rPr>
        <w:t xml:space="preserve"> </w:t>
      </w:r>
      <w:r>
        <w:rPr>
          <w:rStyle w:val="DefaultParagraphFont"/>
          <w:rFonts w:ascii="Times New Roman" w:eastAsiaTheme="minorEastAsia" w:hAnsiTheme="minorHAnsi" w:cstheme="minorBidi"/>
          <w:color w:val="000000"/>
          <w:spacing w:val="0"/>
          <w:sz w:val="15"/>
        </w:rPr>
        <w:t>Multiplex</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Distribution</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Frame</w:t>
      </w:r>
      <w:r>
        <w:rPr>
          <w:rStyle w:val="DefaultParagraphFont"/>
          <w:rFonts w:ascii="Times New Roman" w:eastAsiaTheme="minorEastAsia" w:hAnsiTheme="minorHAnsi" w:cstheme="minorBidi"/>
          <w:color w:val="000000"/>
          <w:spacing w:val="2662"/>
          <w:sz w:val="15"/>
        </w:rPr>
        <w:t xml:space="preserve"> </w:t>
      </w:r>
      <w:r>
        <w:rPr>
          <w:rStyle w:val="DefaultParagraphFont"/>
          <w:rFonts w:ascii="SQCCPU+ËÎÌå" w:hAnsi="SQCCPU+ËÎÌå" w:eastAsiaTheme="minorEastAsia" w:cs="SQCCPU+ËÎÌå"/>
          <w:color w:val="000000"/>
          <w:spacing w:val="1"/>
          <w:sz w:val="15"/>
        </w:rPr>
        <w:t>综合配线架</w:t>
      </w:r>
    </w:p>
    <w:p>
      <w:pPr>
        <w:pStyle w:val="Normal12"/>
        <w:spacing w:before="269" w:after="0" w:line="177" w:lineRule="exact"/>
        <w:ind w:left="4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MSTP</w:t>
      </w:r>
      <w:r>
        <w:rPr>
          <w:rStyle w:val="DefaultParagraphFont"/>
          <w:rFonts w:ascii="Times New Roman" w:eastAsiaTheme="minorEastAsia" w:hAnsiTheme="minorHAnsi" w:cstheme="minorBidi"/>
          <w:color w:val="000000"/>
          <w:spacing w:val="1902"/>
          <w:sz w:val="15"/>
        </w:rPr>
        <w:t xml:space="preserve"> </w:t>
      </w:r>
      <w:r>
        <w:rPr>
          <w:rStyle w:val="DefaultParagraphFont"/>
          <w:rFonts w:ascii="Times New Roman" w:eastAsiaTheme="minorEastAsia" w:hAnsiTheme="minorHAnsi" w:cstheme="minorBidi"/>
          <w:color w:val="000000"/>
          <w:spacing w:val="0"/>
          <w:sz w:val="15"/>
        </w:rPr>
        <w:t>Multi-service</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transport</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platform</w:t>
      </w:r>
      <w:r>
        <w:rPr>
          <w:rStyle w:val="DefaultParagraphFont"/>
          <w:rFonts w:ascii="Times New Roman" w:eastAsiaTheme="minorEastAsia" w:hAnsiTheme="minorHAnsi" w:cstheme="minorBidi"/>
          <w:color w:val="000000"/>
          <w:spacing w:val="2437"/>
          <w:sz w:val="15"/>
        </w:rPr>
        <w:t xml:space="preserve"> </w:t>
      </w:r>
      <w:r>
        <w:rPr>
          <w:rStyle w:val="DefaultParagraphFont"/>
          <w:rFonts w:ascii="SQCCPU+ËÎÌå" w:hAnsi="SQCCPU+ËÎÌå" w:eastAsiaTheme="minorEastAsia" w:cs="SQCCPU+ËÎÌå"/>
          <w:color w:val="000000"/>
          <w:spacing w:val="0"/>
          <w:sz w:val="15"/>
        </w:rPr>
        <w:t>多业务传输平台</w:t>
      </w:r>
    </w:p>
    <w:p>
      <w:pPr>
        <w:pStyle w:val="Normal12"/>
        <w:spacing w:before="271" w:after="0" w:line="177" w:lineRule="exact"/>
        <w:ind w:left="3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MTBF</w:t>
      </w:r>
      <w:r>
        <w:rPr>
          <w:rStyle w:val="DefaultParagraphFont"/>
          <w:rFonts w:ascii="Times New Roman" w:eastAsiaTheme="minorEastAsia" w:hAnsiTheme="minorHAnsi" w:cstheme="minorBidi"/>
          <w:color w:val="000000"/>
          <w:spacing w:val="2003"/>
          <w:sz w:val="15"/>
        </w:rPr>
        <w:t xml:space="preserve"> </w:t>
      </w:r>
      <w:r>
        <w:rPr>
          <w:rStyle w:val="DefaultParagraphFont"/>
          <w:rFonts w:ascii="Times New Roman" w:eastAsiaTheme="minorEastAsia" w:hAnsiTheme="minorHAnsi" w:cstheme="minorBidi"/>
          <w:color w:val="000000"/>
          <w:spacing w:val="0"/>
          <w:sz w:val="15"/>
        </w:rPr>
        <w:t>Mean</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2"/>
          <w:sz w:val="15"/>
        </w:rPr>
        <w:t>Time</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Between</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Failure</w:t>
      </w:r>
      <w:r>
        <w:rPr>
          <w:rStyle w:val="DefaultParagraphFont"/>
          <w:rFonts w:ascii="Times New Roman" w:eastAsiaTheme="minorEastAsia" w:hAnsiTheme="minorHAnsi" w:cstheme="minorBidi"/>
          <w:color w:val="000000"/>
          <w:spacing w:val="2547"/>
          <w:sz w:val="15"/>
        </w:rPr>
        <w:t xml:space="preserve"> </w:t>
      </w:r>
      <w:r>
        <w:rPr>
          <w:rStyle w:val="DefaultParagraphFont"/>
          <w:rFonts w:ascii="SQCCPU+ËÎÌå" w:hAnsi="SQCCPU+ËÎÌå" w:eastAsiaTheme="minorEastAsia" w:cs="SQCCPU+ËÎÌå"/>
          <w:color w:val="000000"/>
          <w:spacing w:val="0"/>
          <w:sz w:val="15"/>
        </w:rPr>
        <w:t>平均无故障时间</w:t>
      </w:r>
    </w:p>
    <w:p>
      <w:pPr>
        <w:pStyle w:val="Normal12"/>
        <w:spacing w:before="270" w:after="0" w:line="177" w:lineRule="exact"/>
        <w:ind w:left="9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ODF</w:t>
      </w:r>
      <w:r>
        <w:rPr>
          <w:rStyle w:val="DefaultParagraphFont"/>
          <w:rFonts w:ascii="Times New Roman" w:eastAsiaTheme="minorEastAsia" w:hAnsiTheme="minorHAnsi" w:cstheme="minorBidi"/>
          <w:color w:val="000000"/>
          <w:spacing w:val="2105"/>
          <w:sz w:val="15"/>
        </w:rPr>
        <w:t xml:space="preserve"> </w:t>
      </w:r>
      <w:r>
        <w:rPr>
          <w:rStyle w:val="DefaultParagraphFont"/>
          <w:rFonts w:ascii="Times New Roman" w:eastAsiaTheme="minorEastAsia" w:hAnsiTheme="minorHAnsi" w:cstheme="minorBidi"/>
          <w:color w:val="000000"/>
          <w:spacing w:val="0"/>
          <w:sz w:val="15"/>
        </w:rPr>
        <w:t>Optical</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Distribution</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Frame</w:t>
      </w:r>
      <w:r>
        <w:rPr>
          <w:rStyle w:val="DefaultParagraphFont"/>
          <w:rFonts w:ascii="Times New Roman" w:eastAsiaTheme="minorEastAsia" w:hAnsiTheme="minorHAnsi" w:cstheme="minorBidi"/>
          <w:color w:val="000000"/>
          <w:spacing w:val="2816"/>
          <w:sz w:val="15"/>
        </w:rPr>
        <w:t xml:space="preserve"> </w:t>
      </w:r>
      <w:r>
        <w:rPr>
          <w:rStyle w:val="DefaultParagraphFont"/>
          <w:rFonts w:ascii="SQCCPU+ËÎÌå" w:hAnsi="SQCCPU+ËÎÌå" w:eastAsiaTheme="minorEastAsia" w:cs="SQCCPU+ËÎÌå"/>
          <w:color w:val="000000"/>
          <w:spacing w:val="0"/>
          <w:sz w:val="15"/>
        </w:rPr>
        <w:t>光配线架</w:t>
      </w:r>
    </w:p>
    <w:p>
      <w:pPr>
        <w:pStyle w:val="Normal12"/>
        <w:spacing w:before="269" w:after="0" w:line="177" w:lineRule="exact"/>
        <w:ind w:left="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OTN</w:t>
      </w:r>
      <w:r>
        <w:rPr>
          <w:rStyle w:val="DefaultParagraphFont"/>
          <w:rFonts w:ascii="Times New Roman" w:eastAsiaTheme="minorEastAsia" w:hAnsiTheme="minorHAnsi" w:cstheme="minorBidi"/>
          <w:color w:val="000000"/>
          <w:spacing w:val="2161"/>
          <w:sz w:val="15"/>
        </w:rPr>
        <w:t xml:space="preserve"> </w:t>
      </w:r>
      <w:r>
        <w:rPr>
          <w:rStyle w:val="DefaultParagraphFont"/>
          <w:rFonts w:ascii="Times New Roman" w:eastAsiaTheme="minorEastAsia" w:hAnsiTheme="minorHAnsi" w:cstheme="minorBidi"/>
          <w:color w:val="000000"/>
          <w:spacing w:val="0"/>
          <w:sz w:val="15"/>
        </w:rPr>
        <w:t>Open</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Transport</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Network</w:t>
      </w:r>
      <w:r>
        <w:rPr>
          <w:rStyle w:val="DefaultParagraphFont"/>
          <w:rFonts w:ascii="Times New Roman" w:eastAsiaTheme="minorEastAsia" w:hAnsiTheme="minorHAnsi" w:cstheme="minorBidi"/>
          <w:color w:val="000000"/>
          <w:spacing w:val="2651"/>
          <w:sz w:val="15"/>
        </w:rPr>
        <w:t xml:space="preserve"> </w:t>
      </w:r>
      <w:r>
        <w:rPr>
          <w:rStyle w:val="DefaultParagraphFont"/>
          <w:rFonts w:ascii="SQCCPU+ËÎÌå" w:hAnsi="SQCCPU+ËÎÌå" w:eastAsiaTheme="minorEastAsia" w:cs="SQCCPU+ËÎÌå"/>
          <w:color w:val="000000"/>
          <w:spacing w:val="0"/>
          <w:sz w:val="15"/>
        </w:rPr>
        <w:t>开放式传输网络</w:t>
      </w:r>
    </w:p>
    <w:p>
      <w:pPr>
        <w:pStyle w:val="Normal12"/>
        <w:spacing w:before="269" w:after="0" w:line="177" w:lineRule="exact"/>
        <w:ind w:left="15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4"/>
          <w:sz w:val="15"/>
        </w:rPr>
        <w:t>PA</w:t>
      </w:r>
      <w:r>
        <w:rPr>
          <w:rStyle w:val="DefaultParagraphFont"/>
          <w:rFonts w:ascii="Times New Roman" w:eastAsiaTheme="minorEastAsia" w:hAnsiTheme="minorHAnsi" w:cstheme="minorBidi"/>
          <w:color w:val="000000"/>
          <w:spacing w:val="2537"/>
          <w:sz w:val="15"/>
        </w:rPr>
        <w:t xml:space="preserve"> </w:t>
      </w:r>
      <w:r>
        <w:rPr>
          <w:rStyle w:val="DefaultParagraphFont"/>
          <w:rFonts w:ascii="Times New Roman" w:eastAsiaTheme="minorEastAsia" w:hAnsiTheme="minorHAnsi" w:cstheme="minorBidi"/>
          <w:color w:val="000000"/>
          <w:spacing w:val="0"/>
          <w:sz w:val="15"/>
        </w:rPr>
        <w:t>Public</w:t>
      </w:r>
      <w:r>
        <w:rPr>
          <w:rStyle w:val="DefaultParagraphFont"/>
          <w:rFonts w:ascii="Times New Roman" w:eastAsiaTheme="minorEastAsia" w:hAnsiTheme="minorHAnsi" w:cstheme="minorBidi"/>
          <w:color w:val="000000"/>
          <w:spacing w:val="-9"/>
          <w:sz w:val="15"/>
        </w:rPr>
        <w:t xml:space="preserve"> </w:t>
      </w:r>
      <w:r>
        <w:rPr>
          <w:rStyle w:val="DefaultParagraphFont"/>
          <w:rFonts w:ascii="Times New Roman" w:eastAsiaTheme="minorEastAsia" w:hAnsiTheme="minorHAnsi" w:cstheme="minorBidi"/>
          <w:color w:val="000000"/>
          <w:spacing w:val="0"/>
          <w:sz w:val="15"/>
        </w:rPr>
        <w:t>Address</w:t>
      </w:r>
      <w:r>
        <w:rPr>
          <w:rStyle w:val="DefaultParagraphFont"/>
          <w:rFonts w:ascii="Times New Roman" w:eastAsiaTheme="minorEastAsia" w:hAnsiTheme="minorHAnsi" w:cstheme="minorBidi"/>
          <w:color w:val="000000"/>
          <w:spacing w:val="3176"/>
          <w:sz w:val="15"/>
        </w:rPr>
        <w:t xml:space="preserve"> </w:t>
      </w:r>
      <w:r>
        <w:rPr>
          <w:rStyle w:val="DefaultParagraphFont"/>
          <w:rFonts w:ascii="SQCCPU+ËÎÌå" w:hAnsi="SQCCPU+ËÎÌå" w:eastAsiaTheme="minorEastAsia" w:cs="SQCCPU+ËÎÌå"/>
          <w:color w:val="000000"/>
          <w:spacing w:val="0"/>
          <w:sz w:val="15"/>
        </w:rPr>
        <w:t>广播系统</w:t>
      </w:r>
    </w:p>
    <w:p>
      <w:pPr>
        <w:pStyle w:val="Normal12"/>
        <w:spacing w:before="271" w:after="0" w:line="177" w:lineRule="exact"/>
        <w:ind w:left="4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4"/>
          <w:sz w:val="15"/>
        </w:rPr>
        <w:t>PABX</w:t>
      </w:r>
      <w:r>
        <w:rPr>
          <w:rStyle w:val="DefaultParagraphFont"/>
          <w:rFonts w:ascii="Times New Roman" w:eastAsiaTheme="minorEastAsia" w:hAnsiTheme="minorHAnsi" w:cstheme="minorBidi"/>
          <w:color w:val="000000"/>
          <w:spacing w:val="1765"/>
          <w:sz w:val="15"/>
        </w:rPr>
        <w:t xml:space="preserve"> </w:t>
      </w:r>
      <w:r>
        <w:rPr>
          <w:rStyle w:val="DefaultParagraphFont"/>
          <w:rFonts w:ascii="Times New Roman" w:eastAsiaTheme="minorEastAsia" w:hAnsiTheme="minorHAnsi" w:cstheme="minorBidi"/>
          <w:color w:val="000000"/>
          <w:spacing w:val="0"/>
          <w:sz w:val="15"/>
        </w:rPr>
        <w:t>Private</w:t>
      </w:r>
      <w:r>
        <w:rPr>
          <w:rStyle w:val="DefaultParagraphFont"/>
          <w:rFonts w:ascii="Times New Roman" w:eastAsiaTheme="minorEastAsia" w:hAnsiTheme="minorHAnsi" w:cstheme="minorBidi"/>
          <w:color w:val="000000"/>
          <w:spacing w:val="-8"/>
          <w:sz w:val="15"/>
        </w:rPr>
        <w:t xml:space="preserve"> </w:t>
      </w:r>
      <w:r>
        <w:rPr>
          <w:rStyle w:val="DefaultParagraphFont"/>
          <w:rFonts w:ascii="Times New Roman" w:eastAsiaTheme="minorEastAsia" w:hAnsiTheme="minorHAnsi" w:cstheme="minorBidi"/>
          <w:color w:val="000000"/>
          <w:spacing w:val="0"/>
          <w:sz w:val="15"/>
        </w:rPr>
        <w:t>Automatic</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Branch</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Exchange</w:t>
      </w:r>
      <w:r>
        <w:rPr>
          <w:rStyle w:val="DefaultParagraphFont"/>
          <w:rFonts w:ascii="Times New Roman" w:eastAsiaTheme="minorEastAsia" w:hAnsiTheme="minorHAnsi" w:cstheme="minorBidi"/>
          <w:color w:val="000000"/>
          <w:spacing w:val="2254"/>
          <w:sz w:val="15"/>
        </w:rPr>
        <w:t xml:space="preserve"> </w:t>
      </w:r>
      <w:r>
        <w:rPr>
          <w:rStyle w:val="DefaultParagraphFont"/>
          <w:rFonts w:ascii="SQCCPU+ËÎÌå" w:hAnsi="SQCCPU+ËÎÌå" w:eastAsiaTheme="minorEastAsia" w:cs="SQCCPU+ËÎÌå"/>
          <w:color w:val="000000"/>
          <w:spacing w:val="0"/>
          <w:sz w:val="15"/>
        </w:rPr>
        <w:t>专用自动小交换机</w:t>
      </w:r>
    </w:p>
    <w:p>
      <w:pPr>
        <w:pStyle w:val="Normal12"/>
        <w:spacing w:before="269" w:after="0" w:line="177" w:lineRule="exact"/>
        <w:ind w:left="8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PCM</w:t>
      </w:r>
      <w:r>
        <w:rPr>
          <w:rStyle w:val="DefaultParagraphFont"/>
          <w:rFonts w:ascii="Times New Roman" w:eastAsiaTheme="minorEastAsia" w:hAnsiTheme="minorHAnsi" w:cstheme="minorBidi"/>
          <w:color w:val="000000"/>
          <w:spacing w:val="2198"/>
          <w:sz w:val="15"/>
        </w:rPr>
        <w:t xml:space="preserve"> </w:t>
      </w:r>
      <w:r>
        <w:rPr>
          <w:rStyle w:val="DefaultParagraphFont"/>
          <w:rFonts w:ascii="Times New Roman" w:eastAsiaTheme="minorEastAsia" w:hAnsiTheme="minorHAnsi" w:cstheme="minorBidi"/>
          <w:color w:val="000000"/>
          <w:spacing w:val="0"/>
          <w:sz w:val="15"/>
        </w:rPr>
        <w:t>Pulse</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Code</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Modulation</w:t>
      </w:r>
      <w:r>
        <w:rPr>
          <w:rStyle w:val="DefaultParagraphFont"/>
          <w:rFonts w:ascii="Times New Roman" w:eastAsiaTheme="minorEastAsia" w:hAnsiTheme="minorHAnsi" w:cstheme="minorBidi"/>
          <w:color w:val="000000"/>
          <w:spacing w:val="2769"/>
          <w:sz w:val="15"/>
        </w:rPr>
        <w:t xml:space="preserve"> </w:t>
      </w:r>
      <w:r>
        <w:rPr>
          <w:rStyle w:val="DefaultParagraphFont"/>
          <w:rFonts w:ascii="SQCCPU+ËÎÌå" w:hAnsi="SQCCPU+ËÎÌå" w:eastAsiaTheme="minorEastAsia" w:cs="SQCCPU+ËÎÌå"/>
          <w:color w:val="000000"/>
          <w:spacing w:val="0"/>
          <w:sz w:val="15"/>
        </w:rPr>
        <w:t>脉冲编码调制</w:t>
      </w:r>
    </w:p>
    <w:p>
      <w:pPr>
        <w:pStyle w:val="Normal12"/>
        <w:spacing w:before="269" w:after="0" w:line="177" w:lineRule="exact"/>
        <w:ind w:left="7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PIDS</w:t>
      </w:r>
      <w:r>
        <w:rPr>
          <w:rStyle w:val="DefaultParagraphFont"/>
          <w:rFonts w:ascii="Times New Roman" w:eastAsiaTheme="minorEastAsia" w:hAnsiTheme="minorHAnsi" w:cstheme="minorBidi"/>
          <w:color w:val="000000"/>
          <w:spacing w:val="1695"/>
          <w:sz w:val="15"/>
        </w:rPr>
        <w:t xml:space="preserve"> </w:t>
      </w:r>
      <w:r>
        <w:rPr>
          <w:rStyle w:val="DefaultParagraphFont"/>
          <w:rFonts w:ascii="Times New Roman" w:eastAsiaTheme="minorEastAsia" w:hAnsiTheme="minorHAnsi" w:cstheme="minorBidi"/>
          <w:color w:val="000000"/>
          <w:spacing w:val="0"/>
          <w:sz w:val="15"/>
        </w:rPr>
        <w:t>Passenger</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Information</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Dynamic</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System</w:t>
      </w:r>
      <w:r>
        <w:rPr>
          <w:rStyle w:val="DefaultParagraphFont"/>
          <w:rFonts w:ascii="Times New Roman" w:eastAsiaTheme="minorEastAsia" w:hAnsiTheme="minorHAnsi" w:cstheme="minorBidi"/>
          <w:color w:val="000000"/>
          <w:spacing w:val="2267"/>
          <w:sz w:val="15"/>
        </w:rPr>
        <w:t xml:space="preserve"> </w:t>
      </w:r>
      <w:r>
        <w:rPr>
          <w:rStyle w:val="DefaultParagraphFont"/>
          <w:rFonts w:ascii="SQCCPU+ËÎÌå" w:hAnsi="SQCCPU+ËÎÌå" w:eastAsiaTheme="minorEastAsia" w:cs="SQCCPU+ËÎÌå"/>
          <w:color w:val="000000"/>
          <w:spacing w:val="0"/>
          <w:sz w:val="15"/>
        </w:rPr>
        <w:t>乘客信息系统</w:t>
      </w:r>
    </w:p>
    <w:p>
      <w:pPr>
        <w:pStyle w:val="Normal12"/>
        <w:spacing w:before="269" w:after="0" w:line="177" w:lineRule="exact"/>
        <w:ind w:left="10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PSD</w:t>
      </w:r>
      <w:r>
        <w:rPr>
          <w:rStyle w:val="DefaultParagraphFont"/>
          <w:rFonts w:ascii="Times New Roman" w:eastAsiaTheme="minorEastAsia" w:hAnsiTheme="minorHAnsi" w:cstheme="minorBidi"/>
          <w:color w:val="000000"/>
          <w:spacing w:val="2341"/>
          <w:sz w:val="15"/>
        </w:rPr>
        <w:t xml:space="preserve"> </w:t>
      </w:r>
      <w:r>
        <w:rPr>
          <w:rStyle w:val="DefaultParagraphFont"/>
          <w:rFonts w:ascii="Times New Roman" w:eastAsiaTheme="minorEastAsia" w:hAnsiTheme="minorHAnsi" w:cstheme="minorBidi"/>
          <w:color w:val="000000"/>
          <w:spacing w:val="0"/>
          <w:sz w:val="15"/>
        </w:rPr>
        <w:t>Platform</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Safe</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Door</w:t>
      </w:r>
      <w:r>
        <w:rPr>
          <w:rStyle w:val="DefaultParagraphFont"/>
          <w:rFonts w:ascii="Times New Roman" w:eastAsiaTheme="minorEastAsia" w:hAnsiTheme="minorHAnsi" w:cstheme="minorBidi"/>
          <w:color w:val="000000"/>
          <w:spacing w:val="2720"/>
          <w:sz w:val="15"/>
        </w:rPr>
        <w:t xml:space="preserve"> </w:t>
      </w:r>
      <w:r>
        <w:rPr>
          <w:rStyle w:val="DefaultParagraphFont"/>
          <w:rFonts w:ascii="SQCCPU+ËÎÌå" w:hAnsi="SQCCPU+ËÎÌå" w:eastAsiaTheme="minorEastAsia" w:cs="SQCCPU+ËÎÌå"/>
          <w:color w:val="000000"/>
          <w:spacing w:val="0"/>
          <w:sz w:val="15"/>
        </w:rPr>
        <w:t>屏蔽门</w:t>
      </w:r>
      <w:r>
        <w:rPr>
          <w:rStyle w:val="DefaultParagraphFont"/>
          <w:rFonts w:ascii="Times New Roman" w:eastAsiaTheme="minorEastAsia" w:hAnsiTheme="minorHAnsi" w:cstheme="minorBidi"/>
          <w:color w:val="000000"/>
          <w:spacing w:val="-1"/>
          <w:sz w:val="15"/>
        </w:rPr>
        <w:t>/</w:t>
      </w:r>
      <w:r>
        <w:rPr>
          <w:rStyle w:val="DefaultParagraphFont"/>
          <w:rFonts w:ascii="SQCCPU+ËÎÌå" w:hAnsi="SQCCPU+ËÎÌå" w:eastAsiaTheme="minorEastAsia" w:cs="SQCCPU+ËÎÌå"/>
          <w:color w:val="000000"/>
          <w:spacing w:val="0"/>
          <w:sz w:val="15"/>
        </w:rPr>
        <w:t>屏蔽门系统</w:t>
      </w:r>
    </w:p>
    <w:p>
      <w:pPr>
        <w:pStyle w:val="Normal12"/>
        <w:spacing w:before="272" w:after="0" w:line="177" w:lineRule="exact"/>
        <w:ind w:left="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PSTN</w:t>
      </w:r>
      <w:r>
        <w:rPr>
          <w:rStyle w:val="DefaultParagraphFont"/>
          <w:rFonts w:ascii="Times New Roman" w:eastAsiaTheme="minorEastAsia" w:hAnsiTheme="minorHAnsi" w:cstheme="minorBidi"/>
          <w:color w:val="000000"/>
          <w:spacing w:val="1784"/>
          <w:sz w:val="15"/>
        </w:rPr>
        <w:t xml:space="preserve"> </w:t>
      </w:r>
      <w:r>
        <w:rPr>
          <w:rStyle w:val="DefaultParagraphFont"/>
          <w:rFonts w:ascii="Times New Roman" w:eastAsiaTheme="minorEastAsia" w:hAnsiTheme="minorHAnsi" w:cstheme="minorBidi"/>
          <w:color w:val="000000"/>
          <w:spacing w:val="0"/>
          <w:sz w:val="15"/>
        </w:rPr>
        <w:t>Public</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Switched</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Telephone</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Network</w:t>
      </w:r>
      <w:r>
        <w:rPr>
          <w:rStyle w:val="DefaultParagraphFont"/>
          <w:rFonts w:ascii="Times New Roman" w:eastAsiaTheme="minorEastAsia" w:hAnsiTheme="minorHAnsi" w:cstheme="minorBidi"/>
          <w:color w:val="000000"/>
          <w:spacing w:val="2301"/>
          <w:sz w:val="15"/>
        </w:rPr>
        <w:t xml:space="preserve"> </w:t>
      </w:r>
      <w:r>
        <w:rPr>
          <w:rStyle w:val="DefaultParagraphFont"/>
          <w:rFonts w:ascii="SQCCPU+ËÎÌå" w:hAnsi="SQCCPU+ËÎÌå" w:eastAsiaTheme="minorEastAsia" w:cs="SQCCPU+ËÎÌå"/>
          <w:color w:val="000000"/>
          <w:spacing w:val="0"/>
          <w:sz w:val="15"/>
        </w:rPr>
        <w:t>公用电话交换网</w:t>
      </w:r>
    </w:p>
    <w:p>
      <w:pPr>
        <w:pStyle w:val="Normal12"/>
        <w:spacing w:before="269" w:after="0" w:line="177" w:lineRule="exact"/>
        <w:ind w:left="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RAID</w:t>
      </w:r>
      <w:r>
        <w:rPr>
          <w:rStyle w:val="DefaultParagraphFont"/>
          <w:rFonts w:ascii="Times New Roman" w:eastAsiaTheme="minorEastAsia" w:hAnsiTheme="minorHAnsi" w:cstheme="minorBidi"/>
          <w:color w:val="000000"/>
          <w:spacing w:val="1710"/>
          <w:sz w:val="15"/>
        </w:rPr>
        <w:t xml:space="preserve"> </w:t>
      </w:r>
      <w:r>
        <w:rPr>
          <w:rStyle w:val="DefaultParagraphFont"/>
          <w:rFonts w:ascii="Times New Roman" w:eastAsiaTheme="minorEastAsia" w:hAnsiTheme="minorHAnsi" w:cstheme="minorBidi"/>
          <w:color w:val="000000"/>
          <w:spacing w:val="0"/>
          <w:sz w:val="15"/>
        </w:rPr>
        <w:t>Redundant</w:t>
      </w:r>
      <w:r>
        <w:rPr>
          <w:rStyle w:val="DefaultParagraphFont"/>
          <w:rFonts w:ascii="Times New Roman" w:eastAsiaTheme="minorEastAsia" w:hAnsiTheme="minorHAnsi" w:cstheme="minorBidi"/>
          <w:color w:val="000000"/>
          <w:spacing w:val="-7"/>
          <w:sz w:val="15"/>
        </w:rPr>
        <w:t xml:space="preserve"> </w:t>
      </w:r>
      <w:r>
        <w:rPr>
          <w:rStyle w:val="DefaultParagraphFont"/>
          <w:rFonts w:ascii="Times New Roman" w:eastAsiaTheme="minorEastAsia" w:hAnsiTheme="minorHAnsi" w:cstheme="minorBidi"/>
          <w:color w:val="000000"/>
          <w:spacing w:val="0"/>
          <w:sz w:val="15"/>
        </w:rPr>
        <w:t>Array</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of</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Independent</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Disks</w:t>
      </w:r>
      <w:r>
        <w:rPr>
          <w:rStyle w:val="DefaultParagraphFont"/>
          <w:rFonts w:ascii="Times New Roman" w:eastAsiaTheme="minorEastAsia" w:hAnsiTheme="minorHAnsi" w:cstheme="minorBidi"/>
          <w:color w:val="000000"/>
          <w:spacing w:val="2304"/>
          <w:sz w:val="15"/>
        </w:rPr>
        <w:t xml:space="preserve"> </w:t>
      </w:r>
      <w:r>
        <w:rPr>
          <w:rStyle w:val="DefaultParagraphFont"/>
          <w:rFonts w:ascii="SQCCPU+ËÎÌå" w:hAnsi="SQCCPU+ËÎÌå" w:eastAsiaTheme="minorEastAsia" w:cs="SQCCPU+ËÎÌå"/>
          <w:color w:val="000000"/>
          <w:spacing w:val="0"/>
          <w:sz w:val="15"/>
        </w:rPr>
        <w:t>冗余磁盘阵列</w:t>
      </w:r>
    </w:p>
    <w:p>
      <w:pPr>
        <w:pStyle w:val="Normal12"/>
        <w:spacing w:before="269" w:after="0" w:line="177" w:lineRule="exact"/>
        <w:ind w:left="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RGB</w:t>
      </w:r>
      <w:r>
        <w:rPr>
          <w:rStyle w:val="DefaultParagraphFont"/>
          <w:rFonts w:ascii="Times New Roman" w:eastAsiaTheme="minorEastAsia" w:hAnsiTheme="minorHAnsi" w:cstheme="minorBidi"/>
          <w:color w:val="000000"/>
          <w:spacing w:val="2425"/>
          <w:sz w:val="15"/>
        </w:rPr>
        <w:t xml:space="preserve"> </w:t>
      </w:r>
      <w:r>
        <w:rPr>
          <w:rStyle w:val="DefaultParagraphFont"/>
          <w:rFonts w:ascii="Times New Roman" w:eastAsiaTheme="minorEastAsia" w:hAnsiTheme="minorHAnsi" w:cstheme="minorBidi"/>
          <w:color w:val="000000"/>
          <w:spacing w:val="1"/>
          <w:sz w:val="15"/>
        </w:rPr>
        <w:t>Red</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Green</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Blue</w:t>
      </w:r>
      <w:r>
        <w:rPr>
          <w:rStyle w:val="DefaultParagraphFont"/>
          <w:rFonts w:ascii="Times New Roman" w:eastAsiaTheme="minorEastAsia" w:hAnsiTheme="minorHAnsi" w:cstheme="minorBidi"/>
          <w:color w:val="000000"/>
          <w:spacing w:val="2992"/>
          <w:sz w:val="15"/>
        </w:rPr>
        <w:t xml:space="preserve"> </w:t>
      </w:r>
      <w:r>
        <w:rPr>
          <w:rStyle w:val="DefaultParagraphFont"/>
          <w:rFonts w:ascii="SQCCPU+ËÎÌå" w:hAnsi="SQCCPU+ËÎÌå" w:eastAsiaTheme="minorEastAsia" w:cs="SQCCPU+ËÎÌå"/>
          <w:color w:val="000000"/>
          <w:spacing w:val="0"/>
          <w:sz w:val="15"/>
        </w:rPr>
        <w:t>模拟视频接口</w:t>
      </w:r>
    </w:p>
    <w:p>
      <w:pPr>
        <w:pStyle w:val="Normal12"/>
        <w:spacing w:before="269" w:after="0" w:line="177" w:lineRule="exact"/>
        <w:ind w:left="3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SNMP</w:t>
      </w:r>
      <w:r>
        <w:rPr>
          <w:rStyle w:val="DefaultParagraphFont"/>
          <w:rFonts w:ascii="Times New Roman" w:eastAsiaTheme="minorEastAsia" w:hAnsiTheme="minorHAnsi" w:cstheme="minorBidi"/>
          <w:color w:val="000000"/>
          <w:spacing w:val="1682"/>
          <w:sz w:val="15"/>
        </w:rPr>
        <w:t xml:space="preserve"> </w:t>
      </w:r>
      <w:r>
        <w:rPr>
          <w:rStyle w:val="DefaultParagraphFont"/>
          <w:rFonts w:ascii="Times New Roman" w:eastAsiaTheme="minorEastAsia" w:hAnsiTheme="minorHAnsi" w:cstheme="minorBidi"/>
          <w:color w:val="000000"/>
          <w:spacing w:val="0"/>
          <w:sz w:val="15"/>
        </w:rPr>
        <w:t>Simple</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Network</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Management</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Protocol</w:t>
      </w:r>
      <w:r>
        <w:rPr>
          <w:rStyle w:val="DefaultParagraphFont"/>
          <w:rFonts w:ascii="Times New Roman" w:eastAsiaTheme="minorEastAsia" w:hAnsiTheme="minorHAnsi" w:cstheme="minorBidi"/>
          <w:color w:val="000000"/>
          <w:spacing w:val="2301"/>
          <w:sz w:val="15"/>
        </w:rPr>
        <w:t xml:space="preserve"> </w:t>
      </w:r>
      <w:r>
        <w:rPr>
          <w:rStyle w:val="DefaultParagraphFont"/>
          <w:rFonts w:ascii="SQCCPU+ËÎÌå" w:hAnsi="SQCCPU+ËÎÌå" w:eastAsiaTheme="minorEastAsia" w:cs="SQCCPU+ËÎÌå"/>
          <w:color w:val="000000"/>
          <w:spacing w:val="0"/>
          <w:sz w:val="15"/>
        </w:rPr>
        <w:t>简单网络协议</w:t>
      </w:r>
    </w:p>
    <w:p>
      <w:pPr>
        <w:pStyle w:val="Normal12"/>
        <w:spacing w:before="271" w:after="0" w:line="177" w:lineRule="exact"/>
        <w:ind w:left="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STM</w:t>
      </w:r>
      <w:r>
        <w:rPr>
          <w:rStyle w:val="DefaultParagraphFont"/>
          <w:rFonts w:ascii="Times New Roman" w:eastAsiaTheme="minorEastAsia" w:hAnsiTheme="minorHAnsi" w:cstheme="minorBidi"/>
          <w:color w:val="000000"/>
          <w:spacing w:val="1963"/>
          <w:sz w:val="15"/>
        </w:rPr>
        <w:t xml:space="preserve"> </w:t>
      </w:r>
      <w:r>
        <w:rPr>
          <w:rStyle w:val="DefaultParagraphFont"/>
          <w:rFonts w:ascii="Times New Roman" w:eastAsiaTheme="minorEastAsia" w:hAnsiTheme="minorHAnsi" w:cstheme="minorBidi"/>
          <w:color w:val="000000"/>
          <w:spacing w:val="0"/>
          <w:sz w:val="15"/>
        </w:rPr>
        <w:t>Synchronous</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Transport</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Module</w:t>
      </w:r>
      <w:r>
        <w:rPr>
          <w:rStyle w:val="DefaultParagraphFont"/>
          <w:rFonts w:ascii="Times New Roman" w:eastAsiaTheme="minorEastAsia" w:hAnsiTheme="minorHAnsi" w:cstheme="minorBidi"/>
          <w:color w:val="000000"/>
          <w:spacing w:val="2526"/>
          <w:sz w:val="15"/>
        </w:rPr>
        <w:t xml:space="preserve"> </w:t>
      </w:r>
      <w:r>
        <w:rPr>
          <w:rStyle w:val="DefaultParagraphFont"/>
          <w:rFonts w:ascii="SQCCPU+ËÎÌå" w:hAnsi="SQCCPU+ËÎÌå" w:eastAsiaTheme="minorEastAsia" w:cs="SQCCPU+ËÎÌå"/>
          <w:color w:val="000000"/>
          <w:spacing w:val="0"/>
          <w:sz w:val="15"/>
        </w:rPr>
        <w:t>同步传输模式</w:t>
      </w:r>
    </w:p>
    <w:p>
      <w:pPr>
        <w:pStyle w:val="Normal12"/>
        <w:spacing w:before="269" w:after="0" w:line="177" w:lineRule="exact"/>
        <w:ind w:left="1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STP</w:t>
      </w:r>
      <w:r>
        <w:rPr>
          <w:rStyle w:val="DefaultParagraphFont"/>
          <w:rFonts w:ascii="Times New Roman" w:eastAsiaTheme="minorEastAsia" w:hAnsiTheme="minorHAnsi" w:cstheme="minorBidi"/>
          <w:color w:val="000000"/>
          <w:spacing w:val="2280"/>
          <w:sz w:val="15"/>
        </w:rPr>
        <w:t xml:space="preserve"> </w:t>
      </w:r>
      <w:r>
        <w:rPr>
          <w:rStyle w:val="DefaultParagraphFont"/>
          <w:rFonts w:ascii="Times New Roman" w:eastAsiaTheme="minorEastAsia" w:hAnsiTheme="minorHAnsi" w:cstheme="minorBidi"/>
          <w:color w:val="000000"/>
          <w:spacing w:val="0"/>
          <w:sz w:val="15"/>
        </w:rPr>
        <w:t>Shielded</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2"/>
          <w:sz w:val="15"/>
        </w:rPr>
        <w:t>Twisted</w:t>
      </w:r>
      <w:r>
        <w:rPr>
          <w:rStyle w:val="DefaultParagraphFont"/>
          <w:rFonts w:ascii="Times New Roman" w:eastAsiaTheme="minorEastAsia" w:hAnsiTheme="minorHAnsi" w:cstheme="minorBidi"/>
          <w:color w:val="000000"/>
          <w:spacing w:val="4"/>
          <w:sz w:val="15"/>
        </w:rPr>
        <w:t xml:space="preserve"> </w:t>
      </w:r>
      <w:r>
        <w:rPr>
          <w:rStyle w:val="DefaultParagraphFont"/>
          <w:rFonts w:ascii="Times New Roman" w:eastAsiaTheme="minorEastAsia" w:hAnsiTheme="minorHAnsi" w:cstheme="minorBidi"/>
          <w:color w:val="000000"/>
          <w:spacing w:val="0"/>
          <w:sz w:val="15"/>
        </w:rPr>
        <w:t>Pair</w:t>
      </w:r>
      <w:r>
        <w:rPr>
          <w:rStyle w:val="DefaultParagraphFont"/>
          <w:rFonts w:ascii="Times New Roman" w:eastAsiaTheme="minorEastAsia" w:hAnsiTheme="minorHAnsi" w:cstheme="minorBidi"/>
          <w:color w:val="000000"/>
          <w:spacing w:val="2894"/>
          <w:sz w:val="15"/>
        </w:rPr>
        <w:t xml:space="preserve"> </w:t>
      </w:r>
      <w:r>
        <w:rPr>
          <w:rStyle w:val="DefaultParagraphFont"/>
          <w:rFonts w:ascii="SQCCPU+ËÎÌå" w:hAnsi="SQCCPU+ËÎÌå" w:eastAsiaTheme="minorEastAsia" w:cs="SQCCPU+ËÎÌå"/>
          <w:color w:val="000000"/>
          <w:spacing w:val="1"/>
          <w:sz w:val="15"/>
        </w:rPr>
        <w:t>屏蔽双绞线</w:t>
      </w:r>
    </w:p>
    <w:p>
      <w:pPr>
        <w:pStyle w:val="Normal12"/>
        <w:spacing w:before="269" w:after="0" w:line="17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TCP/IP</w:t>
      </w:r>
      <w:r>
        <w:rPr>
          <w:rStyle w:val="DefaultParagraphFont"/>
          <w:rFonts w:ascii="Times New Roman" w:eastAsiaTheme="minorEastAsia" w:hAnsiTheme="minorHAnsi" w:cstheme="minorBidi"/>
          <w:color w:val="000000"/>
          <w:spacing w:val="1391"/>
          <w:sz w:val="15"/>
        </w:rPr>
        <w:t xml:space="preserve"> </w:t>
      </w:r>
      <w:r>
        <w:rPr>
          <w:rStyle w:val="DefaultParagraphFont"/>
          <w:rFonts w:ascii="Times New Roman" w:eastAsiaTheme="minorEastAsia" w:hAnsiTheme="minorHAnsi" w:cstheme="minorBidi"/>
          <w:color w:val="000000"/>
          <w:spacing w:val="0"/>
          <w:sz w:val="15"/>
        </w:rPr>
        <w:t>Transmission</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Control</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Protocol/Internet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Protocol</w:t>
      </w:r>
      <w:r>
        <w:rPr>
          <w:rStyle w:val="DefaultParagraphFont"/>
          <w:rFonts w:ascii="Times New Roman" w:eastAsiaTheme="minorEastAsia" w:hAnsiTheme="minorHAnsi" w:cstheme="minorBidi"/>
          <w:color w:val="000000"/>
          <w:spacing w:val="1558"/>
          <w:sz w:val="15"/>
        </w:rPr>
        <w:t xml:space="preserve"> </w:t>
      </w:r>
      <w:r>
        <w:rPr>
          <w:rStyle w:val="DefaultParagraphFont"/>
          <w:rFonts w:ascii="SQCCPU+ËÎÌå" w:hAnsi="SQCCPU+ËÎÌå" w:eastAsiaTheme="minorEastAsia" w:cs="SQCCPU+ËÎÌå"/>
          <w:color w:val="000000"/>
          <w:spacing w:val="0"/>
          <w:sz w:val="15"/>
        </w:rPr>
        <w:t>传输控制协议</w:t>
      </w:r>
      <w:r>
        <w:rPr>
          <w:rStyle w:val="DefaultParagraphFont"/>
          <w:rFonts w:ascii="Times New Roman" w:eastAsiaTheme="minorEastAsia" w:hAnsiTheme="minorHAnsi" w:cstheme="minorBidi"/>
          <w:color w:val="000000"/>
          <w:spacing w:val="2"/>
          <w:sz w:val="15"/>
        </w:rPr>
        <w:t>/</w:t>
      </w:r>
      <w:r>
        <w:rPr>
          <w:rStyle w:val="DefaultParagraphFont"/>
          <w:rFonts w:ascii="SQCCPU+ËÎÌå" w:hAnsi="SQCCPU+ËÎÌå" w:eastAsiaTheme="minorEastAsia" w:cs="SQCCPU+ËÎÌå"/>
          <w:color w:val="000000"/>
          <w:spacing w:val="0"/>
          <w:sz w:val="15"/>
        </w:rPr>
        <w:t>网络互联协议</w:t>
      </w:r>
    </w:p>
    <w:p>
      <w:pPr>
        <w:pStyle w:val="Normal12"/>
        <w:spacing w:before="270" w:after="0" w:line="177" w:lineRule="exact"/>
        <w:ind w:left="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TDM</w:t>
      </w:r>
      <w:r>
        <w:rPr>
          <w:rStyle w:val="DefaultParagraphFont"/>
          <w:rFonts w:ascii="Times New Roman" w:eastAsiaTheme="minorEastAsia" w:hAnsiTheme="minorHAnsi" w:cstheme="minorBidi"/>
          <w:color w:val="000000"/>
          <w:spacing w:val="2040"/>
          <w:sz w:val="15"/>
        </w:rPr>
        <w:t xml:space="preserve"> </w:t>
      </w:r>
      <w:r>
        <w:rPr>
          <w:rStyle w:val="DefaultParagraphFont"/>
          <w:rFonts w:ascii="Times New Roman" w:eastAsiaTheme="minorEastAsia" w:hAnsiTheme="minorHAnsi" w:cstheme="minorBidi"/>
          <w:color w:val="000000"/>
          <w:spacing w:val="-1"/>
          <w:sz w:val="15"/>
        </w:rPr>
        <w:t>Time</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Division</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Multiplexing</w:t>
      </w:r>
      <w:r>
        <w:rPr>
          <w:rStyle w:val="DefaultParagraphFont"/>
          <w:rFonts w:ascii="Times New Roman" w:eastAsiaTheme="minorEastAsia" w:hAnsiTheme="minorHAnsi" w:cstheme="minorBidi"/>
          <w:color w:val="000000"/>
          <w:spacing w:val="2803"/>
          <w:sz w:val="15"/>
        </w:rPr>
        <w:t xml:space="preserve"> </w:t>
      </w:r>
      <w:r>
        <w:rPr>
          <w:rStyle w:val="DefaultParagraphFont"/>
          <w:rFonts w:ascii="SQCCPU+ËÎÌå" w:hAnsi="SQCCPU+ËÎÌå" w:eastAsiaTheme="minorEastAsia" w:cs="SQCCPU+ËÎÌå"/>
          <w:color w:val="000000"/>
          <w:spacing w:val="0"/>
          <w:sz w:val="15"/>
        </w:rPr>
        <w:t>时分复用</w:t>
      </w:r>
    </w:p>
    <w:p>
      <w:pPr>
        <w:pStyle w:val="Normal12"/>
        <w:spacing w:before="271" w:after="0" w:line="17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TETRA</w:t>
      </w:r>
      <w:r>
        <w:rPr>
          <w:rStyle w:val="DefaultParagraphFont"/>
          <w:rFonts w:ascii="Times New Roman" w:eastAsiaTheme="minorEastAsia" w:hAnsiTheme="minorHAnsi" w:cstheme="minorBidi"/>
          <w:color w:val="000000"/>
          <w:spacing w:val="2072"/>
          <w:sz w:val="15"/>
        </w:rPr>
        <w:t xml:space="preserve"> </w:t>
      </w:r>
      <w:r>
        <w:rPr>
          <w:rStyle w:val="DefaultParagraphFont"/>
          <w:rFonts w:ascii="Times New Roman" w:eastAsiaTheme="minorEastAsia" w:hAnsiTheme="minorHAnsi" w:cstheme="minorBidi"/>
          <w:color w:val="000000"/>
          <w:spacing w:val="-1"/>
          <w:sz w:val="15"/>
        </w:rPr>
        <w:t>Terrestrial</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trunked</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Radio</w:t>
      </w:r>
      <w:r>
        <w:rPr>
          <w:rStyle w:val="DefaultParagraphFont"/>
          <w:rFonts w:ascii="Times New Roman" w:eastAsiaTheme="minorEastAsia" w:hAnsiTheme="minorHAnsi" w:cstheme="minorBidi"/>
          <w:color w:val="000000"/>
          <w:spacing w:val="2574"/>
          <w:sz w:val="15"/>
        </w:rPr>
        <w:t xml:space="preserve"> </w:t>
      </w:r>
      <w:r>
        <w:rPr>
          <w:rStyle w:val="DefaultParagraphFont"/>
          <w:rFonts w:ascii="SQCCPU+ËÎÌå" w:hAnsi="SQCCPU+ËÎÌå" w:eastAsiaTheme="minorEastAsia" w:cs="SQCCPU+ËÎÌå"/>
          <w:color w:val="000000"/>
          <w:spacing w:val="0"/>
          <w:sz w:val="15"/>
        </w:rPr>
        <w:t>欧洲数字集群标准</w:t>
      </w:r>
    </w:p>
    <w:p>
      <w:pPr>
        <w:pStyle w:val="Normal12"/>
        <w:spacing w:before="269" w:after="0" w:line="177" w:lineRule="exact"/>
        <w:ind w:left="10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TFT</w:t>
      </w:r>
      <w:r>
        <w:rPr>
          <w:rStyle w:val="DefaultParagraphFont"/>
          <w:rFonts w:ascii="Times New Roman" w:eastAsiaTheme="minorEastAsia" w:hAnsiTheme="minorHAnsi" w:cstheme="minorBidi"/>
          <w:color w:val="000000"/>
          <w:spacing w:val="2316"/>
          <w:sz w:val="15"/>
        </w:rPr>
        <w:t xml:space="preserve"> </w:t>
      </w:r>
      <w:r>
        <w:rPr>
          <w:rStyle w:val="DefaultParagraphFont"/>
          <w:rFonts w:ascii="Times New Roman" w:eastAsiaTheme="minorEastAsia" w:hAnsiTheme="minorHAnsi" w:cstheme="minorBidi"/>
          <w:color w:val="000000"/>
          <w:spacing w:val="0"/>
          <w:sz w:val="15"/>
        </w:rPr>
        <w:t>Thin</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Film</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Transistor</w:t>
      </w:r>
      <w:r>
        <w:rPr>
          <w:rStyle w:val="DefaultParagraphFont"/>
          <w:rFonts w:ascii="Times New Roman" w:eastAsiaTheme="minorEastAsia" w:hAnsiTheme="minorHAnsi" w:cstheme="minorBidi"/>
          <w:color w:val="000000"/>
          <w:spacing w:val="2931"/>
          <w:sz w:val="15"/>
        </w:rPr>
        <w:t xml:space="preserve"> </w:t>
      </w:r>
      <w:r>
        <w:rPr>
          <w:rStyle w:val="DefaultParagraphFont"/>
          <w:rFonts w:ascii="SQCCPU+ËÎÌå" w:hAnsi="SQCCPU+ËÎÌå" w:eastAsiaTheme="minorEastAsia" w:cs="SQCCPU+ËÎÌå"/>
          <w:color w:val="000000"/>
          <w:spacing w:val="1"/>
          <w:sz w:val="15"/>
        </w:rPr>
        <w:t>薄膜晶体管</w:t>
      </w:r>
    </w:p>
    <w:p>
      <w:pPr>
        <w:pStyle w:val="Normal12"/>
        <w:spacing w:before="269" w:after="0" w:line="177" w:lineRule="exact"/>
        <w:ind w:left="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TMS</w:t>
      </w:r>
      <w:r>
        <w:rPr>
          <w:rStyle w:val="DefaultParagraphFont"/>
          <w:rFonts w:ascii="Times New Roman" w:eastAsiaTheme="minorEastAsia" w:hAnsiTheme="minorHAnsi" w:cstheme="minorBidi"/>
          <w:color w:val="000000"/>
          <w:spacing w:val="2006"/>
          <w:sz w:val="15"/>
        </w:rPr>
        <w:t xml:space="preserve"> </w:t>
      </w:r>
      <w:r>
        <w:rPr>
          <w:rStyle w:val="DefaultParagraphFont"/>
          <w:rFonts w:ascii="Times New Roman" w:eastAsiaTheme="minorEastAsia" w:hAnsiTheme="minorHAnsi" w:cstheme="minorBidi"/>
          <w:color w:val="000000"/>
          <w:spacing w:val="0"/>
          <w:sz w:val="15"/>
        </w:rPr>
        <w:t>Training</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Management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System</w:t>
      </w:r>
      <w:r>
        <w:rPr>
          <w:rStyle w:val="DefaultParagraphFont"/>
          <w:rFonts w:ascii="Times New Roman" w:eastAsiaTheme="minorEastAsia" w:hAnsiTheme="minorHAnsi" w:cstheme="minorBidi"/>
          <w:color w:val="000000"/>
          <w:spacing w:val="2571"/>
          <w:sz w:val="15"/>
        </w:rPr>
        <w:t xml:space="preserve"> </w:t>
      </w:r>
      <w:r>
        <w:rPr>
          <w:rStyle w:val="DefaultParagraphFont"/>
          <w:rFonts w:ascii="SQCCPU+ËÎÌå" w:hAnsi="SQCCPU+ËÎÌå" w:eastAsiaTheme="minorEastAsia" w:cs="SQCCPU+ËÎÌå"/>
          <w:color w:val="000000"/>
          <w:spacing w:val="0"/>
          <w:sz w:val="15"/>
        </w:rPr>
        <w:t>培训管理系统</w:t>
      </w:r>
    </w:p>
    <w:p>
      <w:pPr>
        <w:pStyle w:val="Normal12"/>
        <w:spacing w:before="269" w:after="0" w:line="177" w:lineRule="exact"/>
        <w:ind w:left="15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TS</w:t>
      </w:r>
      <w:r>
        <w:rPr>
          <w:rStyle w:val="DefaultParagraphFont"/>
          <w:rFonts w:ascii="Times New Roman" w:eastAsiaTheme="minorEastAsia" w:hAnsiTheme="minorHAnsi" w:cstheme="minorBidi"/>
          <w:color w:val="000000"/>
          <w:spacing w:val="2472"/>
          <w:sz w:val="15"/>
        </w:rPr>
        <w:t xml:space="preserve"> </w:t>
      </w:r>
      <w:r>
        <w:rPr>
          <w:rStyle w:val="DefaultParagraphFont"/>
          <w:rFonts w:ascii="Times New Roman" w:eastAsiaTheme="minorEastAsia" w:hAnsiTheme="minorHAnsi" w:cstheme="minorBidi"/>
          <w:color w:val="000000"/>
          <w:spacing w:val="-1"/>
          <w:sz w:val="15"/>
        </w:rPr>
        <w:t>Transmit</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System</w:t>
      </w:r>
      <w:r>
        <w:rPr>
          <w:rStyle w:val="DefaultParagraphFont"/>
          <w:rFonts w:ascii="Times New Roman" w:eastAsiaTheme="minorEastAsia" w:hAnsiTheme="minorHAnsi" w:cstheme="minorBidi"/>
          <w:color w:val="000000"/>
          <w:spacing w:val="3121"/>
          <w:sz w:val="15"/>
        </w:rPr>
        <w:t xml:space="preserve"> </w:t>
      </w:r>
      <w:r>
        <w:rPr>
          <w:rStyle w:val="DefaultParagraphFont"/>
          <w:rFonts w:ascii="SQCCPU+ËÎÌå" w:hAnsi="SQCCPU+ËÎÌå" w:eastAsiaTheme="minorEastAsia" w:cs="SQCCPU+ËÎÌå"/>
          <w:color w:val="000000"/>
          <w:spacing w:val="0"/>
          <w:sz w:val="15"/>
        </w:rPr>
        <w:t>传输系统</w:t>
      </w:r>
    </w:p>
    <w:p>
      <w:pPr>
        <w:pStyle w:val="Normal12"/>
        <w:spacing w:before="271" w:after="0" w:line="177" w:lineRule="exact"/>
        <w:ind w:left="10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UPS</w:t>
      </w:r>
      <w:r>
        <w:rPr>
          <w:rStyle w:val="DefaultParagraphFont"/>
          <w:rFonts w:ascii="Times New Roman" w:eastAsiaTheme="minorEastAsia" w:hAnsiTheme="minorHAnsi" w:cstheme="minorBidi"/>
          <w:color w:val="000000"/>
          <w:spacing w:val="2059"/>
          <w:sz w:val="15"/>
        </w:rPr>
        <w:t xml:space="preserve"> </w:t>
      </w:r>
      <w:r>
        <w:rPr>
          <w:rStyle w:val="DefaultParagraphFont"/>
          <w:rFonts w:ascii="Times New Roman" w:eastAsiaTheme="minorEastAsia" w:hAnsiTheme="minorHAnsi" w:cstheme="minorBidi"/>
          <w:color w:val="000000"/>
          <w:spacing w:val="0"/>
          <w:sz w:val="15"/>
        </w:rPr>
        <w:t>Uninterrupted</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Power</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System</w:t>
      </w:r>
      <w:r>
        <w:rPr>
          <w:rStyle w:val="DefaultParagraphFont"/>
          <w:rFonts w:ascii="Times New Roman" w:eastAsiaTheme="minorEastAsia" w:hAnsiTheme="minorHAnsi" w:cstheme="minorBidi"/>
          <w:color w:val="000000"/>
          <w:spacing w:val="2304"/>
          <w:sz w:val="15"/>
        </w:rPr>
        <w:t xml:space="preserve"> </w:t>
      </w:r>
      <w:r>
        <w:rPr>
          <w:rStyle w:val="DefaultParagraphFont"/>
          <w:rFonts w:ascii="SQCCPU+ËÎÌå" w:hAnsi="SQCCPU+ËÎÌå" w:eastAsiaTheme="minorEastAsia" w:cs="SQCCPU+ËÎÌå"/>
          <w:color w:val="000000"/>
          <w:spacing w:val="0"/>
          <w:sz w:val="15"/>
        </w:rPr>
        <w:t>不间断不间断电源系统</w:t>
      </w:r>
    </w:p>
    <w:p>
      <w:pPr>
        <w:pStyle w:val="Normal12"/>
        <w:spacing w:before="269" w:after="0" w:line="177" w:lineRule="exact"/>
        <w:ind w:left="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USB</w:t>
      </w:r>
      <w:r>
        <w:rPr>
          <w:rStyle w:val="DefaultParagraphFont"/>
          <w:rFonts w:ascii="Times New Roman" w:eastAsiaTheme="minorEastAsia" w:hAnsiTheme="minorHAnsi" w:cstheme="minorBidi"/>
          <w:color w:val="000000"/>
          <w:spacing w:val="2299"/>
          <w:sz w:val="15"/>
        </w:rPr>
        <w:t xml:space="preserve"> </w:t>
      </w:r>
      <w:r>
        <w:rPr>
          <w:rStyle w:val="DefaultParagraphFont"/>
          <w:rFonts w:ascii="Times New Roman" w:eastAsiaTheme="minorEastAsia" w:hAnsiTheme="minorHAnsi" w:cstheme="minorBidi"/>
          <w:color w:val="000000"/>
          <w:spacing w:val="0"/>
          <w:sz w:val="15"/>
        </w:rPr>
        <w:t>Universal</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Serial</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Bus</w:t>
      </w:r>
      <w:r>
        <w:rPr>
          <w:rStyle w:val="DefaultParagraphFont"/>
          <w:rFonts w:ascii="Times New Roman" w:eastAsiaTheme="minorEastAsia" w:hAnsiTheme="minorHAnsi" w:cstheme="minorBidi"/>
          <w:color w:val="000000"/>
          <w:spacing w:val="2858"/>
          <w:sz w:val="15"/>
        </w:rPr>
        <w:t xml:space="preserve"> </w:t>
      </w:r>
      <w:r>
        <w:rPr>
          <w:rStyle w:val="DefaultParagraphFont"/>
          <w:rFonts w:ascii="SQCCPU+ËÎÌå" w:hAnsi="SQCCPU+ËÎÌå" w:eastAsiaTheme="minorEastAsia" w:cs="SQCCPU+ËÎÌå"/>
          <w:color w:val="000000"/>
          <w:spacing w:val="0"/>
          <w:sz w:val="15"/>
        </w:rPr>
        <w:t>通用串行总线</w:t>
      </w:r>
    </w:p>
    <w:p>
      <w:pPr>
        <w:pStyle w:val="Normal12"/>
        <w:spacing w:before="269" w:after="0" w:line="177" w:lineRule="exact"/>
        <w:ind w:left="1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UTP</w:t>
      </w:r>
      <w:r>
        <w:rPr>
          <w:rStyle w:val="DefaultParagraphFont"/>
          <w:rFonts w:ascii="Times New Roman" w:eastAsiaTheme="minorEastAsia" w:hAnsiTheme="minorHAnsi" w:cstheme="minorBidi"/>
          <w:color w:val="000000"/>
          <w:spacing w:val="2189"/>
          <w:sz w:val="15"/>
        </w:rPr>
        <w:t xml:space="preserve"> </w:t>
      </w:r>
      <w:r>
        <w:rPr>
          <w:rStyle w:val="DefaultParagraphFont"/>
          <w:rFonts w:ascii="Times New Roman" w:eastAsiaTheme="minorEastAsia" w:hAnsiTheme="minorHAnsi" w:cstheme="minorBidi"/>
          <w:color w:val="000000"/>
          <w:spacing w:val="0"/>
          <w:sz w:val="15"/>
        </w:rPr>
        <w:t>Unshielded</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2"/>
          <w:sz w:val="15"/>
        </w:rPr>
        <w:t>Twisted</w:t>
      </w:r>
      <w:r>
        <w:rPr>
          <w:rStyle w:val="DefaultParagraphFont"/>
          <w:rFonts w:ascii="Times New Roman" w:eastAsiaTheme="minorEastAsia" w:hAnsiTheme="minorHAnsi" w:cstheme="minorBidi"/>
          <w:color w:val="000000"/>
          <w:spacing w:val="4"/>
          <w:sz w:val="15"/>
        </w:rPr>
        <w:t xml:space="preserve"> </w:t>
      </w:r>
      <w:r>
        <w:rPr>
          <w:rStyle w:val="DefaultParagraphFont"/>
          <w:rFonts w:ascii="Times New Roman" w:eastAsiaTheme="minorEastAsia" w:hAnsiTheme="minorHAnsi" w:cstheme="minorBidi"/>
          <w:color w:val="000000"/>
          <w:spacing w:val="0"/>
          <w:sz w:val="15"/>
        </w:rPr>
        <w:t>Pair</w:t>
      </w:r>
      <w:r>
        <w:rPr>
          <w:rStyle w:val="DefaultParagraphFont"/>
          <w:rFonts w:ascii="Times New Roman" w:eastAsiaTheme="minorEastAsia" w:hAnsiTheme="minorHAnsi" w:cstheme="minorBidi"/>
          <w:color w:val="000000"/>
          <w:spacing w:val="2741"/>
          <w:sz w:val="15"/>
        </w:rPr>
        <w:t xml:space="preserve"> </w:t>
      </w:r>
      <w:r>
        <w:rPr>
          <w:rStyle w:val="DefaultParagraphFont"/>
          <w:rFonts w:ascii="SQCCPU+ËÎÌå" w:hAnsi="SQCCPU+ËÎÌå" w:eastAsiaTheme="minorEastAsia" w:cs="SQCCPU+ËÎÌå"/>
          <w:color w:val="000000"/>
          <w:spacing w:val="0"/>
          <w:sz w:val="15"/>
        </w:rPr>
        <w:t>非屏蔽双绞线</w:t>
      </w:r>
    </w:p>
    <w:p>
      <w:pPr>
        <w:pStyle w:val="Normal12"/>
        <w:spacing w:before="269" w:after="0" w:line="177" w:lineRule="exact"/>
        <w:ind w:left="9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VDF</w:t>
      </w:r>
      <w:r>
        <w:rPr>
          <w:rStyle w:val="DefaultParagraphFont"/>
          <w:rFonts w:ascii="Times New Roman" w:eastAsiaTheme="minorEastAsia" w:hAnsiTheme="minorHAnsi" w:cstheme="minorBidi"/>
          <w:color w:val="000000"/>
          <w:spacing w:val="2148"/>
          <w:sz w:val="15"/>
        </w:rPr>
        <w:t xml:space="preserve"> </w:t>
      </w:r>
      <w:r>
        <w:rPr>
          <w:rStyle w:val="DefaultParagraphFont"/>
          <w:rFonts w:ascii="Times New Roman" w:eastAsiaTheme="minorEastAsia" w:hAnsiTheme="minorHAnsi" w:cstheme="minorBidi"/>
          <w:color w:val="000000"/>
          <w:spacing w:val="-2"/>
          <w:sz w:val="15"/>
        </w:rPr>
        <w:t>Video</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Distribution</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Frame</w:t>
      </w:r>
      <w:r>
        <w:rPr>
          <w:rStyle w:val="DefaultParagraphFont"/>
          <w:rFonts w:ascii="Times New Roman" w:eastAsiaTheme="minorEastAsia" w:hAnsiTheme="minorHAnsi" w:cstheme="minorBidi"/>
          <w:color w:val="000000"/>
          <w:spacing w:val="2779"/>
          <w:sz w:val="15"/>
        </w:rPr>
        <w:t xml:space="preserve"> </w:t>
      </w:r>
      <w:r>
        <w:rPr>
          <w:rStyle w:val="DefaultParagraphFont"/>
          <w:rFonts w:ascii="SQCCPU+ËÎÌå" w:hAnsi="SQCCPU+ËÎÌå" w:eastAsiaTheme="minorEastAsia" w:cs="SQCCPU+ËÎÌå"/>
          <w:color w:val="000000"/>
          <w:spacing w:val="1"/>
          <w:sz w:val="15"/>
        </w:rPr>
        <w:t>音频配线架</w:t>
      </w:r>
    </w:p>
    <w:p>
      <w:pPr>
        <w:pStyle w:val="Normal12"/>
        <w:spacing w:before="226" w:after="0" w:line="209" w:lineRule="exact"/>
        <w:ind w:left="4057" w:right="0" w:firstLine="0"/>
        <w:jc w:val="left"/>
        <w:rPr>
          <w:rStyle w:val="DefaultParagraphFont"/>
          <w:rFonts w:ascii="Times New Roman" w:eastAsiaTheme="minorEastAsia" w:hAnsiTheme="minorHAnsi" w:cstheme="minorBidi"/>
          <w:color w:val="000000"/>
          <w:spacing w:val="0"/>
          <w:sz w:val="18"/>
        </w:rPr>
        <w:sectPr>
          <w:pgSz w:w="11900" w:h="16820"/>
          <w:pgMar w:top="1422" w:right="100" w:bottom="0" w:left="188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3</w:t>
      </w:r>
    </w:p>
    <w:p>
      <w:pPr>
        <w:pStyle w:val="Normal13"/>
        <w:spacing w:before="0" w:after="0" w:line="321" w:lineRule="exact"/>
        <w:ind w:left="390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3</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PUFSKA+ËÎÌå" w:hAnsi="PUFSKA+ËÎÌå" w:eastAsiaTheme="minorEastAsia" w:cs="PUFSKA+ËÎÌå"/>
          <w:color w:val="000000"/>
          <w:spacing w:val="2"/>
          <w:sz w:val="28"/>
        </w:rPr>
        <w:t>运营组织</w:t>
      </w:r>
    </w:p>
    <w:p>
      <w:pPr>
        <w:pStyle w:val="Normal13"/>
        <w:spacing w:before="341"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UFSKA+ËÎÌå" w:hAnsi="PUFSKA+ËÎÌå" w:eastAsiaTheme="minorEastAsia" w:cs="PUFSKA+ËÎÌå"/>
          <w:color w:val="000000"/>
          <w:spacing w:val="1"/>
          <w:sz w:val="21"/>
        </w:rPr>
        <w:t>一般规定</w:t>
      </w:r>
    </w:p>
    <w:p>
      <w:pPr>
        <w:pStyle w:val="Normal1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悬挂式轨道运营组织设计应根据悬挂式轨道线网规划、预测客流量和乘客出行需求，形成系统的</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运营概念，明确运营需求，确定系统的运营规模、运营模式和运营管理方式。</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运营规模应在提高运输效率和服务水平，降低建设成本和运营成本的原则下，根据线网预测客流</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数据和线路服务需求综合分析确定。</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运营模式应明确列车运行、调度指挥、辅助系统、维修保障系统和人员组织等内容，使系统功能</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2"/>
          <w:sz w:val="21"/>
        </w:rPr>
        <w:t>和运营需求紧密结合，明确在各种运营状态下的管理方式，各子系统之间以及系统与人员组织之间的相</w:t>
      </w:r>
    </w:p>
    <w:p>
      <w:pPr>
        <w:pStyle w:val="Normal1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互关系。</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悬挂式轨道运营状态应包含正常运营状态、非正常运营状态和紧急运营状态。系统的运营必须在</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能够保证所有使用该系统的人员和乘客以及系统设施安全的情况下实施。</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0"/>
          <w:sz w:val="21"/>
        </w:rPr>
        <w:t>配线的设置应在满足线路运营、管理和安全要求的前提下，结合工程条件综合确定。</w:t>
      </w:r>
    </w:p>
    <w:p>
      <w:pPr>
        <w:pStyle w:val="Normal13"/>
        <w:spacing w:before="356"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UFSKA+ËÎÌå" w:hAnsi="PUFSKA+ËÎÌå" w:eastAsiaTheme="minorEastAsia" w:cs="PUFSKA+ËÎÌå"/>
          <w:color w:val="000000"/>
          <w:spacing w:val="1"/>
          <w:sz w:val="21"/>
        </w:rPr>
        <w:t>运营规模</w:t>
      </w:r>
    </w:p>
    <w:p>
      <w:pPr>
        <w:pStyle w:val="Normal1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0"/>
          <w:sz w:val="21"/>
        </w:rPr>
        <w:t>悬挂式轨道设计运输能力应在分析预测客流数据的基础上，根据沿线规划性质和乘客出行特征、</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2"/>
          <w:sz w:val="21"/>
        </w:rPr>
        <w:t>客流段面分布特征、客流变化风险等多种因素综合确定，并应满足相应设计年限单向高峰小时最大断面</w:t>
      </w:r>
    </w:p>
    <w:p>
      <w:pPr>
        <w:pStyle w:val="Normal1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客流量的需要。</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系统设计能力应满足相应年限设计运输能力的需要，系统设计远期最大能力应满足行车密度不小</w:t>
      </w:r>
    </w:p>
    <w:p>
      <w:pPr>
        <w:pStyle w:val="Normal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2"/>
          <w:sz w:val="21"/>
        </w:rPr>
        <w:t xml:space="preserve"> </w:t>
      </w:r>
      <w:r>
        <w:rPr>
          <w:rStyle w:val="DefaultParagraphFont"/>
          <w:rFonts w:ascii="PUFSKA+ËÎÌå" w:hAnsi="PUFSKA+ËÎÌå" w:eastAsiaTheme="minorEastAsia" w:cs="PUFSKA+ËÎÌå"/>
          <w:color w:val="000000"/>
          <w:spacing w:val="1"/>
          <w:sz w:val="21"/>
        </w:rPr>
        <w:t>对</w:t>
      </w:r>
      <w:r>
        <w:rPr>
          <w:rStyle w:val="DefaultParagraphFont"/>
          <w:rFonts w:ascii="Times New Roman" w:eastAsiaTheme="minorEastAsia" w:hAnsiTheme="minorHAnsi" w:cstheme="minorBidi"/>
          <w:color w:val="000000"/>
          <w:spacing w:val="-1"/>
          <w:sz w:val="21"/>
        </w:rPr>
        <w:t>/h</w:t>
      </w:r>
      <w:r>
        <w:rPr>
          <w:rStyle w:val="DefaultParagraphFont"/>
          <w:rFonts w:ascii="Times New Roman" w:eastAsiaTheme="minorEastAsia" w:hAnsiTheme="minorHAnsi" w:cstheme="minorBidi"/>
          <w:color w:val="000000"/>
          <w:spacing w:val="2"/>
          <w:sz w:val="21"/>
        </w:rPr>
        <w:t xml:space="preserve"> </w:t>
      </w:r>
      <w:r>
        <w:rPr>
          <w:rStyle w:val="DefaultParagraphFont"/>
          <w:rFonts w:ascii="PUFSKA+ËÎÌå" w:hAnsi="PUFSKA+ËÎÌå" w:eastAsiaTheme="minorEastAsia" w:cs="PUFSKA+ËÎÌå"/>
          <w:color w:val="000000"/>
          <w:spacing w:val="0"/>
          <w:sz w:val="21"/>
        </w:rPr>
        <w:t>的要求。</w:t>
      </w:r>
    </w:p>
    <w:p>
      <w:pPr>
        <w:pStyle w:val="Normal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车辆配属数量应根据运营线路运能与运量的匹配要求，以及检修车辆和备用车辆的数量要求，按</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初期需要进行配置。</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悬挂式轨道的旅行速度应根据车辆技术性能、线路条件、车站分布、交叉口分布、客流特征综合</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1"/>
          <w:sz w:val="21"/>
        </w:rPr>
        <w:t>确定。</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悬挂式轨道设计年限的列车运行间隔，应根据各设计年限预测客流量、列车编组及列车定员、系</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统服务水平、系统运输效率等因素综合确定。</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车辆基地的功能、规模和各项设施的配置，应满足系统设计最大能力的需要，并应根据悬挂式轨</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道线网规划和线路的具体条件确定。</w:t>
      </w:r>
    </w:p>
    <w:p>
      <w:pPr>
        <w:pStyle w:val="Normal13"/>
        <w:spacing w:before="372"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UFSKA+ËÎÌå" w:hAnsi="PUFSKA+ËÎÌå" w:eastAsiaTheme="minorEastAsia" w:cs="PUFSKA+ËÎÌå"/>
          <w:color w:val="000000"/>
          <w:spacing w:val="1"/>
          <w:sz w:val="21"/>
        </w:rPr>
        <w:t>运营模式</w:t>
      </w:r>
    </w:p>
    <w:p>
      <w:pPr>
        <w:pStyle w:val="Normal1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悬挂式轨道运营线路的正线宜采用双线，应采用右侧行车制。南北向线路应以由南向北运行为上</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2"/>
          <w:sz w:val="21"/>
        </w:rPr>
        <w:t>行方向，反之为下行方向。东西向线路应以由西向东运行为上行方向，反之为下行方向。环形线路应以</w:t>
      </w:r>
    </w:p>
    <w:p>
      <w:pPr>
        <w:pStyle w:val="Normal1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列车在外侧轨道线的运行方向为上行方向，内侧轨道线的运行方向应为下行。</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0"/>
          <w:sz w:val="21"/>
        </w:rPr>
        <w:t>每条线路宜釆用独立运行模式，也可根据线网规划和行车条件，局部区段采用共线运行。</w:t>
      </w:r>
    </w:p>
    <w:p>
      <w:pPr>
        <w:pStyle w:val="Normal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2"/>
          <w:sz w:val="21"/>
        </w:rPr>
        <w:t>列车全日运行计划应按分时段客流预测进行安排，满足高峰小时客流量和运能需求，并按满足规</w:t>
      </w:r>
    </w:p>
    <w:p>
      <w:pPr>
        <w:pStyle w:val="Normal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UFSKA+ËÎÌå" w:hAnsi="PUFSKA+ËÎÌå" w:eastAsiaTheme="minorEastAsia" w:cs="PUFSKA+ËÎÌå"/>
          <w:color w:val="000000"/>
          <w:spacing w:val="0"/>
          <w:sz w:val="21"/>
        </w:rPr>
        <w:t>定的列车运行密度和服务水平核算列车满载率，做好运营成本和效益分析。</w:t>
      </w:r>
    </w:p>
    <w:p>
      <w:pPr>
        <w:pStyle w:val="Normal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UFSKA+ËÎÌå" w:hAnsi="PUFSKA+ËÎÌå" w:eastAsiaTheme="minorEastAsia" w:cs="PUFSKA+ËÎÌå"/>
          <w:color w:val="000000"/>
          <w:spacing w:val="0"/>
          <w:sz w:val="21"/>
        </w:rPr>
        <w:t>当采用不同编组列车运营，且编组长度相差较大时，小编组列车宜靠近站台中央位置停车。</w:t>
      </w:r>
    </w:p>
    <w:p>
      <w:pPr>
        <w:pStyle w:val="Normal13"/>
        <w:spacing w:before="466"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4</w:t>
      </w:r>
    </w:p>
    <w:p>
      <w:pPr>
        <w:pStyle w:val="Normal14"/>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列车运行应统一调度指挥。列车应在安全防护系统的监控下运行。</w:t>
      </w:r>
    </w:p>
    <w:p>
      <w:pPr>
        <w:pStyle w:val="Normal1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2"/>
          <w:sz w:val="21"/>
        </w:rPr>
        <w:t>列车停站时间应根据车站最大上下车客流量、列车的发车间隔、车门数量和开关车门的时间等因</w:t>
      </w:r>
    </w:p>
    <w:p>
      <w:pPr>
        <w:pStyle w:val="Normal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GJLSM+ËÎÌå" w:hAnsi="FGJLSM+ËÎÌå" w:eastAsiaTheme="minorEastAsia" w:cs="FGJLSM+ËÎÌå"/>
          <w:color w:val="000000"/>
          <w:spacing w:val="0"/>
          <w:sz w:val="21"/>
        </w:rPr>
        <w:t>素计算确定。</w:t>
      </w:r>
    </w:p>
    <w:p>
      <w:pPr>
        <w:pStyle w:val="Normal14"/>
        <w:spacing w:before="372"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1"/>
          <w:sz w:val="21"/>
        </w:rPr>
        <w:t>运营配线</w:t>
      </w:r>
    </w:p>
    <w:p>
      <w:pPr>
        <w:pStyle w:val="Normal1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线路的终点站或区段折返站应设置折返线或折返渡线。</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当两个具备临时停车条件的车站相距过远时，应根据运营需求和工程条件设置停车线。</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在线路与其他正线或支线共线运行的接轨站，配线宜设置进站共轨运行方向的平行进路。</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两条线路之间的联络线应结合车站配线或渡线，与线路的上、下行正线连通。</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2"/>
          <w:sz w:val="21"/>
        </w:rPr>
        <w:t>列车从支线或车辆基地出入线进入正线前应具备一度停车条件，经过核算不能满足信号安全距离</w:t>
      </w:r>
    </w:p>
    <w:p>
      <w:pPr>
        <w:pStyle w:val="Normal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GJLSM+ËÎÌå" w:hAnsi="FGJLSM+ËÎÌå" w:eastAsiaTheme="minorEastAsia" w:cs="FGJLSM+ËÎÌå"/>
          <w:color w:val="000000"/>
          <w:spacing w:val="0"/>
          <w:sz w:val="21"/>
        </w:rPr>
        <w:t>要求时，应设置安全线。</w:t>
      </w:r>
    </w:p>
    <w:p>
      <w:pPr>
        <w:pStyle w:val="Normal1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2"/>
          <w:sz w:val="21"/>
        </w:rPr>
        <w:t>车辆基地出入线应连通上下行正线，其列车通过能力应根据远期线路的通过能力和运营要求计算</w:t>
      </w:r>
    </w:p>
    <w:p>
      <w:pPr>
        <w:pStyle w:val="Normal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GJLSM+ËÎÌå" w:hAnsi="FGJLSM+ËÎÌå" w:eastAsiaTheme="minorEastAsia" w:cs="FGJLSM+ËÎÌå"/>
          <w:color w:val="000000"/>
          <w:spacing w:val="1"/>
          <w:sz w:val="21"/>
        </w:rPr>
        <w:t>核定。</w:t>
      </w:r>
    </w:p>
    <w:p>
      <w:pPr>
        <w:pStyle w:val="Normal14"/>
        <w:spacing w:before="732"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1"/>
          <w:sz w:val="21"/>
        </w:rPr>
        <w:t>运营管理</w:t>
      </w:r>
    </w:p>
    <w:p>
      <w:pPr>
        <w:pStyle w:val="Normal1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20"/>
          <w:sz w:val="21"/>
        </w:rPr>
        <w:t>3.5.1</w:t>
      </w:r>
      <w:r>
        <w:rPr>
          <w:rStyle w:val="DefaultParagraphFont"/>
          <w:rFonts w:ascii="Times New Roman" w:eastAsiaTheme="minorEastAsia" w:hAnsiTheme="minorHAnsi" w:cstheme="minorBidi"/>
          <w:b/>
          <w:color w:val="000000"/>
          <w:spacing w:val="119"/>
          <w:sz w:val="21"/>
        </w:rPr>
        <w:t xml:space="preserve"> </w:t>
      </w:r>
      <w:r>
        <w:rPr>
          <w:rStyle w:val="DefaultParagraphFont"/>
          <w:rFonts w:ascii="FGJLSM+ËÎÌå" w:hAnsi="FGJLSM+ËÎÌå" w:eastAsiaTheme="minorEastAsia" w:cs="FGJLSM+ËÎÌå"/>
          <w:color w:val="000000"/>
          <w:spacing w:val="0"/>
          <w:sz w:val="21"/>
        </w:rPr>
        <w:t>运营机构应满足系统运营管理任务的要求，通过科学的管理方式、合理的人员安排和组织机构设</w:t>
      </w:r>
    </w:p>
    <w:p>
      <w:pPr>
        <w:pStyle w:val="Normal14"/>
        <w:spacing w:before="98" w:after="0" w:line="250" w:lineRule="exact"/>
        <w:ind w:left="0" w:right="0" w:firstLine="0"/>
        <w:jc w:val="left"/>
        <w:rPr>
          <w:rStyle w:val="DefaultParagraphFont"/>
          <w:rFonts w:ascii="Times New Roman" w:eastAsiaTheme="minorEastAsia" w:hAnsiTheme="minorHAnsi" w:cstheme="minorBidi"/>
          <w:color w:val="000000"/>
          <w:spacing w:val="0"/>
          <w:sz w:val="24"/>
        </w:rPr>
      </w:pPr>
      <w:r>
        <w:rPr>
          <w:rStyle w:val="DefaultParagraphFont"/>
          <w:rFonts w:ascii="FGJLSM+ËÎÌå" w:hAnsi="FGJLSM+ËÎÌå" w:eastAsiaTheme="minorEastAsia" w:cs="FGJLSM+ËÎÌå"/>
          <w:color w:val="000000"/>
          <w:spacing w:val="0"/>
          <w:sz w:val="21"/>
        </w:rPr>
        <w:t>置，实现系统的安全、可靠、高效运营</w:t>
      </w:r>
      <w:r>
        <w:rPr>
          <w:rStyle w:val="DefaultParagraphFont"/>
          <w:rFonts w:ascii="FGJLSM+ËÎÌå" w:hAnsi="FGJLSM+ËÎÌå" w:eastAsiaTheme="minorEastAsia" w:cs="FGJLSM+ËÎÌå"/>
          <w:color w:val="000000"/>
          <w:spacing w:val="0"/>
          <w:sz w:val="24"/>
        </w:rPr>
        <w:t>。</w:t>
      </w:r>
    </w:p>
    <w:p>
      <w:pPr>
        <w:pStyle w:val="Normal14"/>
        <w:spacing w:before="128"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2"/>
          <w:sz w:val="21"/>
        </w:rPr>
        <w:t>运营管理模式应根据运营状态确定。运营机构应针对正常运营状态、非正常运营状态和紧急运营</w:t>
      </w:r>
    </w:p>
    <w:p>
      <w:pPr>
        <w:pStyle w:val="Normal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GJLSM+ËÎÌå" w:hAnsi="FGJLSM+ËÎÌå" w:eastAsiaTheme="minorEastAsia" w:cs="FGJLSM+ËÎÌå"/>
          <w:color w:val="000000"/>
          <w:spacing w:val="-4"/>
          <w:sz w:val="21"/>
        </w:rPr>
        <w:t>状态采取分级模式进行管理，制定相应管理规程和规章制度，以实现对突发事件的快速反应和有效处置。</w:t>
      </w:r>
    </w:p>
    <w:p>
      <w:pPr>
        <w:pStyle w:val="Normal1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2"/>
          <w:sz w:val="21"/>
        </w:rPr>
        <w:t>运营机构的设置和人员数量的安排应遵循统一管理、机构精简、分配合理、资源共享的原则，首</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GJLSM+ËÎÌå" w:hAnsi="FGJLSM+ËÎÌå" w:eastAsiaTheme="minorEastAsia" w:cs="FGJLSM+ËÎÌå"/>
          <w:color w:val="000000"/>
          <w:spacing w:val="0"/>
          <w:sz w:val="21"/>
        </w:rPr>
        <w:t>条运营线路的系统运营人员定员不宜超过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2"/>
          <w:sz w:val="21"/>
        </w:rPr>
        <w:t xml:space="preserve"> </w:t>
      </w:r>
      <w:r>
        <w:rPr>
          <w:rStyle w:val="DefaultParagraphFont"/>
          <w:rFonts w:ascii="FGJLSM+ËÎÌå" w:hAnsi="FGJLSM+ËÎÌå" w:eastAsiaTheme="minorEastAsia" w:cs="FGJLSM+ËÎÌå"/>
          <w:color w:val="000000"/>
          <w:spacing w:val="1"/>
          <w:sz w:val="21"/>
        </w:rPr>
        <w:t>人</w:t>
      </w:r>
      <w:r>
        <w:rPr>
          <w:rStyle w:val="DefaultParagraphFont"/>
          <w:rFonts w:ascii="Times New Roman" w:eastAsiaTheme="minorEastAsia" w:hAnsiTheme="minorHAnsi" w:cstheme="minorBidi"/>
          <w:color w:val="000000"/>
          <w:spacing w:val="-1"/>
          <w:sz w:val="21"/>
        </w:rPr>
        <w:t>/km</w:t>
      </w:r>
      <w:r>
        <w:rPr>
          <w:rStyle w:val="DefaultParagraphFont"/>
          <w:rFonts w:ascii="FGJLSM+ËÎÌå" w:hAnsi="FGJLSM+ËÎÌå" w:eastAsiaTheme="minorEastAsia" w:cs="FGJLSM+ËÎÌå"/>
          <w:color w:val="000000"/>
          <w:spacing w:val="0"/>
          <w:sz w:val="21"/>
        </w:rPr>
        <w:t>，后续建设的每条线路运营定员指标不宜超过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20</w:t>
      </w:r>
      <w:r>
        <w:rPr>
          <w:rStyle w:val="DefaultParagraphFont"/>
          <w:rFonts w:ascii="Times New Roman" w:eastAsiaTheme="minorEastAsia" w:hAnsiTheme="minorHAnsi" w:cstheme="minorBidi"/>
          <w:color w:val="000000"/>
          <w:spacing w:val="-2"/>
          <w:sz w:val="21"/>
        </w:rPr>
        <w:t xml:space="preserve"> </w:t>
      </w:r>
      <w:r>
        <w:rPr>
          <w:rStyle w:val="DefaultParagraphFont"/>
          <w:rFonts w:ascii="FGJLSM+ËÎÌå" w:hAnsi="FGJLSM+ËÎÌå" w:eastAsiaTheme="minorEastAsia" w:cs="FGJLSM+ËÎÌå"/>
          <w:color w:val="000000"/>
          <w:spacing w:val="0"/>
          <w:sz w:val="21"/>
        </w:rPr>
        <w:t>人</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/km</w:t>
      </w:r>
      <w:r>
        <w:rPr>
          <w:rStyle w:val="DefaultParagraphFont"/>
          <w:rFonts w:ascii="FGJLSM+ËÎÌå" w:hAnsi="FGJLSM+ËÎÌå" w:eastAsiaTheme="minorEastAsia" w:cs="FGJLSM+ËÎÌå"/>
          <w:color w:val="000000"/>
          <w:spacing w:val="0"/>
          <w:sz w:val="21"/>
        </w:rPr>
        <w:t>。</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车站设备应采用智能化监控管理，采用控制中心、车站两级管理。</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2"/>
          <w:sz w:val="21"/>
        </w:rPr>
        <w:t>运营管理宜采用中心站管理模式，将车站设备的巡视检查和日常维护交由中心站负责；车站及区</w:t>
      </w:r>
    </w:p>
    <w:p>
      <w:pPr>
        <w:pStyle w:val="Normal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GJLSM+ËÎÌå" w:hAnsi="FGJLSM+ËÎÌå" w:eastAsiaTheme="minorEastAsia" w:cs="FGJLSM+ËÎÌå"/>
          <w:color w:val="000000"/>
          <w:spacing w:val="-2"/>
          <w:sz w:val="21"/>
        </w:rPr>
        <w:t>间设备的定期维修应由维修中心统一负责，可采用巡视检查和定期维修相结合的方式，包括紧急抢修任</w:t>
      </w:r>
    </w:p>
    <w:p>
      <w:pPr>
        <w:pStyle w:val="Normal1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GJLSM+ËÎÌå" w:hAnsi="FGJLSM+ËÎÌå" w:eastAsiaTheme="minorEastAsia" w:cs="FGJLSM+ËÎÌå"/>
          <w:color w:val="000000"/>
          <w:spacing w:val="1"/>
          <w:sz w:val="21"/>
        </w:rPr>
        <w:t>务。</w:t>
      </w:r>
    </w:p>
    <w:p>
      <w:pPr>
        <w:pStyle w:val="Normal14"/>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列车进行站后折返时，不许带客进入折返线。</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车站内应有明显的导向标志，保障客流路径畅通，并应具有足够的紧急疏散能力。</w:t>
      </w:r>
    </w:p>
    <w:p>
      <w:pPr>
        <w:pStyle w:val="Normal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GJLSM+ËÎÌå" w:hAnsi="FGJLSM+ËÎÌå" w:eastAsiaTheme="minorEastAsia" w:cs="FGJLSM+ËÎÌå"/>
          <w:color w:val="000000"/>
          <w:spacing w:val="0"/>
          <w:sz w:val="21"/>
        </w:rPr>
        <w:t>系统宜采用计程、计时票价制，并应具备对客流数据和票务收入进行自行统计的能力。</w:t>
      </w:r>
    </w:p>
    <w:p>
      <w:pPr>
        <w:pStyle w:val="Normal14"/>
        <w:spacing w:before="3137"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5</w:t>
      </w:r>
    </w:p>
    <w:p>
      <w:pPr>
        <w:pStyle w:val="Normal15"/>
        <w:spacing w:before="0"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noProof/>
        </w:rPr>
        <w:pict>
          <v:shape id="_x0000_s1030" type="#_x0000_t75" style="width:481.6pt;height:408.05pt;margin-top:354.75pt;margin-left:49.75pt;mso-position-horizontal-relative:page;mso-position-vertical-relative:page;position:absolute;z-index:-251654144">
            <v:imagedata r:id="rId9" o:title=""/>
          </v:shape>
        </w:pict>
      </w:r>
      <w:r>
        <w:rPr>
          <w:rStyle w:val="DefaultParagraphFont"/>
          <w:rFonts w:ascii="Times New Roman" w:eastAsiaTheme="minorEastAsia" w:hAnsiTheme="minorHAnsi" w:cstheme="minorBidi"/>
          <w:b/>
          <w:color w:val="000000"/>
          <w:spacing w:val="0"/>
          <w:sz w:val="28"/>
        </w:rPr>
        <w:t>4</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LVOBMW+ËÎÌå" w:hAnsi="LVOBMW+ËÎÌå" w:eastAsiaTheme="minorEastAsia" w:cs="LVOBMW+ËÎÌå"/>
          <w:color w:val="000000"/>
          <w:spacing w:val="1"/>
          <w:sz w:val="28"/>
        </w:rPr>
        <w:t>车辆</w:t>
      </w:r>
    </w:p>
    <w:p>
      <w:pPr>
        <w:pStyle w:val="Normal15"/>
        <w:spacing w:before="341"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VOBMW+ËÎÌå" w:hAnsi="LVOBMW+ËÎÌå" w:eastAsiaTheme="minorEastAsia" w:cs="LVOBMW+ËÎÌå"/>
          <w:color w:val="000000"/>
          <w:spacing w:val="1"/>
          <w:sz w:val="21"/>
        </w:rPr>
        <w:t>一般规定</w:t>
      </w:r>
    </w:p>
    <w:p>
      <w:pPr>
        <w:pStyle w:val="Normal1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VOBMW+ËÎÌå" w:hAnsi="LVOBMW+ËÎÌå" w:eastAsiaTheme="minorEastAsia" w:cs="LVOBMW+ËÎÌå"/>
          <w:color w:val="000000"/>
          <w:spacing w:val="-2"/>
          <w:sz w:val="21"/>
        </w:rPr>
        <w:t>在车辆寿命周期内，车辆应满足正常运行时的行车安全和人身安全要求，同时应具备故障、事故</w:t>
      </w:r>
    </w:p>
    <w:p>
      <w:pPr>
        <w:pStyle w:val="Normal1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VOBMW+ËÎÌå" w:hAnsi="LVOBMW+ËÎÌå" w:eastAsiaTheme="minorEastAsia" w:cs="LVOBMW+ËÎÌå"/>
          <w:color w:val="000000"/>
          <w:spacing w:val="0"/>
          <w:sz w:val="21"/>
        </w:rPr>
        <w:t>和灾难情况下方便救援的条件。</w:t>
      </w:r>
    </w:p>
    <w:p>
      <w:pPr>
        <w:pStyle w:val="Normal1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VOBMW+ËÎÌå" w:hAnsi="LVOBMW+ËÎÌå" w:eastAsiaTheme="minorEastAsia" w:cs="LVOBMW+ËÎÌå"/>
          <w:color w:val="000000"/>
          <w:spacing w:val="0"/>
          <w:sz w:val="21"/>
        </w:rPr>
        <w:t>车辆应能承受风、沙、雨、雪的侵袭，且应满足项目所在地的使用环境条件。</w:t>
      </w:r>
    </w:p>
    <w:p>
      <w:pPr>
        <w:pStyle w:val="Normal1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VOBMW+ËÎÌå" w:hAnsi="LVOBMW+ËÎÌå" w:eastAsiaTheme="minorEastAsia" w:cs="LVOBMW+ËÎÌå"/>
          <w:color w:val="000000"/>
          <w:spacing w:val="-2"/>
          <w:sz w:val="21"/>
        </w:rPr>
        <w:t>车辆应采用的结构形式：转向架位于中空下部开口的轨道梁内，车体通过悬吊装置悬挂在转向架</w:t>
      </w:r>
    </w:p>
    <w:p>
      <w:pPr>
        <w:pStyle w:val="Normal1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VOBMW+ËÎÌå" w:hAnsi="LVOBMW+ËÎÌå" w:eastAsiaTheme="minorEastAsia" w:cs="LVOBMW+ËÎÌå"/>
          <w:color w:val="000000"/>
          <w:spacing w:val="1"/>
          <w:sz w:val="21"/>
        </w:rPr>
        <w:t>下方。</w:t>
      </w:r>
    </w:p>
    <w:p>
      <w:pPr>
        <w:pStyle w:val="Normal1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VOBMW+ËÎÌå" w:hAnsi="LVOBMW+ËÎÌå" w:eastAsiaTheme="minorEastAsia" w:cs="LVOBMW+ËÎÌå"/>
          <w:color w:val="000000"/>
          <w:spacing w:val="0"/>
          <w:sz w:val="21"/>
        </w:rPr>
        <w:t>车辆种类包括带有驾驶室的控制动车（</w:t>
      </w:r>
      <w:r>
        <w:rPr>
          <w:rStyle w:val="DefaultParagraphFont"/>
          <w:rFonts w:ascii="Times New Roman" w:eastAsiaTheme="minorEastAsia" w:hAnsiTheme="minorHAnsi" w:cstheme="minorBidi"/>
          <w:color w:val="000000"/>
          <w:spacing w:val="0"/>
          <w:sz w:val="21"/>
        </w:rPr>
        <w:t>Mc</w:t>
      </w:r>
      <w:r>
        <w:rPr>
          <w:rStyle w:val="DefaultParagraphFont"/>
          <w:rFonts w:ascii="Times New Roman" w:eastAsiaTheme="minorEastAsia" w:hAnsiTheme="minorHAnsi" w:cstheme="minorBidi"/>
          <w:color w:val="000000"/>
          <w:spacing w:val="-2"/>
          <w:sz w:val="21"/>
        </w:rPr>
        <w:t xml:space="preserve"> </w:t>
      </w:r>
      <w:r>
        <w:rPr>
          <w:rStyle w:val="DefaultParagraphFont"/>
          <w:rFonts w:ascii="LVOBMW+ËÎÌå" w:hAnsi="LVOBMW+ËÎÌå" w:eastAsiaTheme="minorEastAsia" w:cs="LVOBMW+ËÎÌå"/>
          <w:color w:val="000000"/>
          <w:spacing w:val="0"/>
          <w:sz w:val="21"/>
        </w:rPr>
        <w:t>车）、无驾驶室的中间动车（</w:t>
      </w:r>
      <w:r>
        <w:rPr>
          <w:rStyle w:val="DefaultParagraphFont"/>
          <w:rFonts w:ascii="Times New Roman" w:eastAsiaTheme="minorEastAsia" w:hAnsiTheme="minorHAnsi" w:cstheme="minorBidi"/>
          <w:color w:val="000000"/>
          <w:spacing w:val="0"/>
          <w:sz w:val="21"/>
        </w:rPr>
        <w:t>M</w:t>
      </w:r>
      <w:r>
        <w:rPr>
          <w:rStyle w:val="DefaultParagraphFont"/>
          <w:rFonts w:ascii="Times New Roman" w:eastAsiaTheme="minorEastAsia" w:hAnsiTheme="minorHAnsi" w:cstheme="minorBidi"/>
          <w:color w:val="000000"/>
          <w:spacing w:val="1"/>
          <w:sz w:val="21"/>
        </w:rPr>
        <w:t xml:space="preserve"> </w:t>
      </w:r>
      <w:r>
        <w:rPr>
          <w:rStyle w:val="DefaultParagraphFont"/>
          <w:rFonts w:ascii="LVOBMW+ËÎÌå" w:hAnsi="LVOBMW+ËÎÌå" w:eastAsiaTheme="minorEastAsia" w:cs="LVOBMW+ËÎÌå"/>
          <w:color w:val="000000"/>
          <w:spacing w:val="0"/>
          <w:sz w:val="21"/>
        </w:rPr>
        <w:t>车）和中间拖车（</w:t>
      </w:r>
      <w:r>
        <w:rPr>
          <w:rStyle w:val="DefaultParagraphFont"/>
          <w:rFonts w:ascii="Times New Roman" w:eastAsiaTheme="minorEastAsia" w:hAnsiTheme="minorHAnsi" w:cstheme="minorBidi"/>
          <w:color w:val="000000"/>
          <w:spacing w:val="0"/>
          <w:sz w:val="21"/>
        </w:rPr>
        <w:t>T</w:t>
      </w:r>
    </w:p>
    <w:p>
      <w:pPr>
        <w:pStyle w:val="Normal1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VOBMW+ËÎÌå" w:hAnsi="LVOBMW+ËÎÌå" w:eastAsiaTheme="minorEastAsia" w:cs="LVOBMW+ËÎÌå"/>
          <w:color w:val="000000"/>
          <w:spacing w:val="1"/>
          <w:sz w:val="21"/>
        </w:rPr>
        <w:t>车）。</w:t>
      </w:r>
    </w:p>
    <w:p>
      <w:pPr>
        <w:pStyle w:val="Normal1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VOBMW+ËÎÌå" w:hAnsi="LVOBMW+ËÎÌå" w:eastAsiaTheme="minorEastAsia" w:cs="LVOBMW+ËÎÌå"/>
          <w:color w:val="000000"/>
          <w:spacing w:val="0"/>
          <w:sz w:val="21"/>
        </w:rPr>
        <w:t>车体结构设计使用年限不应低于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2"/>
          <w:sz w:val="21"/>
        </w:rPr>
        <w:t xml:space="preserve"> </w:t>
      </w:r>
      <w:r>
        <w:rPr>
          <w:rStyle w:val="DefaultParagraphFont"/>
          <w:rFonts w:ascii="LVOBMW+ËÎÌå" w:hAnsi="LVOBMW+ËÎÌå" w:eastAsiaTheme="minorEastAsia" w:cs="LVOBMW+ËÎÌå"/>
          <w:color w:val="000000"/>
          <w:spacing w:val="1"/>
          <w:sz w:val="21"/>
        </w:rPr>
        <w:t>年。</w:t>
      </w:r>
    </w:p>
    <w:p>
      <w:pPr>
        <w:pStyle w:val="Normal1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VOBMW+ËÎÌå" w:hAnsi="LVOBMW+ËÎÌå" w:eastAsiaTheme="minorEastAsia" w:cs="LVOBMW+ËÎÌå"/>
          <w:color w:val="000000"/>
          <w:spacing w:val="-2"/>
          <w:sz w:val="21"/>
        </w:rPr>
        <w:t>车辆定员为车辆座位数与空余面积上站立的乘客数之和，车厢内有效空余面积定员数宜按每平方</w:t>
      </w:r>
    </w:p>
    <w:p>
      <w:pPr>
        <w:pStyle w:val="Normal1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VOBMW+ËÎÌå" w:hAnsi="LVOBMW+ËÎÌå" w:eastAsiaTheme="minorEastAsia" w:cs="LVOBMW+ËÎÌå"/>
          <w:color w:val="000000"/>
          <w:spacing w:val="0"/>
          <w:sz w:val="21"/>
        </w:rPr>
        <w:t>米站立</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5~6</w:t>
      </w:r>
      <w:r>
        <w:rPr>
          <w:rStyle w:val="DefaultParagraphFont"/>
          <w:rFonts w:ascii="Times New Roman" w:eastAsiaTheme="minorEastAsia" w:hAnsiTheme="minorHAnsi" w:cstheme="minorBidi"/>
          <w:color w:val="000000"/>
          <w:spacing w:val="1"/>
          <w:sz w:val="21"/>
        </w:rPr>
        <w:t xml:space="preserve"> </w:t>
      </w:r>
      <w:r>
        <w:rPr>
          <w:rStyle w:val="DefaultParagraphFont"/>
          <w:rFonts w:ascii="LVOBMW+ËÎÌå" w:hAnsi="LVOBMW+ËÎÌå" w:eastAsiaTheme="minorEastAsia" w:cs="LVOBMW+ËÎÌå"/>
          <w:color w:val="000000"/>
          <w:spacing w:val="0"/>
          <w:sz w:val="21"/>
        </w:rPr>
        <w:t>名乘客计算，在有充分依据时也可适当减少每平方米站立乘客的数量。</w:t>
      </w:r>
    </w:p>
    <w:p>
      <w:pPr>
        <w:pStyle w:val="Normal1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VOBMW+ËÎÌå" w:hAnsi="LVOBMW+ËÎÌå" w:eastAsiaTheme="minorEastAsia" w:cs="LVOBMW+ËÎÌå"/>
          <w:color w:val="000000"/>
          <w:spacing w:val="0"/>
          <w:sz w:val="21"/>
        </w:rPr>
        <w:t>车辆的主要技术规格可参照表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4.1.7</w:t>
      </w:r>
      <w:r>
        <w:rPr>
          <w:rStyle w:val="DefaultParagraphFont"/>
          <w:rFonts w:ascii="Times New Roman" w:eastAsiaTheme="minorEastAsia" w:hAnsiTheme="minorHAnsi" w:cstheme="minorBidi"/>
          <w:color w:val="000000"/>
          <w:spacing w:val="-1"/>
          <w:sz w:val="21"/>
        </w:rPr>
        <w:t xml:space="preserve"> </w:t>
      </w:r>
      <w:r>
        <w:rPr>
          <w:rStyle w:val="DefaultParagraphFont"/>
          <w:rFonts w:ascii="LVOBMW+ËÎÌå" w:hAnsi="LVOBMW+ËÎÌå" w:eastAsiaTheme="minorEastAsia" w:cs="LVOBMW+ËÎÌå"/>
          <w:color w:val="000000"/>
          <w:spacing w:val="0"/>
          <w:sz w:val="21"/>
        </w:rPr>
        <w:t>进行选定。</w:t>
      </w:r>
    </w:p>
    <w:p>
      <w:pPr>
        <w:pStyle w:val="Normal15"/>
        <w:spacing w:before="264" w:after="0" w:line="209" w:lineRule="exact"/>
        <w:ind w:left="2991" w:right="0" w:firstLine="0"/>
        <w:jc w:val="left"/>
        <w:rPr>
          <w:rStyle w:val="DefaultParagraphFont"/>
          <w:rFonts w:ascii="Times New Roman" w:eastAsiaTheme="minorEastAsia" w:hAnsiTheme="minorHAnsi" w:cstheme="minorBidi"/>
          <w:color w:val="000000"/>
          <w:spacing w:val="0"/>
          <w:sz w:val="18"/>
        </w:rPr>
      </w:pPr>
      <w:r>
        <w:rPr>
          <w:rStyle w:val="DefaultParagraphFont"/>
          <w:rFonts w:ascii="HIMDTR+ºÚÌå" w:hAnsi="HIMDTR+ºÚÌå" w:eastAsiaTheme="minorEastAsia" w:cs="HIMDTR+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4.1.7</w:t>
      </w:r>
      <w:r>
        <w:rPr>
          <w:rStyle w:val="DefaultParagraphFont"/>
          <w:rFonts w:ascii="Times New Roman" w:eastAsiaTheme="minorEastAsia" w:hAnsiTheme="minorHAnsi" w:cstheme="minorBidi"/>
          <w:color w:val="000000"/>
          <w:spacing w:val="42"/>
          <w:sz w:val="18"/>
        </w:rPr>
        <w:t xml:space="preserve"> </w:t>
      </w:r>
      <w:r>
        <w:rPr>
          <w:rStyle w:val="DefaultParagraphFont"/>
          <w:rFonts w:ascii="HIMDTR+ºÚÌå" w:hAnsi="HIMDTR+ºÚÌå" w:eastAsiaTheme="minorEastAsia" w:cs="HIMDTR+ºÚÌå"/>
          <w:color w:val="000000"/>
          <w:spacing w:val="0"/>
          <w:sz w:val="18"/>
        </w:rPr>
        <w:t>悬挂式轨道交通车辆主要技术规格</w:t>
      </w:r>
    </w:p>
    <w:p>
      <w:pPr>
        <w:pStyle w:val="Normal15"/>
        <w:spacing w:before="323" w:after="0" w:line="161" w:lineRule="exact"/>
        <w:ind w:left="155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项目名称</w:t>
      </w:r>
      <w:r>
        <w:rPr>
          <w:rStyle w:val="DefaultParagraphFont"/>
          <w:rFonts w:ascii="Times New Roman" w:eastAsiaTheme="minorEastAsia" w:hAnsiTheme="minorHAnsi" w:cstheme="minorBidi"/>
          <w:color w:val="000000"/>
          <w:spacing w:val="3185"/>
          <w:sz w:val="15"/>
        </w:rPr>
        <w:t xml:space="preserve"> </w:t>
      </w:r>
      <w:r>
        <w:rPr>
          <w:rStyle w:val="DefaultParagraphFont"/>
          <w:rFonts w:ascii="LVOBMW+ËÎÌå" w:hAnsi="LVOBMW+ËÎÌå" w:eastAsiaTheme="minorEastAsia" w:cs="LVOBMW+ËÎÌå"/>
          <w:color w:val="000000"/>
          <w:spacing w:val="1"/>
          <w:sz w:val="15"/>
        </w:rPr>
        <w:t>参数</w:t>
      </w:r>
      <w:r>
        <w:rPr>
          <w:rStyle w:val="DefaultParagraphFont"/>
          <w:rFonts w:ascii="Times New Roman" w:eastAsiaTheme="minorEastAsia" w:hAnsiTheme="minorHAnsi" w:cstheme="minorBidi"/>
          <w:color w:val="000000"/>
          <w:spacing w:val="2486"/>
          <w:sz w:val="15"/>
        </w:rPr>
        <w:t xml:space="preserve"> </w:t>
      </w:r>
      <w:r>
        <w:rPr>
          <w:rStyle w:val="DefaultParagraphFont"/>
          <w:rFonts w:ascii="LVOBMW+ËÎÌå" w:hAnsi="LVOBMW+ËÎÌå" w:eastAsiaTheme="minorEastAsia" w:cs="LVOBMW+ËÎÌå"/>
          <w:color w:val="000000"/>
          <w:spacing w:val="1"/>
          <w:sz w:val="15"/>
        </w:rPr>
        <w:t>备注</w:t>
      </w:r>
    </w:p>
    <w:p>
      <w:pPr>
        <w:pStyle w:val="Normal15"/>
        <w:spacing w:before="199" w:after="0" w:line="177" w:lineRule="exact"/>
        <w:ind w:left="9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轨道梁内净空宽度（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657"/>
          <w:sz w:val="15"/>
        </w:rPr>
        <w:t xml:space="preserve"> </w:t>
      </w:r>
      <w:r>
        <w:rPr>
          <w:rStyle w:val="DefaultParagraphFont"/>
          <w:rFonts w:ascii="Times New Roman" w:eastAsiaTheme="minorEastAsia" w:hAnsiTheme="minorHAnsi" w:cstheme="minorBidi"/>
          <w:color w:val="000000"/>
          <w:spacing w:val="1"/>
          <w:sz w:val="15"/>
        </w:rPr>
        <w:t>780</w:t>
      </w:r>
    </w:p>
    <w:p>
      <w:pPr>
        <w:pStyle w:val="Normal15"/>
        <w:spacing w:before="188" w:after="0" w:line="177" w:lineRule="exact"/>
        <w:ind w:left="9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轨道梁内净空高度（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621"/>
          <w:sz w:val="15"/>
        </w:rPr>
        <w:t xml:space="preserve"> </w:t>
      </w:r>
      <w:r>
        <w:rPr>
          <w:rStyle w:val="DefaultParagraphFont"/>
          <w:rFonts w:ascii="Times New Roman" w:eastAsiaTheme="minorEastAsia" w:hAnsiTheme="minorHAnsi" w:cstheme="minorBidi"/>
          <w:color w:val="000000"/>
          <w:spacing w:val="-1"/>
          <w:sz w:val="15"/>
        </w:rPr>
        <w:t>1100</w:t>
      </w:r>
    </w:p>
    <w:p>
      <w:pPr>
        <w:pStyle w:val="Normal15"/>
        <w:spacing w:before="187" w:after="0" w:line="177" w:lineRule="exact"/>
        <w:ind w:left="91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轨道梁下部开口宽度（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583"/>
          <w:sz w:val="15"/>
        </w:rPr>
        <w:t xml:space="preserve"> </w:t>
      </w:r>
      <w:r>
        <w:rPr>
          <w:rStyle w:val="DefaultParagraphFont"/>
          <w:rFonts w:ascii="Times New Roman" w:eastAsiaTheme="minorEastAsia" w:hAnsiTheme="minorHAnsi" w:cstheme="minorBidi"/>
          <w:color w:val="000000"/>
          <w:spacing w:val="1"/>
          <w:sz w:val="15"/>
        </w:rPr>
        <w:t>240</w:t>
      </w:r>
    </w:p>
    <w:p>
      <w:pPr>
        <w:pStyle w:val="Normal15"/>
        <w:spacing w:before="187" w:after="0" w:line="177" w:lineRule="exact"/>
        <w:ind w:left="133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最大坡度（</w:t>
      </w:r>
      <w:r>
        <w:rPr>
          <w:rStyle w:val="DefaultParagraphFont"/>
          <w:rFonts w:ascii="Times New Roman" w:hAnsi="Times New Roman" w:eastAsiaTheme="minorEastAsia" w:cs="Times New Roman"/>
          <w:color w:val="000000"/>
          <w:spacing w:val="1"/>
          <w:sz w:val="15"/>
        </w:rPr>
        <w:t>‰</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998"/>
          <w:sz w:val="15"/>
        </w:rPr>
        <w:t xml:space="preserve"> </w:t>
      </w:r>
      <w:r>
        <w:rPr>
          <w:rStyle w:val="DefaultParagraphFont"/>
          <w:rFonts w:ascii="Times New Roman" w:eastAsiaTheme="minorEastAsia" w:hAnsiTheme="minorHAnsi" w:cstheme="minorBidi"/>
          <w:color w:val="000000"/>
          <w:spacing w:val="1"/>
          <w:sz w:val="15"/>
        </w:rPr>
        <w:t>100</w:t>
      </w:r>
    </w:p>
    <w:p>
      <w:pPr>
        <w:pStyle w:val="Normal15"/>
        <w:spacing w:before="187" w:after="0" w:line="177" w:lineRule="exact"/>
        <w:ind w:left="11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最小曲线半径（</w:t>
      </w:r>
      <w:r>
        <w:rPr>
          <w:rStyle w:val="DefaultParagraphFont"/>
          <w:rFonts w:ascii="Times New Roman" w:eastAsiaTheme="minorEastAsia" w:hAnsiTheme="minorHAnsi" w:cstheme="minorBidi"/>
          <w:color w:val="000000"/>
          <w:spacing w:val="1"/>
          <w:sz w:val="15"/>
        </w:rPr>
        <w:t>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902"/>
          <w:sz w:val="15"/>
        </w:rPr>
        <w:t xml:space="preserve"> </w:t>
      </w:r>
      <w:r>
        <w:rPr>
          <w:rStyle w:val="DefaultParagraphFont"/>
          <w:rFonts w:ascii="Times New Roman" w:eastAsiaTheme="minorEastAsia" w:hAnsiTheme="minorHAnsi" w:cstheme="minorBidi"/>
          <w:color w:val="000000"/>
          <w:spacing w:val="2"/>
          <w:sz w:val="15"/>
        </w:rPr>
        <w:t>30</w:t>
      </w:r>
    </w:p>
    <w:p>
      <w:pPr>
        <w:pStyle w:val="Normal15"/>
        <w:spacing w:before="192" w:after="0" w:line="161" w:lineRule="exact"/>
        <w:ind w:left="155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供电方式</w:t>
      </w:r>
      <w:r>
        <w:rPr>
          <w:rStyle w:val="DefaultParagraphFont"/>
          <w:rFonts w:ascii="Times New Roman" w:eastAsiaTheme="minorEastAsia" w:hAnsiTheme="minorHAnsi" w:cstheme="minorBidi"/>
          <w:color w:val="000000"/>
          <w:spacing w:val="2736"/>
          <w:sz w:val="15"/>
        </w:rPr>
        <w:t xml:space="preserve"> </w:t>
      </w:r>
      <w:r>
        <w:rPr>
          <w:rStyle w:val="DefaultParagraphFont"/>
          <w:rFonts w:ascii="LVOBMW+ËÎÌå" w:hAnsi="LVOBMW+ËÎÌå" w:eastAsiaTheme="minorEastAsia" w:cs="LVOBMW+ËÎÌå"/>
          <w:color w:val="000000"/>
          <w:spacing w:val="0"/>
          <w:sz w:val="15"/>
        </w:rPr>
        <w:t>受电轨或储能装置</w:t>
      </w:r>
    </w:p>
    <w:p>
      <w:pPr>
        <w:pStyle w:val="Normal15"/>
        <w:spacing w:before="199" w:after="0" w:line="177" w:lineRule="exact"/>
        <w:ind w:left="13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1"/>
          <w:sz w:val="15"/>
        </w:rPr>
        <w:t>供电电压（</w:t>
      </w:r>
      <w:r>
        <w:rPr>
          <w:rStyle w:val="DefaultParagraphFont"/>
          <w:rFonts w:ascii="Times New Roman" w:eastAsiaTheme="minorEastAsia" w:hAnsiTheme="minorHAnsi" w:cstheme="minorBidi"/>
          <w:color w:val="000000"/>
          <w:spacing w:val="-3"/>
          <w:sz w:val="15"/>
        </w:rPr>
        <w:t>V</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549"/>
          <w:sz w:val="15"/>
        </w:rPr>
        <w:t xml:space="preserve"> </w:t>
      </w:r>
      <w:r>
        <w:rPr>
          <w:rStyle w:val="DefaultParagraphFont"/>
          <w:rFonts w:ascii="Times New Roman" w:eastAsiaTheme="minorEastAsia" w:hAnsiTheme="minorHAnsi" w:cstheme="minorBidi"/>
          <w:color w:val="000000"/>
          <w:spacing w:val="0"/>
          <w:sz w:val="15"/>
        </w:rPr>
        <w:t>DC750</w:t>
      </w:r>
      <w:r>
        <w:rPr>
          <w:rStyle w:val="DefaultParagraphFont"/>
          <w:rFonts w:ascii="Times New Roman" w:eastAsiaTheme="minorEastAsia" w:hAnsiTheme="minorHAnsi" w:cstheme="minorBidi"/>
          <w:color w:val="000000"/>
          <w:spacing w:val="1"/>
          <w:sz w:val="15"/>
        </w:rPr>
        <w:t xml:space="preserve"> </w:t>
      </w:r>
      <w:r>
        <w:rPr>
          <w:rStyle w:val="DefaultParagraphFont"/>
          <w:rFonts w:ascii="LVOBMW+ËÎÌå" w:hAnsi="LVOBMW+ËÎÌå" w:eastAsiaTheme="minorEastAsia" w:cs="LVOBMW+ËÎÌå"/>
          <w:color w:val="000000"/>
          <w:spacing w:val="0"/>
          <w:sz w:val="15"/>
        </w:rPr>
        <w:t>或</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DC1500</w:t>
      </w:r>
    </w:p>
    <w:p>
      <w:pPr>
        <w:pStyle w:val="Normal15"/>
        <w:spacing w:before="187" w:after="0" w:line="177" w:lineRule="exact"/>
        <w:ind w:left="12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车体长度（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883"/>
          <w:sz w:val="15"/>
        </w:rPr>
        <w:t xml:space="preserve"> </w:t>
      </w:r>
      <w:r>
        <w:rPr>
          <w:rStyle w:val="DefaultParagraphFont"/>
          <w:rFonts w:ascii="Times New Roman" w:eastAsiaTheme="minorEastAsia" w:hAnsiTheme="minorHAnsi" w:cstheme="minorBidi"/>
          <w:color w:val="000000"/>
          <w:spacing w:val="0"/>
          <w:sz w:val="15"/>
        </w:rPr>
        <w:t>10500</w:t>
      </w:r>
    </w:p>
    <w:p>
      <w:pPr>
        <w:pStyle w:val="Normal15"/>
        <w:spacing w:before="190" w:after="0" w:line="177" w:lineRule="exact"/>
        <w:ind w:left="12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车体宽度（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919"/>
          <w:sz w:val="15"/>
        </w:rPr>
        <w:t xml:space="preserve"> </w:t>
      </w:r>
      <w:r>
        <w:rPr>
          <w:rStyle w:val="DefaultParagraphFont"/>
          <w:rFonts w:ascii="Times New Roman" w:eastAsiaTheme="minorEastAsia" w:hAnsiTheme="minorHAnsi" w:cstheme="minorBidi"/>
          <w:color w:val="000000"/>
          <w:spacing w:val="0"/>
          <w:sz w:val="15"/>
        </w:rPr>
        <w:t>2300</w:t>
      </w:r>
    </w:p>
    <w:p>
      <w:pPr>
        <w:pStyle w:val="Normal15"/>
        <w:spacing w:before="187" w:after="0" w:line="177" w:lineRule="exact"/>
        <w:ind w:left="53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车辆最下部距轨道梁走行面高度（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169"/>
          <w:sz w:val="15"/>
        </w:rPr>
        <w:t xml:space="preserve"> </w:t>
      </w:r>
      <w:r>
        <w:rPr>
          <w:rStyle w:val="DefaultParagraphFont"/>
          <w:rFonts w:ascii="Times New Roman" w:eastAsiaTheme="minorEastAsia" w:hAnsiTheme="minorHAnsi" w:cstheme="minorBidi"/>
          <w:color w:val="000000"/>
          <w:spacing w:val="0"/>
          <w:sz w:val="15"/>
        </w:rPr>
        <w:t>3500</w:t>
      </w:r>
    </w:p>
    <w:p>
      <w:pPr>
        <w:pStyle w:val="Normal15"/>
        <w:spacing w:before="188" w:after="0" w:line="177" w:lineRule="exact"/>
        <w:ind w:left="9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地板面处车体宽度（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619"/>
          <w:sz w:val="15"/>
        </w:rPr>
        <w:t xml:space="preserve"> </w:t>
      </w:r>
      <w:r>
        <w:rPr>
          <w:rStyle w:val="DefaultParagraphFont"/>
          <w:rFonts w:ascii="Times New Roman" w:eastAsiaTheme="minorEastAsia" w:hAnsiTheme="minorHAnsi" w:cstheme="minorBidi"/>
          <w:color w:val="000000"/>
          <w:spacing w:val="0"/>
          <w:sz w:val="15"/>
        </w:rPr>
        <w:t>2164</w:t>
      </w:r>
    </w:p>
    <w:p>
      <w:pPr>
        <w:pStyle w:val="Normal15"/>
        <w:spacing w:before="187" w:after="0" w:line="177" w:lineRule="exact"/>
        <w:ind w:left="12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车内净高（</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878"/>
          <w:sz w:val="15"/>
        </w:rPr>
        <w:t xml:space="preserve"> </w:t>
      </w:r>
      <w:r>
        <w:rPr>
          <w:rStyle w:val="DefaultParagraphFont"/>
          <w:rFonts w:ascii="Times New Roman" w:hAnsi="Times New Roman" w:eastAsiaTheme="minorEastAsia" w:cs="Times New Roman"/>
          <w:color w:val="000000"/>
          <w:spacing w:val="0"/>
          <w:sz w:val="15"/>
        </w:rPr>
        <w:t>≥2100</w:t>
      </w:r>
    </w:p>
    <w:p>
      <w:pPr>
        <w:pStyle w:val="Normal15"/>
        <w:spacing w:before="187" w:after="0" w:line="177" w:lineRule="exact"/>
        <w:ind w:left="6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地板面距轨道梁走行面高度（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318"/>
          <w:sz w:val="15"/>
        </w:rPr>
        <w:t xml:space="preserve"> </w:t>
      </w:r>
      <w:r>
        <w:rPr>
          <w:rStyle w:val="DefaultParagraphFont"/>
          <w:rFonts w:ascii="Times New Roman" w:eastAsiaTheme="minorEastAsia" w:hAnsiTheme="minorHAnsi" w:cstheme="minorBidi"/>
          <w:color w:val="000000"/>
          <w:spacing w:val="0"/>
          <w:sz w:val="15"/>
        </w:rPr>
        <w:t>3240</w:t>
      </w:r>
    </w:p>
    <w:p>
      <w:pPr>
        <w:pStyle w:val="Normal15"/>
        <w:spacing w:before="187" w:after="0" w:line="177" w:lineRule="exact"/>
        <w:ind w:left="95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每辆车每侧客室门数（对）</w:t>
      </w:r>
      <w:r>
        <w:rPr>
          <w:rStyle w:val="DefaultParagraphFont"/>
          <w:rFonts w:ascii="Times New Roman" w:eastAsiaTheme="minorEastAsia" w:hAnsiTheme="minorHAnsi" w:cstheme="minorBidi"/>
          <w:color w:val="000000"/>
          <w:spacing w:val="2549"/>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
          <w:sz w:val="15"/>
        </w:rPr>
        <w:t xml:space="preserve"> </w:t>
      </w:r>
      <w:r>
        <w:rPr>
          <w:rStyle w:val="DefaultParagraphFont"/>
          <w:rFonts w:ascii="LVOBMW+ËÎÌå" w:hAnsi="LVOBMW+ËÎÌå" w:eastAsiaTheme="minorEastAsia" w:cs="LVOBMW+ËÎÌå"/>
          <w:color w:val="000000"/>
          <w:spacing w:val="0"/>
          <w:sz w:val="15"/>
        </w:rPr>
        <w:t>或</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w:t>
      </w:r>
    </w:p>
    <w:p>
      <w:pPr>
        <w:pStyle w:val="Normal15"/>
        <w:spacing w:before="187" w:after="0" w:line="177" w:lineRule="exact"/>
        <w:ind w:left="509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1300</w:t>
      </w:r>
      <w:r>
        <w:rPr>
          <w:rStyle w:val="DefaultParagraphFont"/>
          <w:rFonts w:ascii="LVOBMW+ËÎÌå" w:hAnsi="LVOBMW+ËÎÌå" w:eastAsiaTheme="minorEastAsia" w:cs="LVOBMW+ËÎÌå"/>
          <w:color w:val="000000"/>
          <w:spacing w:val="-1"/>
          <w:sz w:val="15"/>
        </w:rPr>
        <w:t>（</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0"/>
          <w:sz w:val="15"/>
        </w:rPr>
        <w:t xml:space="preserve"> </w:t>
      </w:r>
      <w:r>
        <w:rPr>
          <w:rStyle w:val="DefaultParagraphFont"/>
          <w:rFonts w:ascii="LVOBMW+ËÎÌå" w:hAnsi="LVOBMW+ËÎÌå" w:eastAsiaTheme="minorEastAsia" w:cs="LVOBMW+ËÎÌå"/>
          <w:color w:val="000000"/>
          <w:spacing w:val="-1"/>
          <w:sz w:val="15"/>
        </w:rPr>
        <w:t>门）</w:t>
      </w:r>
    </w:p>
    <w:p>
      <w:pPr>
        <w:pStyle w:val="Normal15"/>
        <w:spacing w:before="3" w:after="0" w:line="177" w:lineRule="exact"/>
        <w:ind w:left="106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客室门有效开度（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5444"/>
          <w:sz w:val="15"/>
        </w:rPr>
        <w:t xml:space="preserve"> </w:t>
      </w:r>
      <w:r>
        <w:rPr>
          <w:rStyle w:val="DefaultParagraphFont"/>
          <w:rFonts w:ascii="LVOBMW+ËÎÌå" w:hAnsi="LVOBMW+ËÎÌå" w:eastAsiaTheme="minorEastAsia" w:cs="LVOBMW+ËÎÌå"/>
          <w:color w:val="000000"/>
          <w:spacing w:val="1"/>
          <w:sz w:val="15"/>
        </w:rPr>
        <w:t>净宽度</w:t>
      </w:r>
    </w:p>
    <w:p>
      <w:pPr>
        <w:pStyle w:val="Normal15"/>
        <w:spacing w:before="3" w:after="0" w:line="177" w:lineRule="exact"/>
        <w:ind w:left="509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1600</w:t>
      </w:r>
      <w:r>
        <w:rPr>
          <w:rStyle w:val="DefaultParagraphFont"/>
          <w:rFonts w:ascii="LVOBMW+ËÎÌå" w:hAnsi="LVOBMW+ËÎÌå" w:eastAsiaTheme="minorEastAsia" w:cs="LVOBMW+ËÎÌå"/>
          <w:color w:val="000000"/>
          <w:spacing w:val="-1"/>
          <w:sz w:val="15"/>
        </w:rPr>
        <w:t>（</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0"/>
          <w:sz w:val="15"/>
        </w:rPr>
        <w:t xml:space="preserve"> </w:t>
      </w:r>
      <w:r>
        <w:rPr>
          <w:rStyle w:val="DefaultParagraphFont"/>
          <w:rFonts w:ascii="LVOBMW+ËÎÌå" w:hAnsi="LVOBMW+ËÎÌå" w:eastAsiaTheme="minorEastAsia" w:cs="LVOBMW+ËÎÌå"/>
          <w:color w:val="000000"/>
          <w:spacing w:val="-1"/>
          <w:sz w:val="15"/>
        </w:rPr>
        <w:t>门）</w:t>
      </w:r>
    </w:p>
    <w:p>
      <w:pPr>
        <w:pStyle w:val="Normal15"/>
        <w:spacing w:before="187" w:after="65" w:line="177" w:lineRule="exact"/>
        <w:ind w:left="140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客室门洞高度</w:t>
      </w:r>
      <w:r>
        <w:rPr>
          <w:rStyle w:val="DefaultParagraphFont"/>
          <w:rFonts w:ascii="Times New Roman" w:eastAsiaTheme="minorEastAsia" w:hAnsiTheme="minorHAnsi" w:cstheme="minorBidi"/>
          <w:color w:val="000000"/>
          <w:spacing w:val="2995"/>
          <w:sz w:val="15"/>
        </w:rPr>
        <w:t xml:space="preserve"> </w:t>
      </w:r>
      <w:r>
        <w:rPr>
          <w:rStyle w:val="DefaultParagraphFont"/>
          <w:rFonts w:ascii="Times New Roman" w:hAnsi="Times New Roman" w:eastAsiaTheme="minorEastAsia" w:cs="Times New Roman"/>
          <w:color w:val="000000"/>
          <w:spacing w:val="0"/>
          <w:sz w:val="15"/>
        </w:rPr>
        <w:t>≥1800</w:t>
      </w:r>
      <w:r>
        <w:rPr>
          <w:rStyle w:val="DefaultParagraphFont"/>
          <w:rFonts w:ascii="Times New Roman" w:eastAsiaTheme="minorEastAsia" w:hAnsiTheme="minorHAnsi" w:cstheme="minorBidi"/>
          <w:color w:val="000000"/>
          <w:spacing w:val="2373"/>
          <w:sz w:val="15"/>
        </w:rPr>
        <w:t xml:space="preserve"> </w:t>
      </w:r>
      <w:r>
        <w:rPr>
          <w:rStyle w:val="DefaultParagraphFont"/>
          <w:rFonts w:ascii="LVOBMW+ËÎÌå" w:hAnsi="LVOBMW+ËÎÌå" w:eastAsiaTheme="minorEastAsia" w:cs="LVOBMW+ËÎÌå"/>
          <w:color w:val="000000"/>
          <w:spacing w:val="1"/>
          <w:sz w:val="15"/>
        </w:rPr>
        <w:t>净高度</w:t>
      </w:r>
    </w:p>
    <w:tbl>
      <w:tblPr>
        <w:tblStyle w:val="TableNormal"/>
        <w:tblW w:w="0" w:type="auto"/>
        <w:jc w:val="left"/>
        <w:tblInd w:w="0" w:type="dxa"/>
        <w:tblCellMar>
          <w:left w:w="0" w:type="dxa"/>
          <w:right w:w="0" w:type="dxa"/>
        </w:tblCellMar>
        <w:tblLook w:val="04A0"/>
      </w:tblPr>
      <w:tblGrid>
        <w:gridCol w:w="1556"/>
        <w:gridCol w:w="2378"/>
        <w:gridCol w:w="20"/>
        <w:gridCol w:w="3233"/>
      </w:tblGrid>
      <w:tr>
        <w:tblPrEx>
          <w:tblW w:w="0" w:type="auto"/>
          <w:jc w:val="left"/>
          <w:tblInd w:w="0" w:type="dxa"/>
          <w:tblCellMar>
            <w:left w:w="0" w:type="dxa"/>
            <w:right w:w="0" w:type="dxa"/>
          </w:tblCellMar>
          <w:tblLook w:val="04A0"/>
        </w:tblPrEx>
        <w:trPr>
          <w:trHeight w:val="346"/>
          <w:jc w:val="left"/>
        </w:trPr>
        <w:tc>
          <w:tcPr>
            <w:tcW w:w="1556" w:type="dxa"/>
            <w:noWrap w:val="0"/>
            <w:textDirection w:val="lrTb"/>
            <w:tcFitText w:val="0"/>
            <w:vAlign w:val="top"/>
          </w:tcPr>
          <w:p>
            <w:pPr>
              <w:pStyle w:val="Normal15"/>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378" w:type="dxa"/>
            <w:noWrap w:val="0"/>
            <w:textDirection w:val="lrTb"/>
            <w:tcFitText w:val="0"/>
            <w:vAlign w:val="top"/>
          </w:tcPr>
          <w:p>
            <w:pPr>
              <w:pStyle w:val="Normal15"/>
              <w:spacing w:before="151"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车钩型式</w:t>
            </w:r>
          </w:p>
        </w:tc>
        <w:tc>
          <w:tcPr>
            <w:tcW w:w="20" w:type="dxa"/>
            <w:noWrap w:val="0"/>
            <w:textDirection w:val="lrTb"/>
            <w:tcFitText w:val="0"/>
            <w:vAlign w:val="top"/>
          </w:tcPr>
          <w:p>
            <w:pPr>
              <w:pStyle w:val="Normal15"/>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233" w:type="dxa"/>
            <w:noWrap w:val="0"/>
            <w:textDirection w:val="lrTb"/>
            <w:tcFitText w:val="0"/>
            <w:vAlign w:val="top"/>
          </w:tcPr>
          <w:p>
            <w:pPr>
              <w:pStyle w:val="Normal15"/>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头车前端采用半自动或全自动车钩；中间采用半</w:t>
            </w:r>
          </w:p>
          <w:p>
            <w:pPr>
              <w:pStyle w:val="Normal15"/>
              <w:spacing w:before="43" w:after="0" w:line="151" w:lineRule="exact"/>
              <w:ind w:left="12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1"/>
                <w:sz w:val="15"/>
              </w:rPr>
              <w:t>永久牵引杆</w:t>
            </w:r>
          </w:p>
        </w:tc>
      </w:tr>
    </w:tbl>
    <w:p>
      <w:pPr>
        <w:pStyle w:val="Normal15"/>
        <w:spacing w:before="122" w:after="0" w:line="235" w:lineRule="exact"/>
        <w:ind w:left="83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车钩中心线到轨面高度（</w:t>
      </w:r>
      <w:r>
        <w:rPr>
          <w:rStyle w:val="DefaultParagraphFont"/>
          <w:rFonts w:ascii="Times New Roman" w:eastAsiaTheme="minorEastAsia" w:hAnsiTheme="minorHAnsi" w:cstheme="minorBidi"/>
          <w:color w:val="000000"/>
          <w:spacing w:val="0"/>
          <w:sz w:val="15"/>
        </w:rPr>
        <w:t>mm</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2509"/>
          <w:sz w:val="15"/>
        </w:rPr>
        <w:t xml:space="preserve"> </w:t>
      </w:r>
      <w:r>
        <w:rPr>
          <w:rStyle w:val="DefaultParagraphFont"/>
          <w:rFonts w:ascii="Times New Roman" w:eastAsiaTheme="minorEastAsia" w:hAnsiTheme="minorHAnsi" w:cstheme="minorBidi"/>
          <w:color w:val="000000"/>
          <w:spacing w:val="1"/>
          <w:sz w:val="15"/>
        </w:rPr>
        <w:t>720</w:t>
      </w:r>
    </w:p>
    <w:p>
      <w:pPr>
        <w:pStyle w:val="Normal15"/>
        <w:spacing w:before="58" w:after="0" w:line="161" w:lineRule="exact"/>
        <w:ind w:left="395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采用橡胶导向轮与橡胶走行轮结构的两轴式转向</w:t>
      </w:r>
    </w:p>
    <w:p>
      <w:pPr>
        <w:pStyle w:val="Normal15"/>
        <w:spacing w:before="108" w:after="0" w:line="43" w:lineRule="exact"/>
        <w:ind w:left="147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1"/>
          <w:sz w:val="15"/>
        </w:rPr>
        <w:t>转向架型式</w:t>
      </w:r>
      <w:r>
        <w:rPr>
          <w:rStyle w:val="DefaultParagraphFont"/>
          <w:rFonts w:ascii="LVOBMW+ËÎÌå" w:hAnsi="LVOBMW+ËÎÌå" w:eastAsiaTheme="minorEastAsia" w:cs="LVOBMW+ËÎÌå"/>
          <w:color w:val="000000"/>
          <w:spacing w:val="1"/>
          <w:sz w:val="15"/>
        </w:rPr>
        <w:cr/>
      </w:r>
      <w:r>
        <w:rPr>
          <w:rStyle w:val="DefaultParagraphFont"/>
          <w:rFonts w:ascii="Times New Roman" w:eastAsiaTheme="minorEastAsia" w:hAnsiTheme="minorHAnsi" w:cstheme="minorBidi"/>
          <w:color w:val="000000"/>
          <w:spacing w:val="3938"/>
          <w:sz w:val="15"/>
        </w:rPr>
        <w:t xml:space="preserve"> </w:t>
      </w:r>
      <w:r>
        <w:rPr>
          <w:rStyle w:val="DefaultParagraphFont"/>
          <w:rFonts w:ascii="LVOBMW+ËÎÌå" w:hAnsi="LVOBMW+ËÎÌå" w:eastAsiaTheme="minorEastAsia" w:cs="LVOBMW+ËÎÌå"/>
          <w:color w:val="000000"/>
          <w:spacing w:val="0"/>
          <w:sz w:val="15"/>
        </w:rPr>
        <w:t>架</w:t>
      </w:r>
    </w:p>
    <w:p>
      <w:pPr>
        <w:pStyle w:val="Normal15"/>
        <w:spacing w:before="170" w:after="0" w:line="177" w:lineRule="exact"/>
        <w:ind w:left="15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LVOBMW+ËÎÌå" w:hAnsi="LVOBMW+ËÎÌå" w:eastAsiaTheme="minorEastAsia" w:cs="LVOBMW+ËÎÌå"/>
          <w:color w:val="000000"/>
          <w:spacing w:val="0"/>
          <w:sz w:val="15"/>
        </w:rPr>
        <w:t>轴重（</w:t>
      </w:r>
      <w:r>
        <w:rPr>
          <w:rStyle w:val="DefaultParagraphFont"/>
          <w:rFonts w:ascii="Times New Roman" w:eastAsiaTheme="minorEastAsia" w:hAnsiTheme="minorHAnsi" w:cstheme="minorBidi"/>
          <w:color w:val="000000"/>
          <w:spacing w:val="-1"/>
          <w:sz w:val="15"/>
        </w:rPr>
        <w:t>t</w:t>
      </w:r>
      <w:r>
        <w:rPr>
          <w:rStyle w:val="DefaultParagraphFont"/>
          <w:rFonts w:ascii="LVOBMW+ËÎÌå" w:hAnsi="LVOBMW+ËÎÌå" w:eastAsiaTheme="minorEastAsia" w:cs="LVOBMW+ËÎÌå"/>
          <w:color w:val="000000"/>
          <w:spacing w:val="0"/>
          <w:sz w:val="15"/>
        </w:rPr>
        <w:t>）</w:t>
      </w:r>
      <w:r>
        <w:rPr>
          <w:rStyle w:val="DefaultParagraphFont"/>
          <w:rFonts w:ascii="Times New Roman" w:eastAsiaTheme="minorEastAsia" w:hAnsiTheme="minorHAnsi" w:cstheme="minorBidi"/>
          <w:color w:val="000000"/>
          <w:spacing w:val="3183"/>
          <w:sz w:val="15"/>
        </w:rPr>
        <w:t xml:space="preserve"> </w:t>
      </w:r>
      <w:r>
        <w:rPr>
          <w:rStyle w:val="DefaultParagraphFont"/>
          <w:rFonts w:ascii="Times New Roman" w:hAnsi="Times New Roman" w:eastAsiaTheme="minorEastAsia" w:cs="Times New Roman"/>
          <w:color w:val="000000"/>
          <w:spacing w:val="0"/>
          <w:sz w:val="15"/>
        </w:rPr>
        <w:t>≤4.5</w:t>
      </w:r>
    </w:p>
    <w:p>
      <w:pPr>
        <w:pStyle w:val="Normal15"/>
        <w:spacing w:before="298"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6</w:t>
      </w:r>
    </w:p>
    <w:p>
      <w:pPr>
        <w:pStyle w:val="Normal16"/>
        <w:spacing w:before="0" w:after="0" w:line="177" w:lineRule="exact"/>
        <w:ind w:left="1063" w:right="0" w:firstLine="0"/>
        <w:jc w:val="left"/>
        <w:rPr>
          <w:rStyle w:val="DefaultParagraphFont"/>
          <w:rFonts w:ascii="Times New Roman" w:eastAsiaTheme="minorEastAsia" w:hAnsiTheme="minorHAnsi" w:cstheme="minorBidi"/>
          <w:color w:val="000000"/>
          <w:spacing w:val="0"/>
          <w:sz w:val="15"/>
        </w:rPr>
      </w:pPr>
      <w:r>
        <w:rPr>
          <w:noProof/>
        </w:rPr>
        <w:pict>
          <v:shape id="_x0000_s1031" type="#_x0000_t75" style="width:481.6pt;height:308.55pt;margin-top:54.7pt;margin-left:64.05pt;mso-position-horizontal-relative:page;mso-position-vertical-relative:page;position:absolute;z-index:-251653120">
            <v:imagedata r:id="rId10" o:title=""/>
          </v:shape>
        </w:pict>
      </w:r>
      <w:r>
        <w:rPr>
          <w:rStyle w:val="DefaultParagraphFont"/>
          <w:rFonts w:ascii="WOFNKO+ËÎÌå" w:hAnsi="WOFNKO+ËÎÌå" w:eastAsiaTheme="minorEastAsia" w:cs="WOFNKO+ËÎÌå"/>
          <w:color w:val="000000"/>
          <w:spacing w:val="0"/>
          <w:sz w:val="15"/>
        </w:rPr>
        <w:t>走行轮自由直径（</w:t>
      </w:r>
      <w:r>
        <w:rPr>
          <w:rStyle w:val="DefaultParagraphFont"/>
          <w:rFonts w:ascii="Times New Roman" w:eastAsiaTheme="minorEastAsia" w:hAnsiTheme="minorHAnsi" w:cstheme="minorBidi"/>
          <w:color w:val="000000"/>
          <w:spacing w:val="0"/>
          <w:sz w:val="15"/>
        </w:rPr>
        <w:t>mm</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731"/>
          <w:sz w:val="15"/>
        </w:rPr>
        <w:t xml:space="preserve"> </w:t>
      </w:r>
      <w:r>
        <w:rPr>
          <w:rStyle w:val="DefaultParagraphFont"/>
          <w:rFonts w:ascii="Times New Roman" w:eastAsiaTheme="minorEastAsia" w:hAnsiTheme="minorHAnsi" w:cstheme="minorBidi"/>
          <w:color w:val="000000"/>
          <w:spacing w:val="1"/>
          <w:sz w:val="15"/>
        </w:rPr>
        <w:t>540</w:t>
      </w:r>
    </w:p>
    <w:p>
      <w:pPr>
        <w:pStyle w:val="Normal16"/>
        <w:spacing w:before="188" w:after="0" w:line="177" w:lineRule="exact"/>
        <w:ind w:left="106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导向轮自由直径（</w:t>
      </w:r>
      <w:r>
        <w:rPr>
          <w:rStyle w:val="DefaultParagraphFont"/>
          <w:rFonts w:ascii="Times New Roman" w:eastAsiaTheme="minorEastAsia" w:hAnsiTheme="minorHAnsi" w:cstheme="minorBidi"/>
          <w:color w:val="000000"/>
          <w:spacing w:val="0"/>
          <w:sz w:val="15"/>
        </w:rPr>
        <w:t>mm</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731"/>
          <w:sz w:val="15"/>
        </w:rPr>
        <w:t xml:space="preserve"> </w:t>
      </w:r>
      <w:r>
        <w:rPr>
          <w:rStyle w:val="DefaultParagraphFont"/>
          <w:rFonts w:ascii="Times New Roman" w:eastAsiaTheme="minorEastAsia" w:hAnsiTheme="minorHAnsi" w:cstheme="minorBidi"/>
          <w:color w:val="000000"/>
          <w:spacing w:val="1"/>
          <w:sz w:val="15"/>
        </w:rPr>
        <w:t>280</w:t>
      </w:r>
    </w:p>
    <w:p>
      <w:pPr>
        <w:pStyle w:val="Normal16"/>
        <w:spacing w:before="187" w:after="0" w:line="177" w:lineRule="exact"/>
        <w:ind w:left="113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转向架中心距（</w:t>
      </w:r>
      <w:r>
        <w:rPr>
          <w:rStyle w:val="DefaultParagraphFont"/>
          <w:rFonts w:ascii="Times New Roman" w:eastAsiaTheme="minorEastAsia" w:hAnsiTheme="minorHAnsi" w:cstheme="minorBidi"/>
          <w:color w:val="000000"/>
          <w:spacing w:val="0"/>
          <w:sz w:val="15"/>
        </w:rPr>
        <w:t>mm</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770"/>
          <w:sz w:val="15"/>
        </w:rPr>
        <w:t xml:space="preserve"> </w:t>
      </w:r>
      <w:r>
        <w:rPr>
          <w:rStyle w:val="DefaultParagraphFont"/>
          <w:rFonts w:ascii="Times New Roman" w:eastAsiaTheme="minorEastAsia" w:hAnsiTheme="minorHAnsi" w:cstheme="minorBidi"/>
          <w:color w:val="000000"/>
          <w:spacing w:val="0"/>
          <w:sz w:val="15"/>
        </w:rPr>
        <w:t>7050</w:t>
      </w:r>
    </w:p>
    <w:p>
      <w:pPr>
        <w:pStyle w:val="Normal16"/>
        <w:spacing w:before="187" w:after="0" w:line="177" w:lineRule="exact"/>
        <w:ind w:left="121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转向架轴距（</w:t>
      </w:r>
      <w:r>
        <w:rPr>
          <w:rStyle w:val="DefaultParagraphFont"/>
          <w:rFonts w:ascii="Times New Roman" w:eastAsiaTheme="minorEastAsia" w:hAnsiTheme="minorHAnsi" w:cstheme="minorBidi"/>
          <w:color w:val="000000"/>
          <w:spacing w:val="0"/>
          <w:sz w:val="15"/>
        </w:rPr>
        <w:t>mm</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847"/>
          <w:sz w:val="15"/>
        </w:rPr>
        <w:t xml:space="preserve"> </w:t>
      </w:r>
      <w:r>
        <w:rPr>
          <w:rStyle w:val="DefaultParagraphFont"/>
          <w:rFonts w:ascii="Times New Roman" w:eastAsiaTheme="minorEastAsia" w:hAnsiTheme="minorHAnsi" w:cstheme="minorBidi"/>
          <w:color w:val="000000"/>
          <w:spacing w:val="-1"/>
          <w:sz w:val="15"/>
        </w:rPr>
        <w:t>1100</w:t>
      </w:r>
    </w:p>
    <w:p>
      <w:pPr>
        <w:pStyle w:val="Normal16"/>
        <w:spacing w:before="187" w:after="0" w:line="177" w:lineRule="exact"/>
        <w:ind w:left="140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座席数（席）</w:t>
      </w:r>
      <w:r>
        <w:rPr>
          <w:rStyle w:val="DefaultParagraphFont"/>
          <w:rFonts w:ascii="Times New Roman" w:eastAsiaTheme="minorEastAsia" w:hAnsiTheme="minorHAnsi" w:cstheme="minorBidi"/>
          <w:color w:val="000000"/>
          <w:spacing w:val="3111"/>
          <w:sz w:val="15"/>
        </w:rPr>
        <w:t xml:space="preserve"> </w:t>
      </w:r>
      <w:r>
        <w:rPr>
          <w:rStyle w:val="DefaultParagraphFont"/>
          <w:rFonts w:ascii="Times New Roman" w:eastAsiaTheme="minorEastAsia" w:hAnsiTheme="minorHAnsi" w:cstheme="minorBidi"/>
          <w:color w:val="000000"/>
          <w:spacing w:val="2"/>
          <w:sz w:val="15"/>
        </w:rPr>
        <w:t>16</w:t>
      </w:r>
    </w:p>
    <w:p>
      <w:pPr>
        <w:pStyle w:val="Normal16"/>
        <w:spacing w:before="138" w:after="0" w:line="202" w:lineRule="exact"/>
        <w:ind w:left="133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定员人数（人）</w:t>
      </w:r>
      <w:r>
        <w:rPr>
          <w:rStyle w:val="DefaultParagraphFont"/>
          <w:rFonts w:ascii="Times New Roman" w:eastAsiaTheme="minorEastAsia" w:hAnsiTheme="minorHAnsi" w:cstheme="minorBidi"/>
          <w:color w:val="000000"/>
          <w:spacing w:val="3034"/>
          <w:sz w:val="15"/>
        </w:rPr>
        <w:t xml:space="preserve"> </w:t>
      </w:r>
      <w:r>
        <w:rPr>
          <w:rStyle w:val="DefaultParagraphFont"/>
          <w:rFonts w:ascii="Times New Roman" w:eastAsiaTheme="minorEastAsia" w:hAnsiTheme="minorHAnsi" w:cstheme="minorBidi"/>
          <w:color w:val="000000"/>
          <w:spacing w:val="2"/>
          <w:sz w:val="15"/>
        </w:rPr>
        <w:t>60</w:t>
      </w:r>
      <w:r>
        <w:rPr>
          <w:rStyle w:val="DefaultParagraphFont"/>
          <w:rFonts w:ascii="Times New Roman" w:eastAsiaTheme="minorEastAsia" w:hAnsiTheme="minorHAnsi" w:cstheme="minorBidi"/>
          <w:color w:val="000000"/>
          <w:spacing w:val="2473"/>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0"/>
          <w:sz w:val="15"/>
        </w:rPr>
        <w:t xml:space="preserve"> </w:t>
      </w:r>
      <w:r>
        <w:rPr>
          <w:rStyle w:val="DefaultParagraphFont"/>
          <w:rFonts w:ascii="WOFNKO+ËÎÌå" w:hAnsi="WOFNKO+ËÎÌå" w:eastAsiaTheme="minorEastAsia" w:cs="WOFNKO+ËÎÌå"/>
          <w:color w:val="000000"/>
          <w:spacing w:val="1"/>
          <w:sz w:val="15"/>
        </w:rPr>
        <w:t>人</w:t>
      </w:r>
      <w:r>
        <w:rPr>
          <w:rStyle w:val="DefaultParagraphFont"/>
          <w:rFonts w:ascii="Times New Roman" w:eastAsiaTheme="minorEastAsia" w:hAnsiTheme="minorHAnsi" w:cstheme="minorBidi"/>
          <w:color w:val="000000"/>
          <w:spacing w:val="0"/>
          <w:sz w:val="15"/>
        </w:rPr>
        <w:t>/m</w:t>
      </w:r>
      <w:r>
        <w:rPr>
          <w:rStyle w:val="DefaultParagraphFont"/>
          <w:rFonts w:ascii="Times New Roman" w:eastAsiaTheme="minorEastAsia" w:hAnsiTheme="minorHAnsi" w:cstheme="minorBidi"/>
          <w:color w:val="000000"/>
          <w:spacing w:val="0"/>
          <w:sz w:val="15"/>
          <w:vertAlign w:val="superscript"/>
        </w:rPr>
        <w:t>2</w:t>
      </w:r>
    </w:p>
    <w:p>
      <w:pPr>
        <w:pStyle w:val="Normal16"/>
        <w:spacing w:before="138" w:after="0" w:line="202" w:lineRule="exact"/>
        <w:ind w:left="133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超员人数（人）</w:t>
      </w:r>
      <w:r>
        <w:rPr>
          <w:rStyle w:val="DefaultParagraphFont"/>
          <w:rFonts w:ascii="Times New Roman" w:eastAsiaTheme="minorEastAsia" w:hAnsiTheme="minorHAnsi" w:cstheme="minorBidi"/>
          <w:color w:val="000000"/>
          <w:spacing w:val="3034"/>
          <w:sz w:val="15"/>
        </w:rPr>
        <w:t xml:space="preserve"> </w:t>
      </w:r>
      <w:r>
        <w:rPr>
          <w:rStyle w:val="DefaultParagraphFont"/>
          <w:rFonts w:ascii="Times New Roman" w:eastAsiaTheme="minorEastAsia" w:hAnsiTheme="minorHAnsi" w:cstheme="minorBidi"/>
          <w:color w:val="000000"/>
          <w:spacing w:val="2"/>
          <w:sz w:val="15"/>
        </w:rPr>
        <w:t>85</w:t>
      </w:r>
      <w:r>
        <w:rPr>
          <w:rStyle w:val="DefaultParagraphFont"/>
          <w:rFonts w:ascii="Times New Roman" w:eastAsiaTheme="minorEastAsia" w:hAnsiTheme="minorHAnsi" w:cstheme="minorBidi"/>
          <w:color w:val="000000"/>
          <w:spacing w:val="2473"/>
          <w:sz w:val="15"/>
        </w:rPr>
        <w:t xml:space="preserve"> </w:t>
      </w:r>
      <w:r>
        <w:rPr>
          <w:rStyle w:val="DefaultParagraphFont"/>
          <w:rFonts w:ascii="Times New Roman" w:eastAsiaTheme="minorEastAsia" w:hAnsiTheme="minorHAnsi" w:cstheme="minorBidi"/>
          <w:color w:val="000000"/>
          <w:spacing w:val="0"/>
          <w:sz w:val="15"/>
        </w:rPr>
        <w:t>8</w:t>
      </w:r>
      <w:r>
        <w:rPr>
          <w:rStyle w:val="DefaultParagraphFont"/>
          <w:rFonts w:ascii="Times New Roman" w:eastAsiaTheme="minorEastAsia" w:hAnsiTheme="minorHAnsi" w:cstheme="minorBidi"/>
          <w:color w:val="000000"/>
          <w:spacing w:val="0"/>
          <w:sz w:val="15"/>
        </w:rPr>
        <w:t xml:space="preserve"> </w:t>
      </w:r>
      <w:r>
        <w:rPr>
          <w:rStyle w:val="DefaultParagraphFont"/>
          <w:rFonts w:ascii="WOFNKO+ËÎÌå" w:hAnsi="WOFNKO+ËÎÌå" w:eastAsiaTheme="minorEastAsia" w:cs="WOFNKO+ËÎÌå"/>
          <w:color w:val="000000"/>
          <w:spacing w:val="1"/>
          <w:sz w:val="15"/>
        </w:rPr>
        <w:t>人</w:t>
      </w:r>
      <w:r>
        <w:rPr>
          <w:rStyle w:val="DefaultParagraphFont"/>
          <w:rFonts w:ascii="Times New Roman" w:eastAsiaTheme="minorEastAsia" w:hAnsiTheme="minorHAnsi" w:cstheme="minorBidi"/>
          <w:color w:val="000000"/>
          <w:spacing w:val="0"/>
          <w:sz w:val="15"/>
        </w:rPr>
        <w:t>/m</w:t>
      </w:r>
      <w:r>
        <w:rPr>
          <w:rStyle w:val="DefaultParagraphFont"/>
          <w:rFonts w:ascii="Times New Roman" w:eastAsiaTheme="minorEastAsia" w:hAnsiTheme="minorHAnsi" w:cstheme="minorBidi"/>
          <w:color w:val="000000"/>
          <w:spacing w:val="0"/>
          <w:sz w:val="15"/>
          <w:vertAlign w:val="superscript"/>
        </w:rPr>
        <w:t>2</w:t>
      </w:r>
    </w:p>
    <w:p>
      <w:pPr>
        <w:pStyle w:val="Normal16"/>
        <w:spacing w:before="187" w:after="0" w:line="177" w:lineRule="exact"/>
        <w:ind w:left="109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1"/>
          <w:sz w:val="15"/>
        </w:rPr>
        <w:t>最高运行速度（</w:t>
      </w:r>
      <w:r>
        <w:rPr>
          <w:rStyle w:val="DefaultParagraphFont"/>
          <w:rFonts w:ascii="Times New Roman" w:eastAsiaTheme="minorEastAsia" w:hAnsiTheme="minorHAnsi" w:cstheme="minorBidi"/>
          <w:color w:val="000000"/>
          <w:spacing w:val="0"/>
          <w:sz w:val="15"/>
        </w:rPr>
        <w:t>km/h</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806"/>
          <w:sz w:val="15"/>
        </w:rPr>
        <w:t xml:space="preserve"> </w:t>
      </w:r>
      <w:r>
        <w:rPr>
          <w:rStyle w:val="DefaultParagraphFont"/>
          <w:rFonts w:ascii="Times New Roman" w:eastAsiaTheme="minorEastAsia" w:hAnsiTheme="minorHAnsi" w:cstheme="minorBidi"/>
          <w:color w:val="000000"/>
          <w:spacing w:val="2"/>
          <w:sz w:val="15"/>
        </w:rPr>
        <w:t>65</w:t>
      </w:r>
    </w:p>
    <w:p>
      <w:pPr>
        <w:pStyle w:val="Normal16"/>
        <w:spacing w:before="187" w:after="0" w:line="177" w:lineRule="exact"/>
        <w:ind w:left="125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1"/>
          <w:sz w:val="15"/>
        </w:rPr>
        <w:t>构造速度（</w:t>
      </w:r>
      <w:r>
        <w:rPr>
          <w:rStyle w:val="DefaultParagraphFont"/>
          <w:rFonts w:ascii="Times New Roman" w:eastAsiaTheme="minorEastAsia" w:hAnsiTheme="minorHAnsi" w:cstheme="minorBidi"/>
          <w:color w:val="000000"/>
          <w:spacing w:val="0"/>
          <w:sz w:val="15"/>
        </w:rPr>
        <w:t>km/h</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955"/>
          <w:sz w:val="15"/>
        </w:rPr>
        <w:t xml:space="preserve"> </w:t>
      </w:r>
      <w:r>
        <w:rPr>
          <w:rStyle w:val="DefaultParagraphFont"/>
          <w:rFonts w:ascii="Times New Roman" w:eastAsiaTheme="minorEastAsia" w:hAnsiTheme="minorHAnsi" w:cstheme="minorBidi"/>
          <w:color w:val="000000"/>
          <w:spacing w:val="2"/>
          <w:sz w:val="15"/>
        </w:rPr>
        <w:t>72</w:t>
      </w:r>
    </w:p>
    <w:p>
      <w:pPr>
        <w:pStyle w:val="Normal16"/>
        <w:spacing w:before="190" w:after="0" w:line="177" w:lineRule="exact"/>
        <w:ind w:left="10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平均启动加速度（</w:t>
      </w:r>
      <w:r>
        <w:rPr>
          <w:rStyle w:val="DefaultParagraphFont"/>
          <w:rFonts w:ascii="Times New Roman" w:hAnsi="Times New Roman" w:eastAsiaTheme="minorEastAsia" w:cs="Times New Roman"/>
          <w:color w:val="000000"/>
          <w:spacing w:val="0"/>
          <w:sz w:val="15"/>
        </w:rPr>
        <w:t>m/s²</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695"/>
          <w:sz w:val="15"/>
        </w:rPr>
        <w:t xml:space="preserve"> </w:t>
      </w:r>
      <w:r>
        <w:rPr>
          <w:rStyle w:val="DefaultParagraphFont"/>
          <w:rFonts w:ascii="Times New Roman" w:hAnsi="Times New Roman" w:eastAsiaTheme="minorEastAsia" w:cs="Times New Roman"/>
          <w:color w:val="000000"/>
          <w:spacing w:val="0"/>
          <w:sz w:val="15"/>
        </w:rPr>
        <w:t>≥0.9</w:t>
      </w:r>
      <w:r>
        <w:rPr>
          <w:rStyle w:val="DefaultParagraphFont"/>
          <w:rFonts w:ascii="Times New Roman" w:eastAsiaTheme="minorEastAsia" w:hAnsiTheme="minorHAnsi" w:cstheme="minorBidi"/>
          <w:color w:val="000000"/>
          <w:spacing w:val="2308"/>
          <w:sz w:val="15"/>
        </w:rPr>
        <w:t xml:space="preserve"> </w:t>
      </w:r>
      <w:r>
        <w:rPr>
          <w:rStyle w:val="DefaultParagraphFont"/>
          <w:rFonts w:ascii="Times New Roman" w:eastAsiaTheme="minorEastAsia" w:hAnsiTheme="minorHAnsi" w:cstheme="minorBidi"/>
          <w:color w:val="000000"/>
          <w:spacing w:val="2"/>
          <w:sz w:val="15"/>
        </w:rPr>
        <w:t>0</w:t>
      </w:r>
      <w:r>
        <w:rPr>
          <w:rStyle w:val="DefaultParagraphFont"/>
          <w:rFonts w:ascii="WOFNKO+ËÎÌå" w:hAnsi="WOFNKO+ËÎÌå" w:eastAsiaTheme="minorEastAsia" w:cs="WOFNKO+ËÎÌå"/>
          <w:color w:val="000000"/>
          <w:spacing w:val="-1"/>
          <w:sz w:val="15"/>
        </w:rPr>
        <w:t>～</w:t>
      </w:r>
      <w:r>
        <w:rPr>
          <w:rStyle w:val="DefaultParagraphFont"/>
          <w:rFonts w:ascii="Times New Roman" w:eastAsiaTheme="minorEastAsia" w:hAnsiTheme="minorHAnsi" w:cstheme="minorBidi"/>
          <w:color w:val="000000"/>
          <w:spacing w:val="0"/>
          <w:sz w:val="15"/>
        </w:rPr>
        <w:t>30km/h</w:t>
      </w:r>
    </w:p>
    <w:p>
      <w:pPr>
        <w:pStyle w:val="Normal16"/>
        <w:spacing w:before="188" w:after="0" w:line="177" w:lineRule="exact"/>
        <w:ind w:left="10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常用制动减速度（</w:t>
      </w:r>
      <w:r>
        <w:rPr>
          <w:rStyle w:val="DefaultParagraphFont"/>
          <w:rFonts w:ascii="Times New Roman" w:hAnsi="Times New Roman" w:eastAsiaTheme="minorEastAsia" w:cs="Times New Roman"/>
          <w:color w:val="000000"/>
          <w:spacing w:val="0"/>
          <w:sz w:val="15"/>
        </w:rPr>
        <w:t>m/s²</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695"/>
          <w:sz w:val="15"/>
        </w:rPr>
        <w:t xml:space="preserve"> </w:t>
      </w:r>
      <w:r>
        <w:rPr>
          <w:rStyle w:val="DefaultParagraphFont"/>
          <w:rFonts w:ascii="Times New Roman" w:hAnsi="Times New Roman" w:eastAsiaTheme="minorEastAsia" w:cs="Times New Roman"/>
          <w:color w:val="000000"/>
          <w:spacing w:val="0"/>
          <w:sz w:val="15"/>
        </w:rPr>
        <w:t>≥1.0</w:t>
      </w:r>
    </w:p>
    <w:p>
      <w:pPr>
        <w:pStyle w:val="Normal16"/>
        <w:spacing w:before="187" w:after="0" w:line="177" w:lineRule="exact"/>
        <w:ind w:left="10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紧急制动减速度（</w:t>
      </w:r>
      <w:r>
        <w:rPr>
          <w:rStyle w:val="DefaultParagraphFont"/>
          <w:rFonts w:ascii="Times New Roman" w:hAnsi="Times New Roman" w:eastAsiaTheme="minorEastAsia" w:cs="Times New Roman"/>
          <w:color w:val="000000"/>
          <w:spacing w:val="0"/>
          <w:sz w:val="15"/>
        </w:rPr>
        <w:t>m/s²</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695"/>
          <w:sz w:val="15"/>
        </w:rPr>
        <w:t xml:space="preserve"> </w:t>
      </w:r>
      <w:r>
        <w:rPr>
          <w:rStyle w:val="DefaultParagraphFont"/>
          <w:rFonts w:ascii="Times New Roman" w:hAnsi="Times New Roman" w:eastAsiaTheme="minorEastAsia" w:cs="Times New Roman"/>
          <w:color w:val="000000"/>
          <w:spacing w:val="0"/>
          <w:sz w:val="15"/>
        </w:rPr>
        <w:t>≥1.2</w:t>
      </w:r>
    </w:p>
    <w:p>
      <w:pPr>
        <w:pStyle w:val="Normal16"/>
        <w:spacing w:before="138" w:after="65" w:line="202" w:lineRule="exact"/>
        <w:ind w:left="11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纵向冲击率（</w:t>
      </w:r>
      <w:r>
        <w:rPr>
          <w:rStyle w:val="DefaultParagraphFont"/>
          <w:rFonts w:ascii="Times New Roman" w:eastAsiaTheme="minorEastAsia" w:hAnsiTheme="minorHAnsi" w:cstheme="minorBidi"/>
          <w:color w:val="000000"/>
          <w:spacing w:val="0"/>
          <w:sz w:val="15"/>
        </w:rPr>
        <w:t>m/s</w:t>
      </w:r>
      <w:r>
        <w:rPr>
          <w:rStyle w:val="DefaultParagraphFont"/>
          <w:rFonts w:ascii="Times New Roman" w:eastAsiaTheme="minorEastAsia" w:hAnsiTheme="minorHAnsi" w:cstheme="minorBidi"/>
          <w:color w:val="000000"/>
          <w:spacing w:val="0"/>
          <w:sz w:val="15"/>
          <w:vertAlign w:val="superscript"/>
        </w:rPr>
        <w:t>3</w:t>
      </w:r>
      <w:r>
        <w:rPr>
          <w:rStyle w:val="DefaultParagraphFont"/>
          <w:rFonts w:ascii="WOFNKO+ËÎÌå" w:hAnsi="WOFNKO+ËÎÌå" w:eastAsiaTheme="minorEastAsia" w:cs="WOFNKO+ËÎÌå"/>
          <w:color w:val="000000"/>
          <w:spacing w:val="0"/>
          <w:sz w:val="15"/>
        </w:rPr>
        <w:t>）</w:t>
      </w:r>
      <w:r>
        <w:rPr>
          <w:rStyle w:val="DefaultParagraphFont"/>
          <w:rFonts w:ascii="Times New Roman" w:eastAsiaTheme="minorEastAsia" w:hAnsiTheme="minorHAnsi" w:cstheme="minorBidi"/>
          <w:color w:val="000000"/>
          <w:spacing w:val="2806"/>
          <w:sz w:val="15"/>
        </w:rPr>
        <w:t xml:space="preserve"> </w:t>
      </w:r>
      <w:r>
        <w:rPr>
          <w:rStyle w:val="DefaultParagraphFont"/>
          <w:rFonts w:ascii="Times New Roman" w:hAnsi="Times New Roman" w:eastAsiaTheme="minorEastAsia" w:cs="Times New Roman"/>
          <w:color w:val="000000"/>
          <w:spacing w:val="0"/>
          <w:sz w:val="15"/>
        </w:rPr>
        <w:t>≤0.75</w:t>
      </w:r>
    </w:p>
    <w:tbl>
      <w:tblPr>
        <w:tblStyle w:val="TableNormal"/>
        <w:tblW w:w="0" w:type="auto"/>
        <w:jc w:val="left"/>
        <w:tblInd w:w="0" w:type="dxa"/>
        <w:tblCellMar>
          <w:left w:w="0" w:type="dxa"/>
          <w:right w:w="0" w:type="dxa"/>
        </w:tblCellMar>
        <w:tblLook w:val="04A0"/>
      </w:tblPr>
      <w:tblGrid>
        <w:gridCol w:w="1150"/>
        <w:gridCol w:w="328"/>
        <w:gridCol w:w="51"/>
        <w:gridCol w:w="3605"/>
        <w:gridCol w:w="20"/>
        <w:gridCol w:w="2176"/>
        <w:gridCol w:w="20"/>
        <w:gridCol w:w="6"/>
        <w:gridCol w:w="20"/>
        <w:gridCol w:w="1850"/>
        <w:gridCol w:w="184"/>
        <w:gridCol w:w="29"/>
      </w:tblGrid>
      <w:tr>
        <w:tblPrEx>
          <w:tblW w:w="0" w:type="auto"/>
          <w:jc w:val="left"/>
          <w:tblInd w:w="0" w:type="dxa"/>
          <w:tblCellMar>
            <w:left w:w="0" w:type="dxa"/>
            <w:right w:w="0" w:type="dxa"/>
          </w:tblCellMar>
          <w:tblLook w:val="04A0"/>
        </w:tblPrEx>
        <w:trPr>
          <w:gridAfter w:val="1"/>
          <w:trHeight w:val="588"/>
          <w:jc w:val="left"/>
        </w:trPr>
        <w:tc>
          <w:tcPr>
            <w:tcW w:w="1478" w:type="dxa"/>
            <w:gridSpan w:val="2"/>
            <w:noWrap w:val="0"/>
            <w:textDirection w:val="lrTb"/>
            <w:tcFitText w:val="0"/>
            <w:vAlign w:val="top"/>
          </w:tcPr>
          <w:p>
            <w:pPr>
              <w:pStyle w:val="Normal1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5878" w:type="dxa"/>
            <w:gridSpan w:val="6"/>
            <w:noWrap w:val="0"/>
            <w:textDirection w:val="lrTb"/>
            <w:tcFitText w:val="0"/>
            <w:vAlign w:val="top"/>
          </w:tcPr>
          <w:p>
            <w:pPr>
              <w:pStyle w:val="Normal16"/>
              <w:spacing w:before="242"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1"/>
                <w:sz w:val="15"/>
              </w:rPr>
              <w:t>平稳性指标</w:t>
            </w:r>
            <w:r>
              <w:rPr>
                <w:rStyle w:val="DefaultParagraphFont"/>
                <w:rFonts w:ascii="Times New Roman" w:eastAsiaTheme="minorEastAsia" w:hAnsiTheme="minorHAnsi" w:cstheme="minorBidi"/>
                <w:color w:val="000000"/>
                <w:spacing w:val="3127"/>
                <w:sz w:val="15"/>
              </w:rPr>
              <w:t xml:space="preserve"> </w:t>
            </w:r>
            <w:r>
              <w:rPr>
                <w:rStyle w:val="DefaultParagraphFont"/>
                <w:rFonts w:ascii="Times New Roman" w:hAnsi="Times New Roman" w:eastAsiaTheme="minorEastAsia" w:cs="Times New Roman"/>
                <w:color w:val="000000"/>
                <w:spacing w:val="0"/>
                <w:sz w:val="15"/>
              </w:rPr>
              <w:t>≤2.5</w:t>
            </w:r>
          </w:p>
        </w:tc>
        <w:tc>
          <w:tcPr>
            <w:tcW w:w="20" w:type="dxa"/>
            <w:noWrap w:val="0"/>
            <w:textDirection w:val="lrTb"/>
            <w:tcFitText w:val="0"/>
            <w:vAlign w:val="top"/>
          </w:tcPr>
          <w:p>
            <w:pPr>
              <w:pStyle w:val="Normal1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034" w:type="dxa"/>
            <w:gridSpan w:val="2"/>
            <w:noWrap w:val="0"/>
            <w:textDirection w:val="lrTb"/>
            <w:tcFitText w:val="0"/>
            <w:vAlign w:val="top"/>
          </w:tcPr>
          <w:p>
            <w:pPr>
              <w:pStyle w:val="Normal16"/>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按《铁道车辆动力学性能评定</w:t>
            </w:r>
          </w:p>
          <w:p>
            <w:pPr>
              <w:pStyle w:val="Normal16"/>
              <w:spacing w:before="38" w:after="0" w:line="167" w:lineRule="exact"/>
              <w:ind w:left="3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和试验鉴定规范》</w:t>
            </w:r>
            <w:r>
              <w:rPr>
                <w:rStyle w:val="DefaultParagraphFont"/>
                <w:rFonts w:ascii="Times New Roman" w:eastAsiaTheme="minorEastAsia" w:hAnsiTheme="minorHAnsi" w:cstheme="minorBidi"/>
                <w:color w:val="000000"/>
                <w:spacing w:val="1"/>
                <w:sz w:val="15"/>
              </w:rPr>
              <w:t>GB/T</w:t>
            </w:r>
            <w:r>
              <w:rPr>
                <w:rStyle w:val="DefaultParagraphFont"/>
                <w:rFonts w:ascii="Times New Roman" w:eastAsiaTheme="minorEastAsia" w:hAnsiTheme="minorHAnsi" w:cstheme="minorBidi"/>
                <w:color w:val="000000"/>
                <w:spacing w:val="-5"/>
                <w:sz w:val="15"/>
              </w:rPr>
              <w:t xml:space="preserve"> </w:t>
            </w:r>
            <w:r>
              <w:rPr>
                <w:rStyle w:val="DefaultParagraphFont"/>
                <w:rFonts w:ascii="Times New Roman" w:eastAsiaTheme="minorEastAsia" w:hAnsiTheme="minorHAnsi" w:cstheme="minorBidi"/>
                <w:color w:val="000000"/>
                <w:spacing w:val="0"/>
                <w:sz w:val="15"/>
              </w:rPr>
              <w:t>5599</w:t>
            </w:r>
          </w:p>
          <w:p>
            <w:pPr>
              <w:pStyle w:val="Normal16"/>
              <w:spacing w:before="32" w:after="0" w:line="151"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1"/>
                <w:sz w:val="15"/>
              </w:rPr>
              <w:t>评定</w:t>
            </w:r>
          </w:p>
        </w:tc>
      </w:tr>
      <w:tr>
        <w:tblPrEx>
          <w:tblW w:w="0" w:type="auto"/>
          <w:jc w:val="left"/>
          <w:tblInd w:w="0" w:type="dxa"/>
          <w:tblCellMar>
            <w:left w:w="0" w:type="dxa"/>
            <w:right w:w="0" w:type="dxa"/>
          </w:tblCellMar>
          <w:tblLook w:val="04A0"/>
        </w:tblPrEx>
        <w:trPr>
          <w:trHeight w:val="433"/>
          <w:jc w:val="left"/>
        </w:trPr>
        <w:tc>
          <w:tcPr>
            <w:tcW w:w="1150" w:type="dxa"/>
            <w:noWrap w:val="0"/>
            <w:textDirection w:val="lrTb"/>
            <w:tcFitText w:val="0"/>
            <w:vAlign w:val="top"/>
          </w:tcPr>
          <w:p>
            <w:pPr>
              <w:pStyle w:val="Normal1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984" w:type="dxa"/>
            <w:gridSpan w:val="3"/>
            <w:noWrap w:val="0"/>
            <w:textDirection w:val="lrTb"/>
            <w:tcFitText w:val="0"/>
            <w:vAlign w:val="top"/>
          </w:tcPr>
          <w:p>
            <w:pPr>
              <w:pStyle w:val="Normal16"/>
              <w:spacing w:before="149"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行驶噪音（</w:t>
            </w:r>
            <w:r>
              <w:rPr>
                <w:rStyle w:val="DefaultParagraphFont"/>
                <w:rFonts w:ascii="Times New Roman" w:eastAsiaTheme="minorEastAsia" w:hAnsiTheme="minorHAnsi" w:cstheme="minorBidi"/>
                <w:color w:val="000000"/>
                <w:spacing w:val="0"/>
                <w:sz w:val="15"/>
              </w:rPr>
              <w:t>dB</w:t>
            </w:r>
            <w:r>
              <w:rPr>
                <w:rStyle w:val="DefaultParagraphFont"/>
                <w:rFonts w:ascii="WOFNKO+ËÎÌå" w:hAnsi="WOFNKO+ËÎÌå" w:eastAsiaTheme="minorEastAsia" w:cs="WOFNKO+ËÎÌå"/>
                <w:color w:val="000000"/>
                <w:spacing w:val="1"/>
                <w:sz w:val="15"/>
              </w:rPr>
              <w:t>（</w:t>
            </w:r>
            <w:r>
              <w:rPr>
                <w:rStyle w:val="DefaultParagraphFont"/>
                <w:rFonts w:ascii="Times New Roman" w:eastAsiaTheme="minorEastAsia" w:hAnsiTheme="minorHAnsi" w:cstheme="minorBidi"/>
                <w:color w:val="000000"/>
                <w:spacing w:val="-3"/>
                <w:sz w:val="15"/>
              </w:rPr>
              <w:t>A</w:t>
            </w:r>
            <w:r>
              <w:rPr>
                <w:rStyle w:val="DefaultParagraphFont"/>
                <w:rFonts w:ascii="WOFNKO+ËÎÌå" w:hAnsi="WOFNKO+ËÎÌå" w:eastAsiaTheme="minorEastAsia" w:cs="WOFNKO+ËÎÌå"/>
                <w:color w:val="000000"/>
                <w:spacing w:val="-73"/>
                <w:sz w:val="15"/>
              </w:rPr>
              <w:t>））</w:t>
            </w:r>
          </w:p>
        </w:tc>
        <w:tc>
          <w:tcPr>
            <w:tcW w:w="20" w:type="dxa"/>
            <w:noWrap w:val="0"/>
            <w:textDirection w:val="lrTb"/>
            <w:tcFitText w:val="0"/>
            <w:vAlign w:val="top"/>
          </w:tcPr>
          <w:p>
            <w:pPr>
              <w:pStyle w:val="Normal1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176" w:type="dxa"/>
            <w:noWrap w:val="0"/>
            <w:textDirection w:val="lrTb"/>
            <w:tcFitText w:val="0"/>
            <w:vAlign w:val="top"/>
          </w:tcPr>
          <w:p>
            <w:pPr>
              <w:pStyle w:val="Normal16"/>
              <w:spacing w:before="146"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72</w:t>
            </w:r>
            <w:r>
              <w:rPr>
                <w:rStyle w:val="DefaultParagraphFont"/>
                <w:rFonts w:ascii="WOFNKO+ËÎÌå" w:hAnsi="WOFNKO+ËÎÌå" w:eastAsiaTheme="minorEastAsia" w:cs="WOFNKO+ËÎÌå"/>
                <w:color w:val="000000"/>
                <w:spacing w:val="0"/>
                <w:sz w:val="15"/>
              </w:rPr>
              <w:t>（车内）</w:t>
            </w:r>
          </w:p>
        </w:tc>
        <w:tc>
          <w:tcPr>
            <w:tcW w:w="20" w:type="dxa"/>
            <w:noWrap w:val="0"/>
            <w:textDirection w:val="lrTb"/>
            <w:tcFitText w:val="0"/>
            <w:vAlign w:val="top"/>
          </w:tcPr>
          <w:p>
            <w:pPr>
              <w:pStyle w:val="Normal1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089" w:type="dxa"/>
            <w:gridSpan w:val="5"/>
            <w:noWrap w:val="0"/>
            <w:textDirection w:val="lrTb"/>
            <w:tcFitText w:val="0"/>
            <w:vAlign w:val="top"/>
          </w:tcPr>
          <w:p>
            <w:pPr>
              <w:pStyle w:val="Normal16"/>
              <w:spacing w:before="0" w:after="0" w:line="151" w:lineRule="exact"/>
              <w:ind w:left="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按《城市轨道交通列车噪声限</w:t>
            </w:r>
          </w:p>
          <w:p>
            <w:pPr>
              <w:pStyle w:val="Normal16"/>
              <w:spacing w:before="38"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OFNKO+ËÎÌå" w:hAnsi="WOFNKO+ËÎÌå" w:eastAsiaTheme="minorEastAsia" w:cs="WOFNKO+ËÎÌå"/>
                <w:color w:val="000000"/>
                <w:spacing w:val="0"/>
                <w:sz w:val="15"/>
              </w:rPr>
              <w:t>值和测量方法》</w:t>
            </w:r>
            <w:r>
              <w:rPr>
                <w:rStyle w:val="DefaultParagraphFont"/>
                <w:rFonts w:ascii="Times New Roman" w:eastAsiaTheme="minorEastAsia" w:hAnsiTheme="minorHAnsi" w:cstheme="minorBidi"/>
                <w:color w:val="000000"/>
                <w:spacing w:val="0"/>
                <w:sz w:val="15"/>
              </w:rPr>
              <w:t>GB</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14892</w:t>
            </w:r>
            <w:r>
              <w:rPr>
                <w:rStyle w:val="DefaultParagraphFont"/>
                <w:rFonts w:ascii="Times New Roman" w:eastAsiaTheme="minorEastAsia" w:hAnsiTheme="minorHAnsi" w:cstheme="minorBidi"/>
                <w:color w:val="000000"/>
                <w:spacing w:val="1"/>
                <w:sz w:val="15"/>
              </w:rPr>
              <w:t xml:space="preserve"> </w:t>
            </w:r>
            <w:r>
              <w:rPr>
                <w:rStyle w:val="DefaultParagraphFont"/>
                <w:rFonts w:ascii="WOFNKO+ËÎÌå" w:hAnsi="WOFNKO+ËÎÌå" w:eastAsiaTheme="minorEastAsia" w:cs="WOFNKO+ËÎÌå"/>
                <w:color w:val="000000"/>
                <w:spacing w:val="1"/>
                <w:sz w:val="15"/>
              </w:rPr>
              <w:t>测定</w:t>
            </w:r>
          </w:p>
        </w:tc>
      </w:tr>
      <w:tr>
        <w:tblPrEx>
          <w:tblW w:w="0" w:type="auto"/>
          <w:jc w:val="left"/>
          <w:tblInd w:w="0" w:type="dxa"/>
          <w:tblCellMar>
            <w:left w:w="0" w:type="dxa"/>
            <w:right w:w="0" w:type="dxa"/>
          </w:tblCellMar>
          <w:tblLook w:val="04A0"/>
        </w:tblPrEx>
        <w:trPr>
          <w:gridAfter w:val="2"/>
          <w:trHeight w:val="220"/>
          <w:jc w:val="left"/>
        </w:trPr>
        <w:tc>
          <w:tcPr>
            <w:tcW w:w="1529" w:type="dxa"/>
            <w:gridSpan w:val="3"/>
            <w:noWrap w:val="0"/>
            <w:textDirection w:val="lrTb"/>
            <w:tcFitText w:val="0"/>
            <w:vAlign w:val="top"/>
          </w:tcPr>
          <w:p>
            <w:pPr>
              <w:pStyle w:val="Normal1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605" w:type="dxa"/>
            <w:noWrap w:val="0"/>
            <w:textDirection w:val="lrTb"/>
            <w:tcFitText w:val="0"/>
            <w:vAlign w:val="top"/>
          </w:tcPr>
          <w:p>
            <w:pPr>
              <w:pStyle w:val="Normal16"/>
              <w:spacing w:before="36"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V=60km/h</w:t>
            </w:r>
          </w:p>
        </w:tc>
        <w:tc>
          <w:tcPr>
            <w:tcW w:w="20" w:type="dxa"/>
            <w:noWrap w:val="0"/>
            <w:textDirection w:val="lrTb"/>
            <w:tcFitText w:val="0"/>
            <w:vAlign w:val="top"/>
          </w:tcPr>
          <w:p>
            <w:pPr>
              <w:pStyle w:val="Normal1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072" w:type="dxa"/>
            <w:gridSpan w:val="5"/>
            <w:noWrap w:val="0"/>
            <w:textDirection w:val="lrTb"/>
            <w:tcFitText w:val="0"/>
            <w:vAlign w:val="top"/>
          </w:tcPr>
          <w:p>
            <w:pPr>
              <w:pStyle w:val="Normal16"/>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75</w:t>
            </w:r>
            <w:r>
              <w:rPr>
                <w:rStyle w:val="DefaultParagraphFont"/>
                <w:rFonts w:ascii="WOFNKO+ËÎÌå" w:hAnsi="WOFNKO+ËÎÌå" w:eastAsiaTheme="minorEastAsia" w:cs="WOFNKO+ËÎÌå"/>
                <w:color w:val="000000"/>
                <w:spacing w:val="0"/>
                <w:sz w:val="15"/>
              </w:rPr>
              <w:t>（车外）</w:t>
            </w:r>
            <w:r>
              <w:rPr>
                <w:rStyle w:val="DefaultParagraphFont"/>
                <w:rFonts w:ascii="Times New Roman" w:eastAsiaTheme="minorEastAsia" w:hAnsiTheme="minorHAnsi" w:cstheme="minorBidi"/>
                <w:color w:val="000000"/>
                <w:spacing w:val="1619"/>
                <w:sz w:val="15"/>
              </w:rPr>
              <w:t xml:space="preserve"> </w:t>
            </w:r>
            <w:r>
              <w:rPr>
                <w:rStyle w:val="DefaultParagraphFont"/>
                <w:rFonts w:ascii="WOFNKO+ËÎÌå" w:hAnsi="WOFNKO+ËÎÌå" w:eastAsiaTheme="minorEastAsia" w:cs="WOFNKO+ËÎÌå"/>
                <w:color w:val="000000"/>
                <w:spacing w:val="0"/>
                <w:sz w:val="15"/>
              </w:rPr>
              <w:t>地面距轨道中心</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7.5m</w:t>
            </w:r>
            <w:r>
              <w:rPr>
                <w:rStyle w:val="DefaultParagraphFont"/>
                <w:rFonts w:ascii="Times New Roman" w:eastAsiaTheme="minorEastAsia" w:hAnsiTheme="minorHAnsi" w:cstheme="minorBidi"/>
                <w:color w:val="000000"/>
                <w:spacing w:val="-1"/>
                <w:sz w:val="15"/>
              </w:rPr>
              <w:t xml:space="preserve"> </w:t>
            </w:r>
            <w:r>
              <w:rPr>
                <w:rStyle w:val="DefaultParagraphFont"/>
                <w:rFonts w:ascii="WOFNKO+ËÎÌå" w:hAnsi="WOFNKO+ËÎÌå" w:eastAsiaTheme="minorEastAsia" w:cs="WOFNKO+ËÎÌå"/>
                <w:color w:val="000000"/>
                <w:spacing w:val="0"/>
                <w:sz w:val="15"/>
              </w:rPr>
              <w:t>处</w:t>
            </w:r>
          </w:p>
        </w:tc>
      </w:tr>
    </w:tbl>
    <w:p>
      <w:pPr>
        <w:pStyle w:val="Normal16"/>
        <w:spacing w:before="53" w:after="0" w:line="194" w:lineRule="exact"/>
        <w:ind w:left="56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DCKCS+ºÚÌå" w:hAnsi="QDCKCS+ºÚÌå" w:eastAsiaTheme="minorEastAsia" w:cs="QDCKCS+ºÚÌå"/>
          <w:color w:val="000000"/>
          <w:spacing w:val="0"/>
          <w:sz w:val="15"/>
        </w:rPr>
        <w:t>注：</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13"/>
          <w:sz w:val="15"/>
        </w:rPr>
        <w:t xml:space="preserve"> </w:t>
      </w:r>
      <w:r>
        <w:rPr>
          <w:rStyle w:val="DefaultParagraphFont"/>
          <w:rFonts w:ascii="WOFNKO+ËÎÌå" w:hAnsi="WOFNKO+ËÎÌå" w:eastAsiaTheme="minorEastAsia" w:cs="WOFNKO+ËÎÌå"/>
          <w:color w:val="000000"/>
          <w:spacing w:val="0"/>
          <w:sz w:val="15"/>
        </w:rPr>
        <w:t>定员人数中</w:t>
      </w:r>
      <w:r>
        <w:rPr>
          <w:rStyle w:val="DefaultParagraphFont"/>
          <w:rFonts w:ascii="Times New Roman" w:eastAsiaTheme="minorEastAsia" w:hAnsiTheme="minorHAnsi" w:cstheme="minorBidi"/>
          <w:color w:val="000000"/>
          <w:spacing w:val="-1"/>
          <w:sz w:val="15"/>
        </w:rPr>
        <w:t>5</w:t>
      </w:r>
      <w:r>
        <w:rPr>
          <w:rStyle w:val="DefaultParagraphFont"/>
          <w:rFonts w:ascii="WOFNKO+ËÎÌå" w:hAnsi="WOFNKO+ËÎÌå" w:eastAsiaTheme="minorEastAsia" w:cs="WOFNKO+ËÎÌå"/>
          <w:color w:val="000000"/>
          <w:spacing w:val="-1"/>
          <w:sz w:val="15"/>
        </w:rPr>
        <w:t>人</w:t>
      </w:r>
      <w:r>
        <w:rPr>
          <w:rStyle w:val="DefaultParagraphFont"/>
          <w:rFonts w:ascii="Times New Roman" w:eastAsiaTheme="minorEastAsia" w:hAnsiTheme="minorHAnsi" w:cstheme="minorBidi"/>
          <w:color w:val="000000"/>
          <w:spacing w:val="1"/>
          <w:sz w:val="15"/>
        </w:rPr>
        <w:t>/m</w:t>
      </w:r>
      <w:r>
        <w:rPr>
          <w:rStyle w:val="DefaultParagraphFont"/>
          <w:rFonts w:ascii="Times New Roman" w:eastAsiaTheme="minorEastAsia" w:hAnsiTheme="minorHAnsi" w:cstheme="minorBidi"/>
          <w:color w:val="000000"/>
          <w:spacing w:val="-2"/>
          <w:sz w:val="15"/>
          <w:vertAlign w:val="superscript"/>
        </w:rPr>
        <w:t>2</w:t>
      </w:r>
      <w:r>
        <w:rPr>
          <w:rStyle w:val="DefaultParagraphFont"/>
          <w:rFonts w:ascii="WOFNKO+ËÎÌå" w:hAnsi="WOFNKO+ËÎÌå" w:eastAsiaTheme="minorEastAsia" w:cs="WOFNKO+ËÎÌå"/>
          <w:color w:val="000000"/>
          <w:spacing w:val="0"/>
          <w:sz w:val="15"/>
        </w:rPr>
        <w:t>及超员人数中</w:t>
      </w:r>
      <w:r>
        <w:rPr>
          <w:rStyle w:val="DefaultParagraphFont"/>
          <w:rFonts w:ascii="Times New Roman" w:eastAsiaTheme="minorEastAsia" w:hAnsiTheme="minorHAnsi" w:cstheme="minorBidi"/>
          <w:color w:val="000000"/>
          <w:spacing w:val="-1"/>
          <w:sz w:val="15"/>
        </w:rPr>
        <w:t>8</w:t>
      </w:r>
      <w:r>
        <w:rPr>
          <w:rStyle w:val="DefaultParagraphFont"/>
          <w:rFonts w:ascii="WOFNKO+ËÎÌå" w:hAnsi="WOFNKO+ËÎÌå" w:eastAsiaTheme="minorEastAsia" w:cs="WOFNKO+ËÎÌå"/>
          <w:color w:val="000000"/>
          <w:spacing w:val="1"/>
          <w:sz w:val="15"/>
        </w:rPr>
        <w:t>人</w:t>
      </w:r>
      <w:r>
        <w:rPr>
          <w:rStyle w:val="DefaultParagraphFont"/>
          <w:rFonts w:ascii="Times New Roman" w:eastAsiaTheme="minorEastAsia" w:hAnsiTheme="minorHAnsi" w:cstheme="minorBidi"/>
          <w:color w:val="000000"/>
          <w:spacing w:val="0"/>
          <w:sz w:val="15"/>
        </w:rPr>
        <w:t>/m</w:t>
      </w:r>
      <w:r>
        <w:rPr>
          <w:rStyle w:val="DefaultParagraphFont"/>
          <w:rFonts w:ascii="Times New Roman" w:eastAsiaTheme="minorEastAsia" w:hAnsiTheme="minorHAnsi" w:cstheme="minorBidi"/>
          <w:color w:val="000000"/>
          <w:spacing w:val="0"/>
          <w:sz w:val="15"/>
          <w:vertAlign w:val="superscript"/>
        </w:rPr>
        <w:t>2</w:t>
      </w:r>
      <w:r>
        <w:rPr>
          <w:rStyle w:val="DefaultParagraphFont"/>
          <w:rFonts w:ascii="WOFNKO+ËÎÌå" w:hAnsi="WOFNKO+ËÎÌå" w:eastAsiaTheme="minorEastAsia" w:cs="WOFNKO+ËÎÌå"/>
          <w:color w:val="000000"/>
          <w:spacing w:val="0"/>
          <w:sz w:val="15"/>
        </w:rPr>
        <w:t>是指每平方米有效空余地板面积站立的人数，人均体重按</w:t>
      </w:r>
      <w:r>
        <w:rPr>
          <w:rStyle w:val="DefaultParagraphFont"/>
          <w:rFonts w:ascii="Times New Roman" w:eastAsiaTheme="minorEastAsia" w:hAnsiTheme="minorHAnsi" w:cstheme="minorBidi"/>
          <w:color w:val="000000"/>
          <w:spacing w:val="1"/>
          <w:sz w:val="15"/>
        </w:rPr>
        <w:t>60kg</w:t>
      </w:r>
      <w:r>
        <w:rPr>
          <w:rStyle w:val="DefaultParagraphFont"/>
          <w:rFonts w:ascii="WOFNKO+ËÎÌå" w:hAnsi="WOFNKO+ËÎÌå" w:eastAsiaTheme="minorEastAsia" w:cs="WOFNKO+ËÎÌå"/>
          <w:color w:val="000000"/>
          <w:spacing w:val="-1"/>
          <w:sz w:val="15"/>
        </w:rPr>
        <w:t>计算；</w:t>
      </w:r>
      <w:r>
        <w:rPr>
          <w:rStyle w:val="DefaultParagraphFont"/>
          <w:rFonts w:ascii="WOFNKO+ËÎÌå" w:hAnsi="WOFNKO+ËÎÌå" w:eastAsiaTheme="minorEastAsia" w:cs="WOFNKO+ËÎÌå"/>
          <w:color w:val="000000"/>
          <w:spacing w:val="-1"/>
          <w:sz w:val="15"/>
        </w:rPr>
        <w:cr/>
      </w:r>
      <w:r>
        <w:rPr>
          <w:rStyle w:val="DefaultParagraphFont"/>
          <w:rFonts w:ascii="Times New Roman" w:eastAsiaTheme="minorEastAsia" w:hAnsiTheme="minorHAnsi" w:cstheme="minorBidi"/>
          <w:color w:val="000000"/>
          <w:spacing w:val="236"/>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13"/>
          <w:sz w:val="15"/>
        </w:rPr>
        <w:t xml:space="preserve"> </w:t>
      </w:r>
      <w:r>
        <w:rPr>
          <w:rStyle w:val="DefaultParagraphFont"/>
          <w:rFonts w:ascii="WOFNKO+ËÎÌå" w:hAnsi="WOFNKO+ËÎÌå" w:eastAsiaTheme="minorEastAsia" w:cs="WOFNKO+ËÎÌå"/>
          <w:color w:val="000000"/>
          <w:spacing w:val="0"/>
          <w:sz w:val="15"/>
        </w:rPr>
        <w:t>有效空余地板面积，指客室地板总面积减去座椅垂向投影面积和投影面积前</w:t>
      </w:r>
      <w:r>
        <w:rPr>
          <w:rStyle w:val="DefaultParagraphFont"/>
          <w:rFonts w:ascii="Times New Roman" w:eastAsiaTheme="minorEastAsia" w:hAnsiTheme="minorHAnsi" w:cstheme="minorBidi"/>
          <w:color w:val="000000"/>
          <w:spacing w:val="0"/>
          <w:sz w:val="15"/>
        </w:rPr>
        <w:t>250mm</w:t>
      </w:r>
      <w:r>
        <w:rPr>
          <w:rStyle w:val="DefaultParagraphFont"/>
          <w:rFonts w:ascii="WOFNKO+ËÎÌå" w:hAnsi="WOFNKO+ËÎÌå" w:eastAsiaTheme="minorEastAsia" w:cs="WOFNKO+ËÎÌå"/>
          <w:color w:val="000000"/>
          <w:spacing w:val="0"/>
          <w:sz w:val="15"/>
        </w:rPr>
        <w:t>内高度不低于</w:t>
      </w:r>
      <w:r>
        <w:rPr>
          <w:rStyle w:val="DefaultParagraphFont"/>
          <w:rFonts w:ascii="Times New Roman" w:eastAsiaTheme="minorEastAsia" w:hAnsiTheme="minorHAnsi" w:cstheme="minorBidi"/>
          <w:color w:val="000000"/>
          <w:spacing w:val="0"/>
          <w:sz w:val="15"/>
        </w:rPr>
        <w:t>1800mm</w:t>
      </w:r>
      <w:r>
        <w:rPr>
          <w:rStyle w:val="DefaultParagraphFont"/>
          <w:rFonts w:ascii="WOFNKO+ËÎÌå" w:hAnsi="WOFNKO+ËÎÌå" w:eastAsiaTheme="minorEastAsia" w:cs="WOFNKO+ËÎÌå"/>
          <w:color w:val="000000"/>
          <w:spacing w:val="0"/>
          <w:sz w:val="15"/>
        </w:rPr>
        <w:t>的面积。</w:t>
      </w:r>
    </w:p>
    <w:p>
      <w:pPr>
        <w:pStyle w:val="Normal16"/>
        <w:spacing w:before="341" w:after="0" w:line="244" w:lineRule="exact"/>
        <w:ind w:left="391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1"/>
          <w:sz w:val="21"/>
        </w:rPr>
        <w:t>牵引与制动</w:t>
      </w:r>
    </w:p>
    <w:p>
      <w:pPr>
        <w:pStyle w:val="Normal1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2"/>
          <w:sz w:val="21"/>
        </w:rPr>
        <w:t>列车应具有既独立又相互协调配合的电气、摩擦制动系统，并应保证车辆在各种运行状态下所需</w:t>
      </w:r>
    </w:p>
    <w:p>
      <w:pPr>
        <w:pStyle w:val="Normal1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OFNKO+ËÎÌå" w:hAnsi="WOFNKO+ËÎÌå" w:eastAsiaTheme="minorEastAsia" w:cs="WOFNKO+ËÎÌå"/>
          <w:color w:val="000000"/>
          <w:spacing w:val="1"/>
          <w:sz w:val="21"/>
        </w:rPr>
        <w:t>的制动力。</w:t>
      </w:r>
    </w:p>
    <w:p>
      <w:pPr>
        <w:pStyle w:val="Normal1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5"/>
          <w:sz w:val="21"/>
        </w:rPr>
        <w:t>当电气制动出现故障丧失制动能力时，摩擦制动系统应能自动投入使用，并应保证所需的制动力；</w:t>
      </w:r>
    </w:p>
    <w:p>
      <w:pPr>
        <w:pStyle w:val="Normal1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OFNKO+ËÎÌå" w:hAnsi="WOFNKO+ËÎÌå" w:eastAsiaTheme="minorEastAsia" w:cs="WOFNKO+ËÎÌå"/>
          <w:color w:val="000000"/>
          <w:spacing w:val="0"/>
          <w:sz w:val="21"/>
        </w:rPr>
        <w:t>列车应具备停放制动功能，并应保证列车在超员载荷工况下停在最大坡道时不溜车。</w:t>
      </w:r>
    </w:p>
    <w:p>
      <w:pPr>
        <w:pStyle w:val="Normal1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0"/>
          <w:sz w:val="21"/>
        </w:rPr>
        <w:t>列车在实施制动时，宜利用设置于地面的再生制动装置吸收制动能量。</w:t>
      </w:r>
    </w:p>
    <w:p>
      <w:pPr>
        <w:pStyle w:val="Normal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0"/>
          <w:sz w:val="21"/>
        </w:rPr>
        <w:t>当列车发生分离事故时，应能自动实施紧急制动。</w:t>
      </w:r>
    </w:p>
    <w:p>
      <w:pPr>
        <w:pStyle w:val="Normal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0"/>
          <w:sz w:val="21"/>
        </w:rPr>
        <w:t>悬挂式轨道交通列车应具有下列故障运行能力：</w:t>
      </w:r>
    </w:p>
    <w:p>
      <w:pPr>
        <w:pStyle w:val="Normal1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OFNKO+ËÎÌå" w:hAnsi="WOFNKO+ËÎÌå" w:eastAsiaTheme="minorEastAsia" w:cs="WOFNKO+ËÎÌå"/>
          <w:color w:val="000000"/>
          <w:spacing w:val="0"/>
          <w:sz w:val="21"/>
        </w:rPr>
        <w:t>在超员工况下，当列车丧失</w:t>
      </w:r>
      <w:r>
        <w:rPr>
          <w:rStyle w:val="DefaultParagraphFont"/>
          <w:rFonts w:ascii="Times New Roman" w:eastAsiaTheme="minorEastAsia" w:hAnsiTheme="minorHAnsi" w:cstheme="minorBidi"/>
          <w:color w:val="000000"/>
          <w:spacing w:val="-1"/>
          <w:sz w:val="21"/>
        </w:rPr>
        <w:t>1/4</w:t>
      </w:r>
      <w:r>
        <w:rPr>
          <w:rStyle w:val="DefaultParagraphFont"/>
          <w:rFonts w:ascii="WOFNKO+ËÎÌå" w:hAnsi="WOFNKO+ËÎÌå" w:eastAsiaTheme="minorEastAsia" w:cs="WOFNKO+ËÎÌå"/>
          <w:color w:val="000000"/>
          <w:spacing w:val="0"/>
          <w:sz w:val="21"/>
        </w:rPr>
        <w:t>动力时，应能维持运行到终点；</w:t>
      </w:r>
    </w:p>
    <w:p>
      <w:pPr>
        <w:pStyle w:val="Normal16"/>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OFNKO+ËÎÌå" w:hAnsi="WOFNKO+ËÎÌå" w:eastAsiaTheme="minorEastAsia" w:cs="WOFNKO+ËÎÌå"/>
          <w:color w:val="000000"/>
          <w:spacing w:val="-6"/>
          <w:sz w:val="21"/>
        </w:rPr>
        <w:t>在超员工况下，当列车丧失</w:t>
      </w:r>
      <w:r>
        <w:rPr>
          <w:rStyle w:val="DefaultParagraphFont"/>
          <w:rFonts w:ascii="Times New Roman" w:eastAsiaTheme="minorEastAsia" w:hAnsiTheme="minorHAnsi" w:cstheme="minorBidi"/>
          <w:color w:val="000000"/>
          <w:spacing w:val="-1"/>
          <w:sz w:val="21"/>
        </w:rPr>
        <w:t>1/2</w:t>
      </w:r>
      <w:r>
        <w:rPr>
          <w:rStyle w:val="DefaultParagraphFont"/>
          <w:rFonts w:ascii="WOFNKO+ËÎÌå" w:hAnsi="WOFNKO+ËÎÌå" w:eastAsiaTheme="minorEastAsia" w:cs="WOFNKO+ËÎÌå"/>
          <w:color w:val="000000"/>
          <w:spacing w:val="-3"/>
          <w:sz w:val="21"/>
        </w:rPr>
        <w:t>动力时，应具有在正线最大坡道上启动和运行到最近车站的能力；</w:t>
      </w:r>
    </w:p>
    <w:p>
      <w:pPr>
        <w:pStyle w:val="Normal1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WOFNKO+ËÎÌå" w:hAnsi="WOFNKO+ËÎÌå" w:eastAsiaTheme="minorEastAsia" w:cs="WOFNKO+ËÎÌå"/>
          <w:color w:val="000000"/>
          <w:spacing w:val="0"/>
          <w:sz w:val="21"/>
        </w:rPr>
        <w:t>一列空载列车应能在正线最大坡道上推送或牵引一列故障的超载无动力列车至最近车站。</w:t>
      </w:r>
    </w:p>
    <w:p>
      <w:pPr>
        <w:pStyle w:val="Normal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0"/>
          <w:sz w:val="21"/>
        </w:rPr>
        <w:t>牵引与制动的控制应符合下列要求：</w:t>
      </w:r>
    </w:p>
    <w:p>
      <w:pPr>
        <w:pStyle w:val="Normal1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OFNKO+ËÎÌå" w:hAnsi="WOFNKO+ËÎÌå" w:eastAsiaTheme="minorEastAsia" w:cs="WOFNKO+ËÎÌå"/>
          <w:color w:val="000000"/>
          <w:spacing w:val="0"/>
          <w:sz w:val="21"/>
        </w:rPr>
        <w:t>制动指令应优先于牵引指令。</w:t>
      </w:r>
    </w:p>
    <w:p>
      <w:pPr>
        <w:pStyle w:val="Normal1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OFNKO+ËÎÌå" w:hAnsi="WOFNKO+ËÎÌå" w:eastAsiaTheme="minorEastAsia" w:cs="WOFNKO+ËÎÌå"/>
          <w:color w:val="000000"/>
          <w:spacing w:val="0"/>
          <w:sz w:val="21"/>
        </w:rPr>
        <w:t>牵引及制动力变化时的冲击率应符合人体对加、减速度变化的适应性。</w:t>
      </w:r>
    </w:p>
    <w:p>
      <w:pPr>
        <w:pStyle w:val="Normal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0"/>
          <w:sz w:val="21"/>
        </w:rPr>
        <w:t>列车应设置独立的紧急制动按钮，在牵引制动主手柄上应设置警惕按钮。</w:t>
      </w:r>
    </w:p>
    <w:p>
      <w:pPr>
        <w:pStyle w:val="Normal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2"/>
          <w:sz w:val="21"/>
        </w:rPr>
        <w:t>当列车一个辅助逆变器丧失供电能力时，剩余列车辅助逆变器的容量应满足涉及行车安全的列车</w:t>
      </w:r>
    </w:p>
    <w:p>
      <w:pPr>
        <w:pStyle w:val="Normal1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OFNKO+ËÎÌå" w:hAnsi="WOFNKO+ËÎÌå" w:eastAsiaTheme="minorEastAsia" w:cs="WOFNKO+ËÎÌå"/>
          <w:color w:val="000000"/>
          <w:spacing w:val="0"/>
          <w:sz w:val="21"/>
        </w:rPr>
        <w:t>基本负载的供电要求。</w:t>
      </w:r>
    </w:p>
    <w:p>
      <w:pPr>
        <w:pStyle w:val="Normal16"/>
        <w:spacing w:before="372" w:after="0" w:line="244" w:lineRule="exact"/>
        <w:ind w:left="370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OFNKO+ËÎÌå" w:hAnsi="WOFNKO+ËÎÌå" w:eastAsiaTheme="minorEastAsia" w:cs="WOFNKO+ËÎÌå"/>
          <w:color w:val="000000"/>
          <w:spacing w:val="1"/>
          <w:sz w:val="21"/>
        </w:rPr>
        <w:t>安全和应急设施</w:t>
      </w:r>
    </w:p>
    <w:p>
      <w:pPr>
        <w:pStyle w:val="Normal16"/>
        <w:spacing w:before="458"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289"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7</w:t>
      </w:r>
    </w:p>
    <w:p>
      <w:pPr>
        <w:pStyle w:val="Normal17"/>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列车端部应设有紧急疏散通道，各车辆之间应贯通。疏散通道的宽度不应小于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550mm</w:t>
      </w:r>
      <w:r>
        <w:rPr>
          <w:rStyle w:val="DefaultParagraphFont"/>
          <w:rFonts w:ascii="PGQBRV+ËÎÌå" w:hAnsi="PGQBRV+ËÎÌå" w:eastAsiaTheme="minorEastAsia" w:cs="PGQBRV+ËÎÌå"/>
          <w:color w:val="000000"/>
          <w:spacing w:val="1"/>
          <w:sz w:val="21"/>
        </w:rPr>
        <w:t>，高度不</w:t>
      </w:r>
    </w:p>
    <w:p>
      <w:pPr>
        <w:pStyle w:val="Normal1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0"/>
          <w:sz w:val="21"/>
        </w:rPr>
        <w:t>应低于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1800mm</w:t>
      </w:r>
      <w:r>
        <w:rPr>
          <w:rStyle w:val="DefaultParagraphFont"/>
          <w:rFonts w:ascii="PGQBRV+ËÎÌå" w:hAnsi="PGQBRV+ËÎÌå" w:eastAsiaTheme="minorEastAsia" w:cs="PGQBRV+ËÎÌå"/>
          <w:color w:val="000000"/>
          <w:spacing w:val="0"/>
          <w:sz w:val="21"/>
        </w:rPr>
        <w:t>。</w:t>
      </w:r>
    </w:p>
    <w:p>
      <w:pPr>
        <w:pStyle w:val="Normal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2"/>
          <w:sz w:val="21"/>
        </w:rPr>
        <w:t>列车车辆顶部应设有紧急疏散通道，与顶部疏散平台连接。车顶紧急疏散通道的结构、尺寸应保</w:t>
      </w:r>
    </w:p>
    <w:p>
      <w:pPr>
        <w:pStyle w:val="Normal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0"/>
          <w:sz w:val="21"/>
        </w:rPr>
        <w:t>证紧急情况下车上人员快速疏散，通道两侧宜设置必要的安全防护栏杆等。</w:t>
      </w:r>
    </w:p>
    <w:p>
      <w:pPr>
        <w:pStyle w:val="Normal1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2"/>
          <w:sz w:val="21"/>
        </w:rPr>
        <w:t>车辆每个客室应配备乘客缓降设施，列车应具有纵向救援、横向救援及垂向救援能力并配备相应</w:t>
      </w:r>
    </w:p>
    <w:p>
      <w:pPr>
        <w:pStyle w:val="Normal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0"/>
          <w:sz w:val="21"/>
        </w:rPr>
        <w:t>的设施。</w:t>
      </w:r>
    </w:p>
    <w:p>
      <w:pPr>
        <w:pStyle w:val="Normal1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2"/>
          <w:sz w:val="21"/>
        </w:rPr>
        <w:t>车辆应设置防漏电保护装置，车体上应装设与车站和车辆基地内接地板相匹配的接地电刷。车辆</w:t>
      </w:r>
    </w:p>
    <w:p>
      <w:pPr>
        <w:pStyle w:val="Normal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0"/>
          <w:sz w:val="21"/>
        </w:rPr>
        <w:t>内各电气设备应采取可靠的保护接地措施。</w:t>
      </w:r>
    </w:p>
    <w:p>
      <w:pPr>
        <w:pStyle w:val="Normal1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车辆宜具备应急储能装置，当外部电源断电时，满足运行到最近车站的要求。</w:t>
      </w:r>
    </w:p>
    <w:p>
      <w:pPr>
        <w:pStyle w:val="Normal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2"/>
          <w:sz w:val="21"/>
        </w:rPr>
        <w:t>列车应设有报警系统，客室内应设有乘客紧急报警装置。乘客紧急报警装置应具有列车驾驶员与</w:t>
      </w:r>
    </w:p>
    <w:p>
      <w:pPr>
        <w:pStyle w:val="Normal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2"/>
          <w:sz w:val="21"/>
        </w:rPr>
        <w:t>乘客间双向通信功能。当采用无人驾驶运行模式时，客室内应设置乘客与控制中心或控制室的通信联络</w:t>
      </w:r>
    </w:p>
    <w:p>
      <w:pPr>
        <w:pStyle w:val="Normal17"/>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0"/>
          <w:sz w:val="21"/>
        </w:rPr>
        <w:t>装置，实现值守人员与乘客的双向语音通信，值守人员与乘客通话应具有最高优先权。</w:t>
      </w:r>
    </w:p>
    <w:p>
      <w:pPr>
        <w:pStyle w:val="Normal1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客室车门系统应设置安全联锁，应确保列车行走时不能开启、车门未全关闭时不能启动列车。</w:t>
      </w:r>
    </w:p>
    <w:p>
      <w:pPr>
        <w:pStyle w:val="Normal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客室、司机室应配置便携式灭火器具，安放位置应有明显标识且便于取用。</w:t>
      </w:r>
    </w:p>
    <w:p>
      <w:pPr>
        <w:pStyle w:val="Normal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车辆及其内部设施、设备应使用不燃材料或无卤、低烟的阻燃材料；</w:t>
      </w:r>
    </w:p>
    <w:p>
      <w:pPr>
        <w:pStyle w:val="Normal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4.3.10</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无人驾驶的列车应配备人工操控列车的相关设备。</w:t>
      </w:r>
    </w:p>
    <w:p>
      <w:pPr>
        <w:pStyle w:val="Normal17"/>
        <w:spacing w:before="356" w:after="0" w:line="244" w:lineRule="exact"/>
        <w:ind w:left="370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GQBRV+ËÎÌå" w:hAnsi="PGQBRV+ËÎÌå" w:eastAsiaTheme="minorEastAsia" w:cs="PGQBRV+ËÎÌå"/>
          <w:color w:val="000000"/>
          <w:spacing w:val="1"/>
          <w:sz w:val="21"/>
        </w:rPr>
        <w:t>车辆与相关系统</w:t>
      </w:r>
    </w:p>
    <w:p>
      <w:pPr>
        <w:pStyle w:val="Normal1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2"/>
          <w:sz w:val="21"/>
        </w:rPr>
        <w:t>车辆主保护系统与变电站保护系统应实现保护协调，在所有故障情况下应保证车辆主保护安全分</w:t>
      </w:r>
    </w:p>
    <w:p>
      <w:pPr>
        <w:pStyle w:val="Normal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1"/>
          <w:sz w:val="21"/>
        </w:rPr>
        <w:t>断。</w:t>
      </w:r>
    </w:p>
    <w:p>
      <w:pPr>
        <w:pStyle w:val="Normal1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2"/>
          <w:sz w:val="21"/>
        </w:rPr>
        <w:t>列车应设有广播系统、无线通信系统、信息显示系统、视频监控装置、乘客与司机的应急对讲装</w:t>
      </w:r>
    </w:p>
    <w:p>
      <w:pPr>
        <w:pStyle w:val="Normal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GQBRV+ËÎÌå" w:hAnsi="PGQBRV+ËÎÌå" w:eastAsiaTheme="minorEastAsia" w:cs="PGQBRV+ËÎÌå"/>
          <w:color w:val="000000"/>
          <w:spacing w:val="0"/>
          <w:sz w:val="21"/>
        </w:rPr>
        <w:t>置。车辆广播系统应与无线通信系统连接。</w:t>
      </w:r>
    </w:p>
    <w:p>
      <w:pPr>
        <w:pStyle w:val="Normal1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4.4.3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站台应设置与列车结构相匹配的锁紧稳定轨道，防止上下客过程中车辆侧滚。</w:t>
      </w:r>
    </w:p>
    <w:p>
      <w:pPr>
        <w:pStyle w:val="Normal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4.4.4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车辆应装设列车自动防护系统（</w:t>
      </w:r>
      <w:r>
        <w:rPr>
          <w:rStyle w:val="DefaultParagraphFont"/>
          <w:rFonts w:ascii="Times New Roman" w:eastAsiaTheme="minorEastAsia" w:hAnsiTheme="minorHAnsi" w:cstheme="minorBidi"/>
          <w:color w:val="000000"/>
          <w:spacing w:val="0"/>
          <w:sz w:val="21"/>
        </w:rPr>
        <w:t>ATP</w:t>
      </w:r>
      <w:r>
        <w:rPr>
          <w:rStyle w:val="DefaultParagraphFont"/>
          <w:rFonts w:ascii="PGQBRV+ËÎÌå" w:hAnsi="PGQBRV+ËÎÌå" w:eastAsiaTheme="minorEastAsia" w:cs="PGQBRV+ËÎÌå"/>
          <w:color w:val="000000"/>
          <w:spacing w:val="0"/>
          <w:sz w:val="21"/>
        </w:rPr>
        <w:t>）或列车自动控制系统（</w:t>
      </w:r>
      <w:r>
        <w:rPr>
          <w:rStyle w:val="DefaultParagraphFont"/>
          <w:rFonts w:ascii="Times New Roman" w:eastAsiaTheme="minorEastAsia" w:hAnsiTheme="minorHAnsi" w:cstheme="minorBidi"/>
          <w:color w:val="000000"/>
          <w:spacing w:val="0"/>
          <w:sz w:val="21"/>
        </w:rPr>
        <w:t>ATC</w:t>
      </w:r>
      <w:r>
        <w:rPr>
          <w:rStyle w:val="DefaultParagraphFont"/>
          <w:rFonts w:ascii="PGQBRV+ËÎÌå" w:hAnsi="PGQBRV+ËÎÌå" w:eastAsiaTheme="minorEastAsia" w:cs="PGQBRV+ËÎÌå"/>
          <w:color w:val="000000"/>
          <w:spacing w:val="0"/>
          <w:sz w:val="21"/>
        </w:rPr>
        <w:t>）信号车载设备。</w:t>
      </w:r>
    </w:p>
    <w:p>
      <w:pPr>
        <w:pStyle w:val="Normal17"/>
        <w:spacing w:before="356"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GQBRV+ËÎÌå" w:hAnsi="PGQBRV+ËÎÌå" w:eastAsiaTheme="minorEastAsia" w:cs="PGQBRV+ËÎÌå"/>
          <w:color w:val="000000"/>
          <w:spacing w:val="1"/>
          <w:sz w:val="21"/>
        </w:rPr>
        <w:t>电气系统</w:t>
      </w:r>
    </w:p>
    <w:p>
      <w:pPr>
        <w:pStyle w:val="Normal1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GQBRV+ËÎÌå" w:hAnsi="PGQBRV+ËÎÌå" w:eastAsiaTheme="minorEastAsia" w:cs="PGQBRV+ËÎÌå"/>
          <w:color w:val="000000"/>
          <w:spacing w:val="0"/>
          <w:sz w:val="21"/>
        </w:rPr>
        <w:t>受电轨受流时，受电器或供电设施应均无损伤或异常磨耗。</w:t>
      </w:r>
    </w:p>
    <w:p>
      <w:pPr>
        <w:pStyle w:val="Normal17"/>
        <w:spacing w:before="4427"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8</w:t>
      </w:r>
    </w:p>
    <w:p>
      <w:pPr>
        <w:pStyle w:val="Normal18"/>
        <w:spacing w:before="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5</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GCNJPF+ËÎÌå" w:hAnsi="GCNJPF+ËÎÌå" w:eastAsiaTheme="minorEastAsia" w:cs="GCNJPF+ËÎÌå"/>
          <w:color w:val="000000"/>
          <w:spacing w:val="1"/>
          <w:sz w:val="28"/>
        </w:rPr>
        <w:t>限界</w:t>
      </w:r>
    </w:p>
    <w:p>
      <w:pPr>
        <w:pStyle w:val="Normal18"/>
        <w:spacing w:before="341"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1"/>
          <w:sz w:val="21"/>
        </w:rPr>
        <w:t>一般规定</w:t>
      </w:r>
    </w:p>
    <w:p>
      <w:pPr>
        <w:pStyle w:val="Normal1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0"/>
          <w:sz w:val="21"/>
        </w:rPr>
        <w:t>悬挂式轨道交通的限界分为车辆限界、设备限界和建筑限界。</w:t>
      </w:r>
    </w:p>
    <w:p>
      <w:pPr>
        <w:pStyle w:val="Normal1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0"/>
          <w:sz w:val="21"/>
        </w:rPr>
        <w:t>车辆限界可按所处地段分为直线车辆限界和曲线车辆限界，应符合本技术标准附录</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A</w:t>
      </w:r>
      <w:r>
        <w:rPr>
          <w:rStyle w:val="DefaultParagraphFont"/>
          <w:rFonts w:ascii="Times New Roman" w:eastAsiaTheme="minorEastAsia" w:hAnsiTheme="minorHAnsi" w:cstheme="minorBidi"/>
          <w:color w:val="000000"/>
          <w:spacing w:val="2"/>
          <w:sz w:val="21"/>
        </w:rPr>
        <w:t xml:space="preserve"> </w:t>
      </w:r>
      <w:r>
        <w:rPr>
          <w:rStyle w:val="DefaultParagraphFont"/>
          <w:rFonts w:ascii="GCNJPF+ËÎÌå" w:hAnsi="GCNJPF+ËÎÌå" w:eastAsiaTheme="minorEastAsia" w:cs="GCNJPF+ËÎÌå"/>
          <w:color w:val="000000"/>
          <w:spacing w:val="0"/>
          <w:sz w:val="21"/>
        </w:rPr>
        <w:t>的规定。</w:t>
      </w:r>
    </w:p>
    <w:p>
      <w:pPr>
        <w:pStyle w:val="Normal1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2"/>
          <w:sz w:val="21"/>
        </w:rPr>
        <w:t>设备限界是用来限制设备安装位置的控制线，设备限界可按所处地段分为直线设备限界和曲线设</w:t>
      </w:r>
    </w:p>
    <w:p>
      <w:pPr>
        <w:pStyle w:val="Normal1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0"/>
          <w:sz w:val="21"/>
        </w:rPr>
        <w:t>备限界。</w:t>
      </w:r>
    </w:p>
    <w:p>
      <w:pPr>
        <w:pStyle w:val="Normal1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0"/>
          <w:sz w:val="21"/>
        </w:rPr>
        <w:t>建筑限界应分为高架线建筑限界、桥梁建筑限界。</w:t>
      </w:r>
    </w:p>
    <w:p>
      <w:pPr>
        <w:pStyle w:val="Normal1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0"/>
          <w:sz w:val="21"/>
        </w:rPr>
        <w:t>直线地段设备限界是在车辆限界外扩大一定的安全间隙后确定。</w:t>
      </w:r>
    </w:p>
    <w:p>
      <w:pPr>
        <w:pStyle w:val="Normal1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0"/>
          <w:sz w:val="21"/>
        </w:rPr>
        <w:t>车辆限界和区间直线段设备限界参照本技术标准附录</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A</w:t>
      </w:r>
      <w:r>
        <w:rPr>
          <w:rStyle w:val="DefaultParagraphFont"/>
          <w:rFonts w:ascii="Times New Roman" w:eastAsiaTheme="minorEastAsia" w:hAnsiTheme="minorHAnsi" w:cstheme="minorBidi"/>
          <w:color w:val="000000"/>
          <w:spacing w:val="2"/>
          <w:sz w:val="21"/>
        </w:rPr>
        <w:t xml:space="preserve"> </w:t>
      </w:r>
      <w:r>
        <w:rPr>
          <w:rStyle w:val="DefaultParagraphFont"/>
          <w:rFonts w:ascii="GCNJPF+ËÎÌå" w:hAnsi="GCNJPF+ËÎÌå" w:eastAsiaTheme="minorEastAsia" w:cs="GCNJPF+ËÎÌå"/>
          <w:color w:val="000000"/>
          <w:spacing w:val="0"/>
          <w:sz w:val="21"/>
        </w:rPr>
        <w:t>规定。</w:t>
      </w:r>
    </w:p>
    <w:p>
      <w:pPr>
        <w:pStyle w:val="Normal1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0"/>
          <w:sz w:val="21"/>
        </w:rPr>
        <w:t>转向架部分设备限界为轨道梁内</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780mm×1100mm</w:t>
      </w:r>
      <w:r>
        <w:rPr>
          <w:rStyle w:val="DefaultParagraphFont"/>
          <w:rFonts w:ascii="Times New Roman" w:eastAsiaTheme="minorEastAsia" w:hAnsiTheme="minorHAnsi" w:cstheme="minorBidi"/>
          <w:color w:val="000000"/>
          <w:spacing w:val="-1"/>
          <w:sz w:val="21"/>
        </w:rPr>
        <w:t xml:space="preserve"> </w:t>
      </w:r>
      <w:r>
        <w:rPr>
          <w:rStyle w:val="DefaultParagraphFont"/>
          <w:rFonts w:ascii="GCNJPF+ËÎÌå" w:hAnsi="GCNJPF+ËÎÌå" w:eastAsiaTheme="minorEastAsia" w:cs="GCNJPF+ËÎÌå"/>
          <w:color w:val="000000"/>
          <w:spacing w:val="-1"/>
          <w:sz w:val="21"/>
        </w:rPr>
        <w:t>的净空空间，除辅助限界（如接触轨）外，其</w:t>
      </w:r>
    </w:p>
    <w:p>
      <w:pPr>
        <w:pStyle w:val="Normal1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0"/>
          <w:sz w:val="21"/>
        </w:rPr>
        <w:t>他任何设备不允许侵入。</w:t>
      </w:r>
    </w:p>
    <w:p>
      <w:pPr>
        <w:pStyle w:val="Normal1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2"/>
          <w:sz w:val="21"/>
        </w:rPr>
        <w:t>曲线地段设备限界是在直线地段设备限界的基础上，按平面曲线几何偏移量引起的设备限界加宽</w:t>
      </w:r>
    </w:p>
    <w:p>
      <w:pPr>
        <w:pStyle w:val="Normal1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0"/>
          <w:sz w:val="21"/>
        </w:rPr>
        <w:t>量和车辆参数变化引起的设备限界加宽量计算确定，加宽量宜按以下公式确定。</w:t>
      </w:r>
    </w:p>
    <w:p>
      <w:pPr>
        <w:pStyle w:val="Normal1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GCNJPF+ËÎÌå" w:hAnsi="GCNJPF+ËÎÌå" w:eastAsiaTheme="minorEastAsia" w:cs="GCNJPF+ËÎÌå"/>
          <w:color w:val="000000"/>
          <w:spacing w:val="0"/>
          <w:sz w:val="21"/>
        </w:rPr>
        <w:t>平面曲线的设备限界几何偏移量按下列公式确定：</w:t>
      </w:r>
    </w:p>
    <w:p>
      <w:pPr>
        <w:pStyle w:val="Normal18"/>
        <w:spacing w:before="43" w:after="0" w:line="28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曲线外侧：</w:t>
      </w:r>
      <w:r>
        <w:rPr>
          <w:rStyle w:val="DefaultParagraphFont"/>
          <w:rFonts w:ascii="Times New Roman" w:eastAsiaTheme="minorEastAsia" w:hAnsiTheme="minorHAnsi" w:cstheme="minorBidi"/>
          <w:color w:val="000000"/>
          <w:spacing w:val="-13"/>
          <w:sz w:val="21"/>
        </w:rPr>
        <w:t>Ta</w:t>
      </w:r>
      <w:r>
        <w:rPr>
          <w:rStyle w:val="DefaultParagraphFont"/>
          <w:rFonts w:ascii="Times New Roman" w:eastAsiaTheme="minorEastAsia" w:hAnsiTheme="minorHAnsi" w:cstheme="minorBidi"/>
          <w:color w:val="000000"/>
          <w:spacing w:val="12"/>
          <w:sz w:val="21"/>
        </w:rPr>
        <w:t xml:space="preserve"> </w:t>
      </w:r>
      <w:r>
        <w:rPr>
          <w:rStyle w:val="DefaultParagraphFont"/>
          <w:rFonts w:ascii="Times New Roman" w:eastAsiaTheme="minorEastAsia" w:hAnsiTheme="minorHAnsi" w:cstheme="minorBidi"/>
          <w:color w:val="000000"/>
          <w:spacing w:val="0"/>
          <w:sz w:val="21"/>
        </w:rPr>
        <w:t>=[4n</w:t>
      </w:r>
      <w:r>
        <w:rPr>
          <w:rStyle w:val="DefaultParagraphFont"/>
          <w:rFonts w:ascii="GCNJPF+ËÎÌå" w:hAnsi="GCNJPF+ËÎÌå" w:eastAsiaTheme="minorEastAsia" w:cs="GCNJPF+ËÎÌå"/>
          <w:color w:val="000000"/>
          <w:spacing w:val="1"/>
          <w:sz w:val="21"/>
        </w:rPr>
        <w:t>（</w:t>
      </w:r>
      <w:r>
        <w:rPr>
          <w:rStyle w:val="DefaultParagraphFont"/>
          <w:rFonts w:ascii="Times New Roman" w:eastAsiaTheme="minorEastAsia" w:hAnsiTheme="minorHAnsi" w:cstheme="minorBidi"/>
          <w:color w:val="000000"/>
          <w:spacing w:val="-1"/>
          <w:sz w:val="21"/>
        </w:rPr>
        <w:t>n+a</w:t>
      </w:r>
      <w:r>
        <w:rPr>
          <w:rStyle w:val="DefaultParagraphFont"/>
          <w:rFonts w:ascii="GCNJPF+ËÎÌå" w:hAnsi="GCNJPF+ËÎÌå" w:eastAsiaTheme="minorEastAsia" w:cs="GCNJPF+ËÎÌå"/>
          <w:color w:val="000000"/>
          <w:spacing w:val="1"/>
          <w:sz w:val="21"/>
        </w:rPr>
        <w:t>）</w:t>
      </w:r>
      <w:r>
        <w:rPr>
          <w:rStyle w:val="DefaultParagraphFont"/>
          <w:rFonts w:ascii="Times New Roman" w:eastAsiaTheme="minorEastAsia" w:hAnsiTheme="minorHAnsi" w:cstheme="minorBidi"/>
          <w:color w:val="000000"/>
          <w:spacing w:val="-1"/>
          <w:sz w:val="21"/>
        </w:rPr>
        <w:t>-p</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Times New Roman" w:eastAsiaTheme="minorEastAsia" w:hAnsiTheme="minorHAnsi" w:cstheme="minorBidi"/>
          <w:color w:val="000000"/>
          <w:spacing w:val="0"/>
          <w:sz w:val="21"/>
        </w:rPr>
        <w:t>]/8R</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曲线内侧：</w:t>
      </w:r>
      <w:r>
        <w:rPr>
          <w:rStyle w:val="DefaultParagraphFont"/>
          <w:rFonts w:ascii="Times New Roman" w:eastAsiaTheme="minorEastAsia" w:hAnsiTheme="minorHAnsi" w:cstheme="minorBidi"/>
          <w:color w:val="000000"/>
          <w:spacing w:val="-6"/>
          <w:sz w:val="21"/>
        </w:rPr>
        <w:t>Ti</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eastAsiaTheme="minorEastAsia" w:hAnsiTheme="minorHAnsi" w:cstheme="minorBidi"/>
          <w:color w:val="000000"/>
          <w:spacing w:val="0"/>
          <w:sz w:val="21"/>
        </w:rPr>
        <w:t>=[4n</w:t>
      </w:r>
      <w:r>
        <w:rPr>
          <w:rStyle w:val="DefaultParagraphFont"/>
          <w:rFonts w:ascii="GCNJPF+ËÎÌå" w:hAnsi="GCNJPF+ËÎÌå" w:eastAsiaTheme="minorEastAsia" w:cs="GCNJPF+ËÎÌå"/>
          <w:color w:val="000000"/>
          <w:spacing w:val="1"/>
          <w:sz w:val="21"/>
        </w:rPr>
        <w:t>（</w:t>
      </w:r>
      <w:r>
        <w:rPr>
          <w:rStyle w:val="DefaultParagraphFont"/>
          <w:rFonts w:ascii="Times New Roman" w:eastAsiaTheme="minorEastAsia" w:hAnsiTheme="minorHAnsi" w:cstheme="minorBidi"/>
          <w:color w:val="000000"/>
          <w:spacing w:val="-1"/>
          <w:sz w:val="21"/>
        </w:rPr>
        <w:t>a-n</w:t>
      </w:r>
      <w:r>
        <w:rPr>
          <w:rStyle w:val="DefaultParagraphFont"/>
          <w:rFonts w:ascii="GCNJPF+ËÎÌå" w:hAnsi="GCNJPF+ËÎÌå" w:eastAsiaTheme="minorEastAsia" w:cs="GCNJPF+ËÎÌå"/>
          <w:color w:val="000000"/>
          <w:spacing w:val="1"/>
          <w:sz w:val="21"/>
        </w:rPr>
        <w:t>）</w:t>
      </w:r>
      <w:r>
        <w:rPr>
          <w:rStyle w:val="DefaultParagraphFont"/>
          <w:rFonts w:ascii="Times New Roman" w:eastAsiaTheme="minorEastAsia" w:hAnsiTheme="minorHAnsi" w:cstheme="minorBidi"/>
          <w:color w:val="000000"/>
          <w:spacing w:val="0"/>
          <w:sz w:val="21"/>
        </w:rPr>
        <w:t>+p2]/8R</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0"/>
          <w:sz w:val="21"/>
        </w:rPr>
        <w:t>式中：</w:t>
      </w:r>
      <w:r>
        <w:rPr>
          <w:rStyle w:val="DefaultParagraphFont"/>
          <w:rFonts w:ascii="Times New Roman" w:eastAsiaTheme="minorEastAsia" w:hAnsiTheme="minorHAnsi" w:cstheme="minorBidi"/>
          <w:color w:val="000000"/>
          <w:spacing w:val="1"/>
          <w:sz w:val="21"/>
        </w:rPr>
        <w:t>n</w:t>
      </w:r>
      <w:r>
        <w:rPr>
          <w:rStyle w:val="DefaultParagraphFont"/>
          <w:rFonts w:ascii="Times New Roman" w:hAnsi="Times New Roman" w:eastAsiaTheme="minorEastAsia" w:cs="Times New Roman"/>
          <w:color w:val="000000"/>
          <w:spacing w:val="0"/>
          <w:sz w:val="21"/>
        </w:rPr>
        <w:t>——</w:t>
      </w:r>
      <w:r>
        <w:rPr>
          <w:rStyle w:val="DefaultParagraphFont"/>
          <w:rFonts w:ascii="GCNJPF+ËÎÌå" w:hAnsi="GCNJPF+ËÎÌå" w:eastAsiaTheme="minorEastAsia" w:cs="GCNJPF+ËÎÌå"/>
          <w:color w:val="000000"/>
          <w:spacing w:val="0"/>
          <w:sz w:val="21"/>
        </w:rPr>
        <w:t>车体计算断面至相邻中心销距离（</w:t>
      </w:r>
      <w:r>
        <w:rPr>
          <w:rStyle w:val="DefaultParagraphFont"/>
          <w:rFonts w:ascii="Times New Roman" w:eastAsiaTheme="minorEastAsia" w:hAnsiTheme="minorHAnsi" w:cstheme="minorBidi"/>
          <w:color w:val="000000"/>
          <w:spacing w:val="-2"/>
          <w:sz w:val="21"/>
        </w:rPr>
        <w:t>mm</w:t>
      </w:r>
      <w:r>
        <w:rPr>
          <w:rStyle w:val="DefaultParagraphFont"/>
          <w:rFonts w:ascii="GCNJPF+ËÎÌå" w:hAnsi="GCNJPF+ËÎÌå" w:eastAsiaTheme="minorEastAsia" w:cs="GCNJPF+ËÎÌå"/>
          <w:color w:val="000000"/>
          <w:spacing w:val="1"/>
          <w:sz w:val="21"/>
        </w:rPr>
        <w:t>）；</w:t>
      </w:r>
    </w:p>
    <w:p>
      <w:pPr>
        <w:pStyle w:val="Normal18"/>
        <w:spacing w:before="117" w:after="0" w:line="244" w:lineRule="exact"/>
        <w:ind w:left="126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a</w:t>
      </w:r>
      <w:r>
        <w:rPr>
          <w:rStyle w:val="DefaultParagraphFont"/>
          <w:rFonts w:ascii="Times New Roman" w:hAnsi="Times New Roman" w:eastAsiaTheme="minorEastAsia" w:cs="Times New Roman"/>
          <w:color w:val="000000"/>
          <w:spacing w:val="0"/>
          <w:sz w:val="21"/>
        </w:rPr>
        <w:t>——</w:t>
      </w:r>
      <w:r>
        <w:rPr>
          <w:rStyle w:val="DefaultParagraphFont"/>
          <w:rFonts w:ascii="GCNJPF+ËÎÌå" w:hAnsi="GCNJPF+ËÎÌå" w:eastAsiaTheme="minorEastAsia" w:cs="GCNJPF+ËÎÌå"/>
          <w:color w:val="000000"/>
          <w:spacing w:val="0"/>
          <w:sz w:val="21"/>
        </w:rPr>
        <w:t>转向架中心距（</w:t>
      </w:r>
      <w:r>
        <w:rPr>
          <w:rStyle w:val="DefaultParagraphFont"/>
          <w:rFonts w:ascii="Times New Roman" w:eastAsiaTheme="minorEastAsia" w:hAnsiTheme="minorHAnsi" w:cstheme="minorBidi"/>
          <w:color w:val="000000"/>
          <w:spacing w:val="0"/>
          <w:sz w:val="21"/>
        </w:rPr>
        <w:t>mm</w:t>
      </w:r>
      <w:r>
        <w:rPr>
          <w:rStyle w:val="DefaultParagraphFont"/>
          <w:rFonts w:ascii="GCNJPF+ËÎÌå" w:hAnsi="GCNJPF+ËÎÌå" w:eastAsiaTheme="minorEastAsia" w:cs="GCNJPF+ËÎÌå"/>
          <w:color w:val="000000"/>
          <w:spacing w:val="1"/>
          <w:sz w:val="21"/>
        </w:rPr>
        <w:t>）；</w:t>
      </w:r>
    </w:p>
    <w:p>
      <w:pPr>
        <w:pStyle w:val="Normal18"/>
        <w:spacing w:before="116" w:after="0" w:line="244" w:lineRule="exact"/>
        <w:ind w:left="126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p</w:t>
      </w:r>
      <w:r>
        <w:rPr>
          <w:rStyle w:val="DefaultParagraphFont"/>
          <w:rFonts w:ascii="Times New Roman" w:hAnsi="Times New Roman" w:eastAsiaTheme="minorEastAsia" w:cs="Times New Roman"/>
          <w:color w:val="000000"/>
          <w:spacing w:val="0"/>
          <w:sz w:val="21"/>
        </w:rPr>
        <w:t>——</w:t>
      </w:r>
      <w:r>
        <w:rPr>
          <w:rStyle w:val="DefaultParagraphFont"/>
          <w:rFonts w:ascii="GCNJPF+ËÎÌå" w:hAnsi="GCNJPF+ËÎÌå" w:eastAsiaTheme="minorEastAsia" w:cs="GCNJPF+ËÎÌå"/>
          <w:color w:val="000000"/>
          <w:spacing w:val="0"/>
          <w:sz w:val="21"/>
        </w:rPr>
        <w:t>导向轮距（</w:t>
      </w:r>
      <w:r>
        <w:rPr>
          <w:rStyle w:val="DefaultParagraphFont"/>
          <w:rFonts w:ascii="Times New Roman" w:eastAsiaTheme="minorEastAsia" w:hAnsiTheme="minorHAnsi" w:cstheme="minorBidi"/>
          <w:color w:val="000000"/>
          <w:spacing w:val="-3"/>
          <w:sz w:val="21"/>
        </w:rPr>
        <w:t>mm</w:t>
      </w:r>
      <w:r>
        <w:rPr>
          <w:rStyle w:val="DefaultParagraphFont"/>
          <w:rFonts w:ascii="GCNJPF+ËÎÌå" w:hAnsi="GCNJPF+ËÎÌå" w:eastAsiaTheme="minorEastAsia" w:cs="GCNJPF+ËÎÌå"/>
          <w:color w:val="000000"/>
          <w:spacing w:val="1"/>
          <w:sz w:val="21"/>
        </w:rPr>
        <w:t>）；</w:t>
      </w:r>
    </w:p>
    <w:p>
      <w:pPr>
        <w:pStyle w:val="Normal18"/>
        <w:spacing w:before="116" w:after="0" w:line="244" w:lineRule="exact"/>
        <w:ind w:left="126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R</w:t>
      </w:r>
      <w:r>
        <w:rPr>
          <w:rStyle w:val="DefaultParagraphFont"/>
          <w:rFonts w:ascii="Times New Roman" w:hAnsi="Times New Roman" w:eastAsiaTheme="minorEastAsia" w:cs="Times New Roman"/>
          <w:color w:val="000000"/>
          <w:spacing w:val="0"/>
          <w:sz w:val="21"/>
        </w:rPr>
        <w:t>——</w:t>
      </w:r>
      <w:r>
        <w:rPr>
          <w:rStyle w:val="DefaultParagraphFont"/>
          <w:rFonts w:ascii="GCNJPF+ËÎÌå" w:hAnsi="GCNJPF+ËÎÌå" w:eastAsiaTheme="minorEastAsia" w:cs="GCNJPF+ËÎÌå"/>
          <w:color w:val="000000"/>
          <w:spacing w:val="0"/>
          <w:sz w:val="21"/>
        </w:rPr>
        <w:t>曲线半径（</w:t>
      </w:r>
      <w:r>
        <w:rPr>
          <w:rStyle w:val="DefaultParagraphFont"/>
          <w:rFonts w:ascii="Times New Roman" w:eastAsiaTheme="minorEastAsia" w:hAnsiTheme="minorHAnsi" w:cstheme="minorBidi"/>
          <w:color w:val="000000"/>
          <w:spacing w:val="-3"/>
          <w:sz w:val="21"/>
        </w:rPr>
        <w:t>mm</w:t>
      </w:r>
      <w:r>
        <w:rPr>
          <w:rStyle w:val="DefaultParagraphFont"/>
          <w:rFonts w:ascii="GCNJPF+ËÎÌå" w:hAnsi="GCNJPF+ËÎÌå" w:eastAsiaTheme="minorEastAsia" w:cs="GCNJPF+ËÎÌå"/>
          <w:color w:val="000000"/>
          <w:spacing w:val="1"/>
          <w:sz w:val="21"/>
        </w:rPr>
        <w:t>）。</w:t>
      </w:r>
    </w:p>
    <w:p>
      <w:pPr>
        <w:pStyle w:val="Normal1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CNJPF+ËÎÌå" w:hAnsi="GCNJPF+ËÎÌå" w:eastAsiaTheme="minorEastAsia" w:cs="GCNJPF+ËÎÌå"/>
          <w:color w:val="000000"/>
          <w:spacing w:val="0"/>
          <w:sz w:val="21"/>
        </w:rPr>
        <w:t>车辆参数变化引起的设备限界加宽量：</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曲线外侧：</w:t>
      </w:r>
      <w:r>
        <w:rPr>
          <w:rStyle w:val="DefaultParagraphFont"/>
          <w:rFonts w:ascii="Times New Roman" w:hAnsi="Times New Roman" w:eastAsiaTheme="minorEastAsia" w:cs="Times New Roman"/>
          <w:color w:val="000000"/>
          <w:spacing w:val="1"/>
          <w:sz w:val="21"/>
        </w:rPr>
        <w:t>ΔXca</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=Δwq</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曲线内侧：</w:t>
      </w:r>
      <w:r>
        <w:rPr>
          <w:rStyle w:val="DefaultParagraphFont"/>
          <w:rFonts w:ascii="Times New Roman" w:hAnsi="Times New Roman" w:eastAsiaTheme="minorEastAsia" w:cs="Times New Roman"/>
          <w:color w:val="000000"/>
          <w:spacing w:val="1"/>
          <w:sz w:val="21"/>
        </w:rPr>
        <w:t>ΔXci</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=Δwq</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车体顶部：</w:t>
      </w:r>
      <w:r>
        <w:rPr>
          <w:rStyle w:val="DefaultParagraphFont"/>
          <w:rFonts w:ascii="Times New Roman" w:hAnsi="Times New Roman" w:eastAsiaTheme="minorEastAsia" w:cs="Times New Roman"/>
          <w:color w:val="000000"/>
          <w:spacing w:val="0"/>
          <w:sz w:val="21"/>
        </w:rPr>
        <w:t>ΔYd</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=Δwr</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车体底部：</w:t>
      </w:r>
      <w:r>
        <w:rPr>
          <w:rStyle w:val="DefaultParagraphFont"/>
          <w:rFonts w:ascii="Times New Roman" w:hAnsi="Times New Roman" w:eastAsiaTheme="minorEastAsia" w:cs="Times New Roman"/>
          <w:color w:val="000000"/>
          <w:spacing w:val="0"/>
          <w:sz w:val="21"/>
        </w:rPr>
        <w:t>ΔYx</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=Δwr</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0"/>
          <w:sz w:val="21"/>
        </w:rPr>
        <w:t>式中：</w:t>
      </w:r>
      <w:r>
        <w:rPr>
          <w:rStyle w:val="DefaultParagraphFont"/>
          <w:rFonts w:ascii="Times New Roman" w:hAnsi="Times New Roman" w:eastAsiaTheme="minorEastAsia" w:cs="Times New Roman"/>
          <w:color w:val="000000"/>
          <w:spacing w:val="1"/>
          <w:sz w:val="21"/>
        </w:rPr>
        <w:t>Δwq</w:t>
      </w:r>
      <w:r>
        <w:rPr>
          <w:rStyle w:val="DefaultParagraphFont"/>
          <w:rFonts w:ascii="GCNJPF+ËÎÌå" w:hAnsi="GCNJPF+ËÎÌå" w:eastAsiaTheme="minorEastAsia" w:cs="GCNJPF+ËÎÌå"/>
          <w:color w:val="000000"/>
          <w:spacing w:val="-4"/>
          <w:sz w:val="21"/>
        </w:rPr>
        <w:t>、</w:t>
      </w:r>
      <w:r>
        <w:rPr>
          <w:rStyle w:val="DefaultParagraphFont"/>
          <w:rFonts w:ascii="Times New Roman" w:hAnsi="Times New Roman" w:eastAsiaTheme="minorEastAsia" w:cs="Times New Roman"/>
          <w:color w:val="000000"/>
          <w:spacing w:val="0"/>
          <w:sz w:val="21"/>
        </w:rPr>
        <w:t>Δwr——</w:t>
      </w:r>
      <w:r>
        <w:rPr>
          <w:rStyle w:val="DefaultParagraphFont"/>
          <w:rFonts w:ascii="GCNJPF+ËÎÌå" w:hAnsi="GCNJPF+ËÎÌå" w:eastAsiaTheme="minorEastAsia" w:cs="GCNJPF+ËÎÌå"/>
          <w:color w:val="000000"/>
          <w:spacing w:val="0"/>
          <w:sz w:val="21"/>
        </w:rPr>
        <w:t>车辆在曲线上由于离心力导致的车体侧滚及悬挂系统减振弹簧压缩与直线</w:t>
      </w:r>
    </w:p>
    <w:p>
      <w:pPr>
        <w:pStyle w:val="Normal18"/>
        <w:spacing w:before="117"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1"/>
          <w:sz w:val="21"/>
        </w:rPr>
        <w:t>上的差值</w:t>
      </w:r>
      <w:r>
        <w:rPr>
          <w:rStyle w:val="DefaultParagraphFont"/>
          <w:rFonts w:ascii="Times New Roman" w:eastAsiaTheme="minorEastAsia" w:hAnsiTheme="minorHAnsi" w:cstheme="minorBidi"/>
          <w:color w:val="000000"/>
          <w:spacing w:val="-2"/>
          <w:sz w:val="21"/>
        </w:rPr>
        <w:t>.</w:t>
      </w:r>
      <w:r>
        <w:rPr>
          <w:rStyle w:val="DefaultParagraphFont"/>
          <w:rFonts w:ascii="GCNJPF+ËÎÌå" w:hAnsi="GCNJPF+ËÎÌå" w:eastAsiaTheme="minorEastAsia" w:cs="GCNJPF+ËÎÌå"/>
          <w:color w:val="000000"/>
          <w:spacing w:val="0"/>
          <w:sz w:val="21"/>
        </w:rPr>
        <w:t>无特殊情况时，建议取值</w:t>
      </w:r>
      <w:r>
        <w:rPr>
          <w:rStyle w:val="DefaultParagraphFont"/>
          <w:rFonts w:ascii="Times New Roman" w:hAnsi="Times New Roman" w:eastAsiaTheme="minorEastAsia" w:cs="Times New Roman"/>
          <w:color w:val="000000"/>
          <w:spacing w:val="1"/>
          <w:sz w:val="21"/>
        </w:rPr>
        <w:t>Δwq</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=50mm,</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Δwr=20mm</w:t>
      </w:r>
      <w:r>
        <w:rPr>
          <w:rStyle w:val="DefaultParagraphFont"/>
          <w:rFonts w:ascii="GCNJPF+ËÎÌå" w:hAnsi="GCNJPF+ËÎÌå" w:eastAsiaTheme="minorEastAsia" w:cs="GCNJPF+ËÎÌå"/>
          <w:color w:val="000000"/>
          <w:spacing w:val="0"/>
          <w:sz w:val="21"/>
        </w:rPr>
        <w:t>。</w:t>
      </w:r>
    </w:p>
    <w:p>
      <w:pPr>
        <w:pStyle w:val="Normal1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CNJPF+ËÎÌå" w:hAnsi="GCNJPF+ËÎÌå" w:eastAsiaTheme="minorEastAsia" w:cs="GCNJPF+ËÎÌå"/>
          <w:color w:val="000000"/>
          <w:spacing w:val="0"/>
          <w:sz w:val="21"/>
        </w:rPr>
        <w:t>设备限界加宽量总和</w:t>
      </w:r>
      <w:r>
        <w:rPr>
          <w:rStyle w:val="DefaultParagraphFont"/>
          <w:rFonts w:ascii="Times New Roman" w:eastAsiaTheme="minorEastAsia" w:hAnsiTheme="minorHAnsi" w:cstheme="minorBidi"/>
          <w:color w:val="000000"/>
          <w:spacing w:val="0"/>
          <w:sz w:val="21"/>
        </w:rPr>
        <w:t>:</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曲线外侧：</w:t>
      </w:r>
      <w:r>
        <w:rPr>
          <w:rStyle w:val="DefaultParagraphFont"/>
          <w:rFonts w:ascii="Times New Roman" w:hAnsi="Times New Roman" w:eastAsiaTheme="minorEastAsia" w:cs="Times New Roman"/>
          <w:color w:val="000000"/>
          <w:spacing w:val="0"/>
          <w:sz w:val="21"/>
        </w:rPr>
        <w:t>ΔXa</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hAnsi="Times New Roman" w:eastAsiaTheme="minorEastAsia" w:cs="Times New Roman"/>
          <w:color w:val="000000"/>
          <w:spacing w:val="-2"/>
          <w:sz w:val="21"/>
        </w:rPr>
        <w:t>Ta+ΔXca</w:t>
      </w:r>
      <w:r>
        <w:rPr>
          <w:rStyle w:val="DefaultParagraphFont"/>
          <w:rFonts w:ascii="GCNJPF+ËÎÌå" w:hAnsi="GCNJPF+ËÎÌå" w:eastAsiaTheme="minorEastAsia" w:cs="GCNJPF+ËÎÌå"/>
          <w:color w:val="000000"/>
          <w:spacing w:val="0"/>
          <w:sz w:val="21"/>
        </w:rPr>
        <w:t>；</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曲线内侧：</w:t>
      </w:r>
      <w:r>
        <w:rPr>
          <w:rStyle w:val="DefaultParagraphFont"/>
          <w:rFonts w:ascii="Times New Roman" w:hAnsi="Times New Roman" w:eastAsiaTheme="minorEastAsia" w:cs="Times New Roman"/>
          <w:color w:val="000000"/>
          <w:spacing w:val="0"/>
          <w:sz w:val="21"/>
        </w:rPr>
        <w:t>ΔXi</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Ti+ΔXci</w:t>
      </w:r>
      <w:r>
        <w:rPr>
          <w:rStyle w:val="DefaultParagraphFont"/>
          <w:rFonts w:ascii="GCNJPF+ËÎÌå" w:hAnsi="GCNJPF+ËÎÌå" w:eastAsiaTheme="minorEastAsia" w:cs="GCNJPF+ËÎÌå"/>
          <w:color w:val="000000"/>
          <w:spacing w:val="0"/>
          <w:sz w:val="21"/>
        </w:rPr>
        <w:t>；</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车体顶部：</w:t>
      </w:r>
      <w:r>
        <w:rPr>
          <w:rStyle w:val="DefaultParagraphFont"/>
          <w:rFonts w:ascii="Times New Roman" w:hAnsi="Times New Roman" w:eastAsiaTheme="minorEastAsia" w:cs="Times New Roman"/>
          <w:color w:val="000000"/>
          <w:spacing w:val="0"/>
          <w:sz w:val="21"/>
        </w:rPr>
        <w:t>ΔYd</w:t>
      </w:r>
    </w:p>
    <w:p>
      <w:pPr>
        <w:pStyle w:val="Normal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ONPVFG+ºÚÌå" w:hAnsi="ONPVFG+ºÚÌå" w:eastAsiaTheme="minorEastAsia" w:cs="ONPVFG+ºÚÌå"/>
          <w:color w:val="000000"/>
          <w:spacing w:val="1"/>
          <w:sz w:val="21"/>
        </w:rPr>
        <w:t>）</w:t>
      </w:r>
      <w:r>
        <w:rPr>
          <w:rStyle w:val="DefaultParagraphFont"/>
          <w:rFonts w:ascii="GCNJPF+ËÎÌå" w:hAnsi="GCNJPF+ËÎÌå" w:eastAsiaTheme="minorEastAsia" w:cs="GCNJPF+ËÎÌå"/>
          <w:color w:val="000000"/>
          <w:spacing w:val="0"/>
          <w:sz w:val="21"/>
        </w:rPr>
        <w:t>车体底部：</w:t>
      </w:r>
      <w:r>
        <w:rPr>
          <w:rStyle w:val="DefaultParagraphFont"/>
          <w:rFonts w:ascii="Times New Roman" w:hAnsi="Times New Roman" w:eastAsiaTheme="minorEastAsia" w:cs="Times New Roman"/>
          <w:color w:val="000000"/>
          <w:spacing w:val="0"/>
          <w:sz w:val="21"/>
        </w:rPr>
        <w:t>ΔYx</w:t>
      </w:r>
    </w:p>
    <w:p>
      <w:pPr>
        <w:pStyle w:val="Normal1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64"/>
          <w:sz w:val="21"/>
        </w:rPr>
        <w:t xml:space="preserve"> </w:t>
      </w:r>
      <w:r>
        <w:rPr>
          <w:rStyle w:val="DefaultParagraphFont"/>
          <w:rFonts w:ascii="GCNJPF+ËÎÌå" w:hAnsi="GCNJPF+ËÎÌå" w:eastAsiaTheme="minorEastAsia" w:cs="GCNJPF+ËÎÌå"/>
          <w:color w:val="000000"/>
          <w:spacing w:val="2"/>
          <w:sz w:val="21"/>
        </w:rPr>
        <w:t>直线地段设备限界各点</w:t>
      </w:r>
      <w:r>
        <w:rPr>
          <w:rStyle w:val="DefaultParagraphFont"/>
          <w:rFonts w:ascii="Times New Roman" w:eastAsiaTheme="minorEastAsia" w:hAnsiTheme="minorHAnsi" w:cstheme="minorBidi"/>
          <w:color w:val="000000"/>
          <w:spacing w:val="4"/>
          <w:sz w:val="21"/>
        </w:rPr>
        <w:t>X</w:t>
      </w:r>
      <w:r>
        <w:rPr>
          <w:rStyle w:val="DefaultParagraphFont"/>
          <w:rFonts w:ascii="GCNJPF+ËÎÌå" w:hAnsi="GCNJPF+ËÎÌå" w:eastAsiaTheme="minorEastAsia" w:cs="GCNJPF+ËÎÌå"/>
          <w:color w:val="000000"/>
          <w:spacing w:val="2"/>
          <w:sz w:val="21"/>
        </w:rPr>
        <w:t>坐标值加上</w:t>
      </w:r>
      <w:r>
        <w:rPr>
          <w:rStyle w:val="DefaultParagraphFont"/>
          <w:rFonts w:ascii="Times New Roman" w:hAnsi="Times New Roman" w:eastAsiaTheme="minorEastAsia" w:cs="Times New Roman"/>
          <w:color w:val="000000"/>
          <w:spacing w:val="1"/>
          <w:sz w:val="21"/>
        </w:rPr>
        <w:t>ΔXa</w:t>
      </w:r>
      <w:r>
        <w:rPr>
          <w:rStyle w:val="DefaultParagraphFont"/>
          <w:rFonts w:ascii="GCNJPF+ËÎÌå" w:hAnsi="GCNJPF+ËÎÌå" w:eastAsiaTheme="minorEastAsia" w:cs="GCNJPF+ËÎÌå"/>
          <w:color w:val="000000"/>
          <w:spacing w:val="2"/>
          <w:sz w:val="21"/>
        </w:rPr>
        <w:t>（或</w:t>
      </w:r>
      <w:r>
        <w:rPr>
          <w:rStyle w:val="DefaultParagraphFont"/>
          <w:rFonts w:ascii="Times New Roman" w:hAnsi="Times New Roman" w:eastAsiaTheme="minorEastAsia" w:cs="Times New Roman"/>
          <w:color w:val="000000"/>
          <w:spacing w:val="0"/>
          <w:sz w:val="21"/>
        </w:rPr>
        <w:t>ΔXi</w:t>
      </w:r>
      <w:r>
        <w:rPr>
          <w:rStyle w:val="DefaultParagraphFont"/>
          <w:rFonts w:ascii="GCNJPF+ËÎÌå" w:hAnsi="GCNJPF+ËÎÌå" w:eastAsiaTheme="minorEastAsia" w:cs="GCNJPF+ËÎÌå"/>
          <w:color w:val="000000"/>
          <w:spacing w:val="2"/>
          <w:sz w:val="21"/>
        </w:rPr>
        <w:t>），各点</w:t>
      </w:r>
      <w:r>
        <w:rPr>
          <w:rStyle w:val="DefaultParagraphFont"/>
          <w:rFonts w:ascii="Times New Roman" w:eastAsiaTheme="minorEastAsia" w:hAnsiTheme="minorHAnsi" w:cstheme="minorBidi"/>
          <w:color w:val="000000"/>
          <w:spacing w:val="2"/>
          <w:sz w:val="21"/>
        </w:rPr>
        <w:t>Y</w:t>
      </w:r>
      <w:r>
        <w:rPr>
          <w:rStyle w:val="DefaultParagraphFont"/>
          <w:rFonts w:ascii="GCNJPF+ËÎÌå" w:hAnsi="GCNJPF+ËÎÌå" w:eastAsiaTheme="minorEastAsia" w:cs="GCNJPF+ËÎÌå"/>
          <w:color w:val="000000"/>
          <w:spacing w:val="2"/>
          <w:sz w:val="21"/>
        </w:rPr>
        <w:t>坐标值加上</w:t>
      </w:r>
      <w:r>
        <w:rPr>
          <w:rStyle w:val="DefaultParagraphFont"/>
          <w:rFonts w:ascii="Times New Roman" w:hAnsi="Times New Roman" w:eastAsiaTheme="minorEastAsia" w:cs="Times New Roman"/>
          <w:color w:val="000000"/>
          <w:spacing w:val="1"/>
          <w:sz w:val="21"/>
        </w:rPr>
        <w:t>ΔYd</w:t>
      </w:r>
      <w:r>
        <w:rPr>
          <w:rStyle w:val="DefaultParagraphFont"/>
          <w:rFonts w:ascii="GCNJPF+ËÎÌå" w:hAnsi="GCNJPF+ËÎÌå" w:eastAsiaTheme="minorEastAsia" w:cs="GCNJPF+ËÎÌå"/>
          <w:color w:val="000000"/>
          <w:spacing w:val="3"/>
          <w:sz w:val="21"/>
        </w:rPr>
        <w:t>（或</w:t>
      </w:r>
      <w:r>
        <w:rPr>
          <w:rStyle w:val="DefaultParagraphFont"/>
          <w:rFonts w:ascii="Times New Roman" w:hAnsi="Times New Roman" w:eastAsiaTheme="minorEastAsia" w:cs="Times New Roman"/>
          <w:color w:val="000000"/>
          <w:spacing w:val="1"/>
          <w:sz w:val="21"/>
        </w:rPr>
        <w:t>ΔYx</w:t>
      </w:r>
      <w:r>
        <w:rPr>
          <w:rStyle w:val="DefaultParagraphFont"/>
          <w:rFonts w:ascii="GCNJPF+ËÎÌå" w:hAnsi="GCNJPF+ËÎÌå" w:eastAsiaTheme="minorEastAsia" w:cs="GCNJPF+ËÎÌå"/>
          <w:color w:val="000000"/>
          <w:spacing w:val="3"/>
          <w:sz w:val="21"/>
        </w:rPr>
        <w:t>）值后，</w:t>
      </w:r>
    </w:p>
    <w:p>
      <w:pPr>
        <w:pStyle w:val="Normal1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0"/>
          <w:sz w:val="21"/>
        </w:rPr>
        <w:t>形成曲线地段设备限界。</w:t>
      </w:r>
    </w:p>
    <w:p>
      <w:pPr>
        <w:pStyle w:val="Normal1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0"/>
          <w:sz w:val="21"/>
        </w:rPr>
        <w:t>建筑限界中不应包括测量误差、施工误差、结构位移和变形等因素。</w:t>
      </w:r>
    </w:p>
    <w:p>
      <w:pPr>
        <w:pStyle w:val="Normal1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5.1.10</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CNJPF+ËÎÌå" w:hAnsi="GCNJPF+ËÎÌå" w:eastAsiaTheme="minorEastAsia" w:cs="GCNJPF+ËÎÌå"/>
          <w:color w:val="000000"/>
          <w:spacing w:val="-1"/>
          <w:sz w:val="21"/>
        </w:rPr>
        <w:t>相邻区间线路，当两线间无墙、柱及设备时，两设备限界之间的安全间隙不应小于</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100mm</w:t>
      </w:r>
      <w:r>
        <w:rPr>
          <w:rStyle w:val="DefaultParagraphFont"/>
          <w:rFonts w:ascii="GCNJPF+ËÎÌå" w:hAnsi="GCNJPF+ËÎÌå" w:eastAsiaTheme="minorEastAsia" w:cs="GCNJPF+ËÎÌå"/>
          <w:color w:val="000000"/>
          <w:spacing w:val="-13"/>
          <w:sz w:val="21"/>
        </w:rPr>
        <w:t>；当</w:t>
      </w:r>
    </w:p>
    <w:p>
      <w:pPr>
        <w:pStyle w:val="Normal1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CNJPF+ËÎÌå" w:hAnsi="GCNJPF+ËÎÌå" w:eastAsiaTheme="minorEastAsia" w:cs="GCNJPF+ËÎÌå"/>
          <w:color w:val="000000"/>
          <w:spacing w:val="0"/>
          <w:sz w:val="21"/>
        </w:rPr>
        <w:t>两线间有墙或柱时，应按建筑限界加上墙或柱的宽度及其施工误差确定。</w:t>
      </w:r>
    </w:p>
    <w:p>
      <w:pPr>
        <w:pStyle w:val="Normal18"/>
        <w:spacing w:before="153" w:after="0" w:line="209" w:lineRule="exact"/>
        <w:ind w:left="4527"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0"/>
          <w:sz w:val="18"/>
        </w:rPr>
        <w:t>9</w:t>
      </w:r>
    </w:p>
    <w:p>
      <w:pPr>
        <w:pStyle w:val="Normal19"/>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032" type="#_x0000_t75" style="width:481.6pt;height:241.35pt;margin-top:180.75pt;margin-left:49.75pt;mso-position-horizontal-relative:page;mso-position-vertical-relative:page;position:absolute;z-index:-251652096">
            <v:imagedata r:id="rId11" o:title=""/>
          </v:shape>
        </w:pict>
      </w:r>
      <w:r>
        <w:rPr>
          <w:rStyle w:val="DefaultParagraphFont"/>
          <w:rFonts w:ascii="Times New Roman" w:eastAsiaTheme="minorEastAsia" w:hAnsiTheme="minorHAnsi" w:cstheme="minorBidi"/>
          <w:b/>
          <w:color w:val="000000"/>
          <w:spacing w:val="0"/>
          <w:sz w:val="21"/>
        </w:rPr>
        <w:t>5.1.11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0"/>
          <w:sz w:val="21"/>
        </w:rPr>
        <w:t>车辆限界和设备限界参照本技术标准附录</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A</w:t>
      </w:r>
      <w:r>
        <w:rPr>
          <w:rStyle w:val="DefaultParagraphFont"/>
          <w:rFonts w:ascii="Times New Roman" w:eastAsiaTheme="minorEastAsia" w:hAnsiTheme="minorHAnsi" w:cstheme="minorBidi"/>
          <w:color w:val="000000"/>
          <w:spacing w:val="2"/>
          <w:sz w:val="21"/>
        </w:rPr>
        <w:t xml:space="preserve"> </w:t>
      </w:r>
      <w:r>
        <w:rPr>
          <w:rStyle w:val="DefaultParagraphFont"/>
          <w:rFonts w:ascii="PSUMTU+ËÎÌå" w:hAnsi="PSUMTU+ËÎÌå" w:eastAsiaTheme="minorEastAsia" w:cs="PSUMTU+ËÎÌå"/>
          <w:color w:val="000000"/>
          <w:spacing w:val="-2"/>
          <w:sz w:val="21"/>
        </w:rPr>
        <w:t>的规定。当选用与本技术标准不同的车辆时，应重</w:t>
      </w:r>
    </w:p>
    <w:p>
      <w:pPr>
        <w:pStyle w:val="Normal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SUMTU+ËÎÌå" w:hAnsi="PSUMTU+ËÎÌå" w:eastAsiaTheme="minorEastAsia" w:cs="PSUMTU+ËÎÌå"/>
          <w:color w:val="000000"/>
          <w:spacing w:val="0"/>
          <w:sz w:val="21"/>
        </w:rPr>
        <w:t>新核算车辆限界、设备限界和建筑限界。</w:t>
      </w:r>
    </w:p>
    <w:p>
      <w:pPr>
        <w:pStyle w:val="Normal19"/>
        <w:spacing w:before="372"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SUMTU+ËÎÌå" w:hAnsi="PSUMTU+ËÎÌå" w:eastAsiaTheme="minorEastAsia" w:cs="PSUMTU+ËÎÌå"/>
          <w:color w:val="000000"/>
          <w:spacing w:val="1"/>
          <w:sz w:val="21"/>
        </w:rPr>
        <w:t>基本参数</w:t>
      </w:r>
    </w:p>
    <w:p>
      <w:pPr>
        <w:pStyle w:val="Normal1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0"/>
          <w:sz w:val="21"/>
        </w:rPr>
        <w:t>制定限界的车辆基本参数应符合表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5.2.1</w:t>
      </w:r>
      <w:r>
        <w:rPr>
          <w:rStyle w:val="DefaultParagraphFont"/>
          <w:rFonts w:ascii="Times New Roman" w:eastAsiaTheme="minorEastAsia" w:hAnsiTheme="minorHAnsi" w:cstheme="minorBidi"/>
          <w:color w:val="000000"/>
          <w:spacing w:val="-1"/>
          <w:sz w:val="21"/>
        </w:rPr>
        <w:t xml:space="preserve"> </w:t>
      </w:r>
      <w:r>
        <w:rPr>
          <w:rStyle w:val="DefaultParagraphFont"/>
          <w:rFonts w:ascii="PSUMTU+ËÎÌå" w:hAnsi="PSUMTU+ËÎÌå" w:eastAsiaTheme="minorEastAsia" w:cs="PSUMTU+ËÎÌå"/>
          <w:color w:val="000000"/>
          <w:spacing w:val="0"/>
          <w:sz w:val="21"/>
        </w:rPr>
        <w:t>的规定。</w:t>
      </w:r>
    </w:p>
    <w:p>
      <w:pPr>
        <w:pStyle w:val="Normal19"/>
        <w:spacing w:before="264" w:after="0" w:line="209" w:lineRule="exact"/>
        <w:ind w:left="380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GTGTVO+ºÚÌå" w:hAnsi="GTGTVO+ºÚÌå" w:eastAsiaTheme="minorEastAsia" w:cs="GTGTVO+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5.2.1</w:t>
      </w:r>
      <w:r>
        <w:rPr>
          <w:rStyle w:val="DefaultParagraphFont"/>
          <w:rFonts w:ascii="Times New Roman" w:eastAsiaTheme="minorEastAsia" w:hAnsiTheme="minorHAnsi" w:cstheme="minorBidi"/>
          <w:color w:val="000000"/>
          <w:spacing w:val="43"/>
          <w:sz w:val="18"/>
        </w:rPr>
        <w:t xml:space="preserve"> </w:t>
      </w:r>
      <w:r>
        <w:rPr>
          <w:rStyle w:val="DefaultParagraphFont"/>
          <w:rFonts w:ascii="GTGTVO+ºÚÌå" w:hAnsi="GTGTVO+ºÚÌå" w:eastAsiaTheme="minorEastAsia" w:cs="GTGTVO+ºÚÌå"/>
          <w:color w:val="000000"/>
          <w:spacing w:val="0"/>
          <w:sz w:val="18"/>
        </w:rPr>
        <w:t>车辆基本参数</w:t>
      </w:r>
    </w:p>
    <w:p>
      <w:pPr>
        <w:pStyle w:val="Normal19"/>
        <w:spacing w:before="330" w:after="0" w:line="161" w:lineRule="exact"/>
        <w:ind w:left="283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项目名称</w:t>
      </w:r>
      <w:r>
        <w:rPr>
          <w:rStyle w:val="DefaultParagraphFont"/>
          <w:rFonts w:ascii="Times New Roman" w:eastAsiaTheme="minorEastAsia" w:hAnsiTheme="minorHAnsi" w:cstheme="minorBidi"/>
          <w:color w:val="000000"/>
          <w:spacing w:val="4296"/>
          <w:sz w:val="15"/>
        </w:rPr>
        <w:t xml:space="preserve"> </w:t>
      </w:r>
      <w:r>
        <w:rPr>
          <w:rStyle w:val="DefaultParagraphFont"/>
          <w:rFonts w:ascii="PSUMTU+ËÎÌå" w:hAnsi="PSUMTU+ËÎÌå" w:eastAsiaTheme="minorEastAsia" w:cs="PSUMTU+ËÎÌå"/>
          <w:color w:val="000000"/>
          <w:spacing w:val="1"/>
          <w:sz w:val="15"/>
        </w:rPr>
        <w:t>参数</w:t>
      </w:r>
    </w:p>
    <w:p>
      <w:pPr>
        <w:pStyle w:val="Normal19"/>
        <w:spacing w:before="225" w:after="0" w:line="177" w:lineRule="exact"/>
        <w:ind w:left="241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计算车体长度（</w:t>
      </w:r>
      <w:r>
        <w:rPr>
          <w:rStyle w:val="DefaultParagraphFont"/>
          <w:rFonts w:ascii="Times New Roman" w:eastAsiaTheme="minorEastAsia" w:hAnsiTheme="minorHAnsi" w:cstheme="minorBidi"/>
          <w:color w:val="000000"/>
          <w:spacing w:val="0"/>
          <w:sz w:val="15"/>
        </w:rPr>
        <w:t>mm</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845"/>
          <w:sz w:val="15"/>
        </w:rPr>
        <w:t xml:space="preserve"> </w:t>
      </w:r>
      <w:r>
        <w:rPr>
          <w:rStyle w:val="DefaultParagraphFont"/>
          <w:rFonts w:ascii="Times New Roman" w:eastAsiaTheme="minorEastAsia" w:hAnsiTheme="minorHAnsi" w:cstheme="minorBidi"/>
          <w:color w:val="000000"/>
          <w:spacing w:val="0"/>
          <w:sz w:val="15"/>
        </w:rPr>
        <w:t>10500</w:t>
      </w:r>
    </w:p>
    <w:p>
      <w:pPr>
        <w:pStyle w:val="Normal19"/>
        <w:spacing w:before="219" w:after="0" w:line="177" w:lineRule="exact"/>
        <w:ind w:left="241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计算车体宽度（</w:t>
      </w:r>
      <w:r>
        <w:rPr>
          <w:rStyle w:val="DefaultParagraphFont"/>
          <w:rFonts w:ascii="Times New Roman" w:eastAsiaTheme="minorEastAsia" w:hAnsiTheme="minorHAnsi" w:cstheme="minorBidi"/>
          <w:color w:val="000000"/>
          <w:spacing w:val="0"/>
          <w:sz w:val="15"/>
        </w:rPr>
        <w:t>mm</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881"/>
          <w:sz w:val="15"/>
        </w:rPr>
        <w:t xml:space="preserve"> </w:t>
      </w:r>
      <w:r>
        <w:rPr>
          <w:rStyle w:val="DefaultParagraphFont"/>
          <w:rFonts w:ascii="Times New Roman" w:eastAsiaTheme="minorEastAsia" w:hAnsiTheme="minorHAnsi" w:cstheme="minorBidi"/>
          <w:color w:val="000000"/>
          <w:spacing w:val="0"/>
          <w:sz w:val="15"/>
        </w:rPr>
        <w:t>2300</w:t>
      </w:r>
    </w:p>
    <w:p>
      <w:pPr>
        <w:pStyle w:val="Normal19"/>
        <w:spacing w:before="222" w:after="0" w:line="177" w:lineRule="exact"/>
        <w:ind w:left="211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车辆最下部距轨面高度（</w:t>
      </w:r>
      <w:r>
        <w:rPr>
          <w:rStyle w:val="DefaultParagraphFont"/>
          <w:rFonts w:ascii="Times New Roman" w:eastAsiaTheme="minorEastAsia" w:hAnsiTheme="minorHAnsi" w:cstheme="minorBidi"/>
          <w:color w:val="000000"/>
          <w:spacing w:val="0"/>
          <w:sz w:val="15"/>
        </w:rPr>
        <w:t>mm</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581"/>
          <w:sz w:val="15"/>
        </w:rPr>
        <w:t xml:space="preserve"> </w:t>
      </w:r>
      <w:r>
        <w:rPr>
          <w:rStyle w:val="DefaultParagraphFont"/>
          <w:rFonts w:ascii="Times New Roman" w:eastAsiaTheme="minorEastAsia" w:hAnsiTheme="minorHAnsi" w:cstheme="minorBidi"/>
          <w:color w:val="000000"/>
          <w:spacing w:val="0"/>
          <w:sz w:val="15"/>
        </w:rPr>
        <w:t>3500</w:t>
      </w:r>
    </w:p>
    <w:p>
      <w:pPr>
        <w:pStyle w:val="Normal19"/>
        <w:spacing w:before="219" w:after="0" w:line="177" w:lineRule="exact"/>
        <w:ind w:left="241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计算车辆定距（</w:t>
      </w:r>
      <w:r>
        <w:rPr>
          <w:rStyle w:val="DefaultParagraphFont"/>
          <w:rFonts w:ascii="Times New Roman" w:eastAsiaTheme="minorEastAsia" w:hAnsiTheme="minorHAnsi" w:cstheme="minorBidi"/>
          <w:color w:val="000000"/>
          <w:spacing w:val="0"/>
          <w:sz w:val="15"/>
        </w:rPr>
        <w:t>mm</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881"/>
          <w:sz w:val="15"/>
        </w:rPr>
        <w:t xml:space="preserve"> </w:t>
      </w:r>
      <w:r>
        <w:rPr>
          <w:rStyle w:val="DefaultParagraphFont"/>
          <w:rFonts w:ascii="Times New Roman" w:eastAsiaTheme="minorEastAsia" w:hAnsiTheme="minorHAnsi" w:cstheme="minorBidi"/>
          <w:color w:val="000000"/>
          <w:spacing w:val="0"/>
          <w:sz w:val="15"/>
        </w:rPr>
        <w:t>7050</w:t>
      </w:r>
    </w:p>
    <w:p>
      <w:pPr>
        <w:pStyle w:val="Normal19"/>
        <w:spacing w:before="219" w:after="0" w:line="177" w:lineRule="exact"/>
        <w:ind w:left="24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导向轮轮距（</w:t>
      </w:r>
      <w:r>
        <w:rPr>
          <w:rStyle w:val="DefaultParagraphFont"/>
          <w:rFonts w:ascii="Times New Roman" w:eastAsiaTheme="minorEastAsia" w:hAnsiTheme="minorHAnsi" w:cstheme="minorBidi"/>
          <w:color w:val="000000"/>
          <w:spacing w:val="0"/>
          <w:sz w:val="15"/>
        </w:rPr>
        <w:t>mm</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955"/>
          <w:sz w:val="15"/>
        </w:rPr>
        <w:t xml:space="preserve"> </w:t>
      </w:r>
      <w:r>
        <w:rPr>
          <w:rStyle w:val="DefaultParagraphFont"/>
          <w:rFonts w:ascii="Times New Roman" w:eastAsiaTheme="minorEastAsia" w:hAnsiTheme="minorHAnsi" w:cstheme="minorBidi"/>
          <w:color w:val="000000"/>
          <w:spacing w:val="0"/>
          <w:sz w:val="15"/>
        </w:rPr>
        <w:t>2150</w:t>
      </w:r>
    </w:p>
    <w:p>
      <w:pPr>
        <w:pStyle w:val="Normal19"/>
        <w:spacing w:before="221" w:after="0" w:line="177" w:lineRule="exact"/>
        <w:ind w:left="226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地板面距轨面高度（</w:t>
      </w:r>
      <w:r>
        <w:rPr>
          <w:rStyle w:val="DefaultParagraphFont"/>
          <w:rFonts w:ascii="Times New Roman" w:eastAsiaTheme="minorEastAsia" w:hAnsiTheme="minorHAnsi" w:cstheme="minorBidi"/>
          <w:color w:val="000000"/>
          <w:spacing w:val="0"/>
          <w:sz w:val="15"/>
        </w:rPr>
        <w:t>mm</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730"/>
          <w:sz w:val="15"/>
        </w:rPr>
        <w:t xml:space="preserve"> </w:t>
      </w:r>
      <w:r>
        <w:rPr>
          <w:rStyle w:val="DefaultParagraphFont"/>
          <w:rFonts w:ascii="Times New Roman" w:eastAsiaTheme="minorEastAsia" w:hAnsiTheme="minorHAnsi" w:cstheme="minorBidi"/>
          <w:color w:val="000000"/>
          <w:spacing w:val="0"/>
          <w:sz w:val="15"/>
        </w:rPr>
        <w:t>3240</w:t>
      </w:r>
    </w:p>
    <w:p>
      <w:pPr>
        <w:pStyle w:val="Normal19"/>
        <w:spacing w:before="219" w:after="0" w:line="177" w:lineRule="exact"/>
        <w:ind w:left="234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地板面车体宽度（</w:t>
      </w:r>
      <w:r>
        <w:rPr>
          <w:rStyle w:val="DefaultParagraphFont"/>
          <w:rFonts w:ascii="Times New Roman" w:eastAsiaTheme="minorEastAsia" w:hAnsiTheme="minorHAnsi" w:cstheme="minorBidi"/>
          <w:color w:val="000000"/>
          <w:spacing w:val="0"/>
          <w:sz w:val="15"/>
        </w:rPr>
        <w:t>mm</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804"/>
          <w:sz w:val="15"/>
        </w:rPr>
        <w:t xml:space="preserve"> </w:t>
      </w:r>
      <w:r>
        <w:rPr>
          <w:rStyle w:val="DefaultParagraphFont"/>
          <w:rFonts w:ascii="Times New Roman" w:eastAsiaTheme="minorEastAsia" w:hAnsiTheme="minorHAnsi" w:cstheme="minorBidi"/>
          <w:color w:val="000000"/>
          <w:spacing w:val="0"/>
          <w:sz w:val="15"/>
        </w:rPr>
        <w:t>2164</w:t>
      </w:r>
    </w:p>
    <w:p>
      <w:pPr>
        <w:pStyle w:val="Normal19"/>
        <w:spacing w:before="221" w:after="0" w:line="177" w:lineRule="exact"/>
        <w:ind w:left="170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高架线或地面线运营允许最大风速（</w:t>
      </w:r>
      <w:r>
        <w:rPr>
          <w:rStyle w:val="DefaultParagraphFont"/>
          <w:rFonts w:ascii="Times New Roman" w:eastAsiaTheme="minorEastAsia" w:hAnsiTheme="minorHAnsi" w:cstheme="minorBidi"/>
          <w:color w:val="000000"/>
          <w:spacing w:val="0"/>
          <w:sz w:val="15"/>
        </w:rPr>
        <w:t>km/h</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207"/>
          <w:sz w:val="15"/>
        </w:rPr>
        <w:t xml:space="preserve"> </w:t>
      </w:r>
      <w:r>
        <w:rPr>
          <w:rStyle w:val="DefaultParagraphFont"/>
          <w:rFonts w:ascii="Times New Roman" w:eastAsiaTheme="minorEastAsia" w:hAnsiTheme="minorHAnsi" w:cstheme="minorBidi"/>
          <w:color w:val="000000"/>
          <w:spacing w:val="1"/>
          <w:sz w:val="15"/>
        </w:rPr>
        <w:t>100</w:t>
      </w:r>
    </w:p>
    <w:p>
      <w:pPr>
        <w:pStyle w:val="Normal19"/>
        <w:spacing w:before="219" w:after="0" w:line="177" w:lineRule="exact"/>
        <w:ind w:left="185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区间直线段限界列车计算速度（</w:t>
      </w:r>
      <w:r>
        <w:rPr>
          <w:rStyle w:val="DefaultParagraphFont"/>
          <w:rFonts w:ascii="Times New Roman" w:eastAsiaTheme="minorEastAsia" w:hAnsiTheme="minorHAnsi" w:cstheme="minorBidi"/>
          <w:color w:val="000000"/>
          <w:spacing w:val="0"/>
          <w:sz w:val="15"/>
        </w:rPr>
        <w:t>km/h</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394"/>
          <w:sz w:val="15"/>
        </w:rPr>
        <w:t xml:space="preserve"> </w:t>
      </w:r>
      <w:r>
        <w:rPr>
          <w:rStyle w:val="DefaultParagraphFont"/>
          <w:rFonts w:ascii="Times New Roman" w:eastAsiaTheme="minorEastAsia" w:hAnsiTheme="minorHAnsi" w:cstheme="minorBidi"/>
          <w:color w:val="000000"/>
          <w:spacing w:val="2"/>
          <w:sz w:val="15"/>
        </w:rPr>
        <w:t>65</w:t>
      </w:r>
    </w:p>
    <w:p>
      <w:pPr>
        <w:pStyle w:val="Normal19"/>
        <w:spacing w:before="219" w:after="0" w:line="177" w:lineRule="exact"/>
        <w:ind w:left="207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过站限界列车计算速度（</w:t>
      </w:r>
      <w:r>
        <w:rPr>
          <w:rStyle w:val="DefaultParagraphFont"/>
          <w:rFonts w:ascii="Times New Roman" w:eastAsiaTheme="minorEastAsia" w:hAnsiTheme="minorHAnsi" w:cstheme="minorBidi"/>
          <w:color w:val="000000"/>
          <w:spacing w:val="0"/>
          <w:sz w:val="15"/>
        </w:rPr>
        <w:t>km/h</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617"/>
          <w:sz w:val="15"/>
        </w:rPr>
        <w:t xml:space="preserve"> </w:t>
      </w:r>
      <w:r>
        <w:rPr>
          <w:rStyle w:val="DefaultParagraphFont"/>
          <w:rFonts w:ascii="Times New Roman" w:eastAsiaTheme="minorEastAsia" w:hAnsiTheme="minorHAnsi" w:cstheme="minorBidi"/>
          <w:color w:val="000000"/>
          <w:spacing w:val="2"/>
          <w:sz w:val="15"/>
        </w:rPr>
        <w:t>10</w:t>
      </w:r>
    </w:p>
    <w:p>
      <w:pPr>
        <w:pStyle w:val="Normal19"/>
        <w:spacing w:before="221" w:after="0" w:line="177" w:lineRule="exact"/>
        <w:ind w:left="23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PSUMTU+ËÎÌå" w:hAnsi="PSUMTU+ËÎÌå" w:eastAsiaTheme="minorEastAsia" w:cs="PSUMTU+ËÎÌå"/>
          <w:color w:val="000000"/>
          <w:spacing w:val="0"/>
          <w:sz w:val="15"/>
        </w:rPr>
        <w:t>区间单侧最大摆角（</w:t>
      </w:r>
      <w:r>
        <w:rPr>
          <w:rStyle w:val="DefaultParagraphFont"/>
          <w:rFonts w:ascii="Times New Roman" w:hAnsi="Times New Roman" w:eastAsiaTheme="minorEastAsia" w:cs="Times New Roman"/>
          <w:color w:val="000000"/>
          <w:spacing w:val="-2"/>
          <w:sz w:val="15"/>
        </w:rPr>
        <w:t>°</w:t>
      </w:r>
      <w:r>
        <w:rPr>
          <w:rStyle w:val="DefaultParagraphFont"/>
          <w:rFonts w:ascii="PSUMTU+ËÎÌå" w:hAnsi="PSUMTU+ËÎÌå" w:eastAsiaTheme="minorEastAsia" w:cs="PSUMTU+ËÎÌå"/>
          <w:color w:val="000000"/>
          <w:spacing w:val="0"/>
          <w:sz w:val="15"/>
        </w:rPr>
        <w:t>）</w:t>
      </w:r>
      <w:r>
        <w:rPr>
          <w:rStyle w:val="DefaultParagraphFont"/>
          <w:rFonts w:ascii="Times New Roman" w:eastAsiaTheme="minorEastAsia" w:hAnsiTheme="minorHAnsi" w:cstheme="minorBidi"/>
          <w:color w:val="000000"/>
          <w:spacing w:val="3874"/>
          <w:sz w:val="15"/>
        </w:rPr>
        <w:t xml:space="preserve"> </w:t>
      </w:r>
      <w:r>
        <w:rPr>
          <w:rStyle w:val="DefaultParagraphFont"/>
          <w:rFonts w:ascii="Times New Roman" w:eastAsiaTheme="minorEastAsia" w:hAnsiTheme="minorHAnsi" w:cstheme="minorBidi"/>
          <w:color w:val="000000"/>
          <w:spacing w:val="0"/>
          <w:sz w:val="15"/>
        </w:rPr>
        <w:t>6.5</w:t>
      </w:r>
    </w:p>
    <w:p>
      <w:pPr>
        <w:pStyle w:val="Normal19"/>
        <w:spacing w:before="405" w:after="0" w:line="244" w:lineRule="exact"/>
        <w:ind w:left="349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SUMTU+ËÎÌå" w:hAnsi="PSUMTU+ËÎÌå" w:eastAsiaTheme="minorEastAsia" w:cs="PSUMTU+ËÎÌå"/>
          <w:color w:val="000000"/>
          <w:spacing w:val="1"/>
          <w:sz w:val="21"/>
        </w:rPr>
        <w:t>车辆限界和设备限界</w:t>
      </w:r>
    </w:p>
    <w:p>
      <w:pPr>
        <w:pStyle w:val="Normal1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0"/>
          <w:sz w:val="21"/>
        </w:rPr>
        <w:t>线路上运行的其他车辆均不应超出所运行线路的车辆限界。</w:t>
      </w:r>
    </w:p>
    <w:p>
      <w:pPr>
        <w:pStyle w:val="Normal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0"/>
          <w:sz w:val="21"/>
        </w:rPr>
        <w:t>高架线、桥梁车辆限界应包括线路运营风荷载引起的横向和竖向偏移量。</w:t>
      </w:r>
    </w:p>
    <w:p>
      <w:pPr>
        <w:pStyle w:val="Normal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0"/>
          <w:sz w:val="21"/>
        </w:rPr>
        <w:t>车辆基地内车辆限界应根据实际工况计算确定。</w:t>
      </w:r>
    </w:p>
    <w:p>
      <w:pPr>
        <w:pStyle w:val="Normal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0"/>
          <w:sz w:val="21"/>
        </w:rPr>
        <w:t>直线地段设备限界根据车辆故障运行状态下的最大动态包络线确定，并预留适当的安全间隙。</w:t>
      </w:r>
    </w:p>
    <w:p>
      <w:pPr>
        <w:pStyle w:val="Normal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2"/>
          <w:sz w:val="21"/>
        </w:rPr>
        <w:t>曲线地段设备限界应在直线地段设备限界基础上，按平面曲线几何偏移量、欠超高或过超高引起</w:t>
      </w:r>
    </w:p>
    <w:p>
      <w:pPr>
        <w:pStyle w:val="Normal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SUMTU+ËÎÌå" w:hAnsi="PSUMTU+ËÎÌå" w:eastAsiaTheme="minorEastAsia" w:cs="PSUMTU+ËÎÌå"/>
          <w:color w:val="000000"/>
          <w:spacing w:val="0"/>
          <w:sz w:val="21"/>
        </w:rPr>
        <w:t>的设备限界横向和竖向偏移量，以及车辆、轨道参数变化引起的设备限界加宽量计算确定。</w:t>
      </w:r>
    </w:p>
    <w:p>
      <w:pPr>
        <w:pStyle w:val="Normal19"/>
        <w:spacing w:before="372"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SUMTU+ËÎÌå" w:hAnsi="PSUMTU+ËÎÌå" w:eastAsiaTheme="minorEastAsia" w:cs="PSUMTU+ËÎÌå"/>
          <w:color w:val="000000"/>
          <w:spacing w:val="1"/>
          <w:sz w:val="21"/>
        </w:rPr>
        <w:t>建筑限界</w:t>
      </w:r>
    </w:p>
    <w:p>
      <w:pPr>
        <w:pStyle w:val="Normal1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2"/>
          <w:sz w:val="21"/>
        </w:rPr>
        <w:t>建筑限界的坐标系规定为正交于名义轨道梁中心线的平面内的直角坐标，通过轨道梁轮辙面中点</w:t>
      </w:r>
    </w:p>
    <w:p>
      <w:pPr>
        <w:pStyle w:val="Normal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SUMTU+ËÎÌå" w:hAnsi="PSUMTU+ËÎÌå" w:eastAsiaTheme="minorEastAsia" w:cs="PSUMTU+ËÎÌå"/>
          <w:color w:val="000000"/>
          <w:spacing w:val="0"/>
          <w:sz w:val="21"/>
        </w:rPr>
        <w:t>引出的水平坐标轴，以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X</w:t>
      </w:r>
      <w:r>
        <w:rPr>
          <w:rStyle w:val="DefaultParagraphFont"/>
          <w:rFonts w:ascii="Times New Roman" w:eastAsiaTheme="minorEastAsia" w:hAnsiTheme="minorHAnsi" w:cstheme="minorBidi"/>
          <w:color w:val="000000"/>
          <w:spacing w:val="0"/>
          <w:sz w:val="21"/>
        </w:rPr>
        <w:t xml:space="preserve"> </w:t>
      </w:r>
      <w:r>
        <w:rPr>
          <w:rStyle w:val="DefaultParagraphFont"/>
          <w:rFonts w:ascii="PSUMTU+ËÎÌå" w:hAnsi="PSUMTU+ËÎÌå" w:eastAsiaTheme="minorEastAsia" w:cs="PSUMTU+ËÎÌå"/>
          <w:color w:val="000000"/>
          <w:spacing w:val="0"/>
          <w:sz w:val="21"/>
        </w:rPr>
        <w:t>表示，通过该中点垂直于水平坐标轴的垂直坐标轴，以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Y</w:t>
      </w:r>
      <w:r>
        <w:rPr>
          <w:rStyle w:val="DefaultParagraphFont"/>
          <w:rFonts w:ascii="Times New Roman" w:eastAsiaTheme="minorEastAsia" w:hAnsiTheme="minorHAnsi" w:cstheme="minorBidi"/>
          <w:color w:val="000000"/>
          <w:spacing w:val="0"/>
          <w:sz w:val="21"/>
        </w:rPr>
        <w:t xml:space="preserve"> </w:t>
      </w:r>
      <w:r>
        <w:rPr>
          <w:rStyle w:val="DefaultParagraphFont"/>
          <w:rFonts w:ascii="PSUMTU+ËÎÌå" w:hAnsi="PSUMTU+ËÎÌå" w:eastAsiaTheme="minorEastAsia" w:cs="PSUMTU+ËÎÌå"/>
          <w:color w:val="000000"/>
          <w:spacing w:val="0"/>
          <w:sz w:val="21"/>
        </w:rPr>
        <w:t>表示。</w:t>
      </w:r>
    </w:p>
    <w:p>
      <w:pPr>
        <w:pStyle w:val="Normal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SUMTU+ËÎÌå" w:hAnsi="PSUMTU+ËÎÌå" w:eastAsiaTheme="minorEastAsia" w:cs="PSUMTU+ËÎÌå"/>
          <w:color w:val="000000"/>
          <w:spacing w:val="0"/>
          <w:sz w:val="21"/>
        </w:rPr>
        <w:t>高架线及桥梁建筑限界的确定应符合下列规定：</w:t>
      </w:r>
    </w:p>
    <w:p>
      <w:pPr>
        <w:pStyle w:val="Normal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64"/>
          <w:sz w:val="21"/>
        </w:rPr>
        <w:t xml:space="preserve"> </w:t>
      </w:r>
      <w:r>
        <w:rPr>
          <w:rStyle w:val="DefaultParagraphFont"/>
          <w:rFonts w:ascii="PSUMTU+ËÎÌå" w:hAnsi="PSUMTU+ËÎÌå" w:eastAsiaTheme="minorEastAsia" w:cs="PSUMTU+ËÎÌå"/>
          <w:color w:val="000000"/>
          <w:spacing w:val="3"/>
          <w:sz w:val="21"/>
        </w:rPr>
        <w:t>站台计算长度外的站台边缘距轨道中心线的距离，宜按设备限界另加不小于</w:t>
      </w:r>
      <w:r>
        <w:rPr>
          <w:rStyle w:val="DefaultParagraphFont"/>
          <w:rFonts w:ascii="Times New Roman" w:eastAsiaTheme="minorEastAsia" w:hAnsiTheme="minorHAnsi" w:cstheme="minorBidi"/>
          <w:color w:val="000000"/>
          <w:spacing w:val="0"/>
          <w:sz w:val="21"/>
        </w:rPr>
        <w:t>50mm</w:t>
      </w:r>
      <w:r>
        <w:rPr>
          <w:rStyle w:val="DefaultParagraphFont"/>
          <w:rFonts w:ascii="PSUMTU+ËÎÌå" w:hAnsi="PSUMTU+ËÎÌå" w:eastAsiaTheme="minorEastAsia" w:cs="PSUMTU+ËÎÌå"/>
          <w:color w:val="000000"/>
          <w:spacing w:val="4"/>
          <w:sz w:val="21"/>
        </w:rPr>
        <w:t>的安全间隙</w:t>
      </w:r>
    </w:p>
    <w:p>
      <w:pPr>
        <w:pStyle w:val="Normal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SUMTU+ËÎÌå" w:hAnsi="PSUMTU+ËÎÌå" w:eastAsiaTheme="minorEastAsia" w:cs="PSUMTU+ËÎÌå"/>
          <w:color w:val="000000"/>
          <w:spacing w:val="1"/>
          <w:sz w:val="21"/>
        </w:rPr>
        <w:t>确定；</w:t>
      </w:r>
    </w:p>
    <w:p>
      <w:pPr>
        <w:pStyle w:val="Normal1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PSUMTU+ËÎÌå" w:hAnsi="PSUMTU+ËÎÌå" w:eastAsiaTheme="minorEastAsia" w:cs="PSUMTU+ËÎÌå"/>
          <w:color w:val="000000"/>
          <w:spacing w:val="0"/>
          <w:sz w:val="21"/>
        </w:rPr>
        <w:t>站台计算长度内的站台边缘距轨道中心线的距离，应按不侵入车站车辆限界确定。站台边缘与</w:t>
      </w:r>
    </w:p>
    <w:p>
      <w:pPr>
        <w:pStyle w:val="Normal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SUMTU+ËÎÌå" w:hAnsi="PSUMTU+ËÎÌå" w:eastAsiaTheme="minorEastAsia" w:cs="PSUMTU+ËÎÌå"/>
          <w:color w:val="000000"/>
          <w:spacing w:val="0"/>
          <w:sz w:val="21"/>
        </w:rPr>
        <w:t>车辆轮廓线之间的间隙，应符合下列规定：</w:t>
      </w:r>
    </w:p>
    <w:p>
      <w:pPr>
        <w:pStyle w:val="Normal19"/>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GTGTVO+ºÚÌå" w:hAnsi="GTGTVO+ºÚÌå" w:eastAsiaTheme="minorEastAsia" w:cs="GTGTVO+ºÚÌå"/>
          <w:color w:val="000000"/>
          <w:spacing w:val="1"/>
          <w:sz w:val="21"/>
        </w:rPr>
        <w:t>）</w:t>
      </w:r>
      <w:r>
        <w:rPr>
          <w:rStyle w:val="DefaultParagraphFont"/>
          <w:rFonts w:ascii="PSUMTU+ËÎÌå" w:hAnsi="PSUMTU+ËÎÌå" w:eastAsiaTheme="minorEastAsia" w:cs="PSUMTU+ËÎÌå"/>
          <w:color w:val="000000"/>
          <w:spacing w:val="0"/>
          <w:sz w:val="21"/>
        </w:rPr>
        <w:t>当车辆采用塞拉门时，采用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100</w:t>
      </w:r>
      <w:r>
        <w:rPr>
          <w:rStyle w:val="DefaultParagraphFont"/>
          <w:rFonts w:ascii="Times New Roman" w:eastAsiaTheme="minorEastAsia" w:hAnsiTheme="minorHAnsi" w:cstheme="minorBidi"/>
          <w:color w:val="000000"/>
          <w:spacing w:val="-33"/>
          <w:sz w:val="15"/>
          <w:vertAlign w:val="subscript"/>
        </w:rPr>
        <w:t>-</w:t>
      </w:r>
      <w:r>
        <w:rPr>
          <w:rStyle w:val="DefaultParagraphFont"/>
          <w:rFonts w:ascii="Times New Roman" w:eastAsiaTheme="minorEastAsia" w:hAnsiTheme="minorHAnsi" w:cstheme="minorBidi"/>
          <w:color w:val="000000"/>
          <w:spacing w:val="-23"/>
          <w:sz w:val="15"/>
          <w:vertAlign w:val="superscript"/>
        </w:rPr>
        <w:t>+</w:t>
      </w:r>
      <w:r>
        <w:rPr>
          <w:rStyle w:val="DefaultParagraphFont"/>
          <w:rFonts w:ascii="Times New Roman" w:eastAsiaTheme="minorEastAsia" w:hAnsiTheme="minorHAnsi" w:cstheme="minorBidi"/>
          <w:color w:val="000000"/>
          <w:spacing w:val="-26"/>
          <w:sz w:val="15"/>
          <w:vertAlign w:val="subscript"/>
        </w:rPr>
        <w:t>0</w:t>
      </w:r>
      <w:r>
        <w:rPr>
          <w:rStyle w:val="DefaultParagraphFont"/>
          <w:rFonts w:ascii="Times New Roman" w:eastAsiaTheme="minorEastAsia" w:hAnsiTheme="minorHAnsi" w:cstheme="minorBidi"/>
          <w:color w:val="000000"/>
          <w:spacing w:val="0"/>
          <w:sz w:val="15"/>
          <w:vertAlign w:val="superscript"/>
        </w:rPr>
        <w:t>5</w:t>
      </w:r>
      <w:r>
        <w:rPr>
          <w:rStyle w:val="DefaultParagraphFont"/>
          <w:rFonts w:ascii="Times New Roman" w:eastAsiaTheme="minorEastAsia" w:hAnsiTheme="minorHAnsi" w:cstheme="minorBidi"/>
          <w:color w:val="000000"/>
          <w:spacing w:val="-13"/>
          <w:sz w:val="15"/>
          <w:vertAlign w:val="superscript"/>
        </w:rPr>
        <w:t xml:space="preserve"> </w:t>
      </w:r>
      <w:r>
        <w:rPr>
          <w:rStyle w:val="DefaultParagraphFont"/>
          <w:rFonts w:ascii="Times New Roman" w:eastAsiaTheme="minorEastAsia" w:hAnsiTheme="minorHAnsi" w:cstheme="minorBidi"/>
          <w:color w:val="000000"/>
          <w:spacing w:val="-1"/>
          <w:sz w:val="21"/>
        </w:rPr>
        <w:t>mm</w:t>
      </w:r>
      <w:r>
        <w:rPr>
          <w:rStyle w:val="DefaultParagraphFont"/>
          <w:rFonts w:ascii="PSUMTU+ËÎÌå" w:hAnsi="PSUMTU+ËÎÌå" w:eastAsiaTheme="minorEastAsia" w:cs="PSUMTU+ËÎÌå"/>
          <w:color w:val="000000"/>
          <w:spacing w:val="0"/>
          <w:sz w:val="21"/>
        </w:rPr>
        <w:t>；</w:t>
      </w:r>
    </w:p>
    <w:p>
      <w:pPr>
        <w:pStyle w:val="Normal19"/>
        <w:spacing w:before="360"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w:t>
      </w:r>
    </w:p>
    <w:p>
      <w:pPr>
        <w:pStyle w:val="Normal20"/>
        <w:spacing w:before="0"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QUIBNE+ºÚÌå" w:hAnsi="QUIBNE+ºÚÌå" w:eastAsiaTheme="minorEastAsia" w:cs="QUIBNE+ºÚÌå"/>
          <w:color w:val="000000"/>
          <w:spacing w:val="1"/>
          <w:sz w:val="21"/>
        </w:rPr>
        <w:t>）</w:t>
      </w:r>
      <w:r>
        <w:rPr>
          <w:rStyle w:val="DefaultParagraphFont"/>
          <w:rFonts w:ascii="EHJHTR+ËÎÌå" w:hAnsi="EHJHTR+ËÎÌå" w:eastAsiaTheme="minorEastAsia" w:cs="EHJHTR+ËÎÌå"/>
          <w:color w:val="000000"/>
          <w:spacing w:val="0"/>
          <w:sz w:val="21"/>
        </w:rPr>
        <w:t>当车辆采用内藏门或外挂门时，采用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70</w:t>
      </w:r>
      <w:r>
        <w:rPr>
          <w:rStyle w:val="DefaultParagraphFont"/>
          <w:rFonts w:ascii="Times New Roman" w:eastAsiaTheme="minorEastAsia" w:hAnsiTheme="minorHAnsi" w:cstheme="minorBidi"/>
          <w:color w:val="000000"/>
          <w:spacing w:val="-33"/>
          <w:sz w:val="15"/>
          <w:vertAlign w:val="subscript"/>
        </w:rPr>
        <w:t>-</w:t>
      </w:r>
      <w:r>
        <w:rPr>
          <w:rStyle w:val="DefaultParagraphFont"/>
          <w:rFonts w:ascii="Times New Roman" w:eastAsiaTheme="minorEastAsia" w:hAnsiTheme="minorHAnsi" w:cstheme="minorBidi"/>
          <w:color w:val="000000"/>
          <w:spacing w:val="-23"/>
          <w:sz w:val="15"/>
          <w:vertAlign w:val="superscript"/>
        </w:rPr>
        <w:t>+</w:t>
      </w:r>
      <w:r>
        <w:rPr>
          <w:rStyle w:val="DefaultParagraphFont"/>
          <w:rFonts w:ascii="Times New Roman" w:eastAsiaTheme="minorEastAsia" w:hAnsiTheme="minorHAnsi" w:cstheme="minorBidi"/>
          <w:color w:val="000000"/>
          <w:spacing w:val="-26"/>
          <w:sz w:val="15"/>
          <w:vertAlign w:val="subscript"/>
        </w:rPr>
        <w:t>0</w:t>
      </w:r>
      <w:r>
        <w:rPr>
          <w:rStyle w:val="DefaultParagraphFont"/>
          <w:rFonts w:ascii="Times New Roman" w:eastAsiaTheme="minorEastAsia" w:hAnsiTheme="minorHAnsi" w:cstheme="minorBidi"/>
          <w:color w:val="000000"/>
          <w:spacing w:val="0"/>
          <w:sz w:val="15"/>
          <w:vertAlign w:val="superscript"/>
        </w:rPr>
        <w:t>5</w:t>
      </w:r>
      <w:r>
        <w:rPr>
          <w:rStyle w:val="DefaultParagraphFont"/>
          <w:rFonts w:ascii="Times New Roman" w:eastAsiaTheme="minorEastAsia" w:hAnsiTheme="minorHAnsi" w:cstheme="minorBidi"/>
          <w:color w:val="000000"/>
          <w:spacing w:val="-13"/>
          <w:sz w:val="15"/>
          <w:vertAlign w:val="superscript"/>
        </w:rPr>
        <w:t xml:space="preserve"> </w:t>
      </w:r>
      <w:r>
        <w:rPr>
          <w:rStyle w:val="DefaultParagraphFont"/>
          <w:rFonts w:ascii="Times New Roman" w:eastAsiaTheme="minorEastAsia" w:hAnsiTheme="minorHAnsi" w:cstheme="minorBidi"/>
          <w:color w:val="000000"/>
          <w:spacing w:val="-1"/>
          <w:sz w:val="21"/>
        </w:rPr>
        <w:t>mm</w:t>
      </w:r>
      <w:r>
        <w:rPr>
          <w:rStyle w:val="DefaultParagraphFont"/>
          <w:rFonts w:ascii="EHJHTR+ËÎÌå" w:hAnsi="EHJHTR+ËÎÌå" w:eastAsiaTheme="minorEastAsia" w:cs="EHJHTR+ËÎÌå"/>
          <w:color w:val="000000"/>
          <w:spacing w:val="0"/>
          <w:sz w:val="21"/>
        </w:rPr>
        <w:t>；</w:t>
      </w:r>
    </w:p>
    <w:p>
      <w:pPr>
        <w:pStyle w:val="Normal2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HJHTR+ËÎÌå" w:hAnsi="EHJHTR+ËÎÌå" w:eastAsiaTheme="minorEastAsia" w:cs="EHJHTR+ËÎÌå"/>
          <w:color w:val="000000"/>
          <w:spacing w:val="0"/>
          <w:sz w:val="21"/>
        </w:rPr>
        <w:t>当安全门或安全栏栅高度不足以保证乘客头、手伸出后的安全时，应另加安全距离。</w:t>
      </w:r>
    </w:p>
    <w:p>
      <w:pPr>
        <w:pStyle w:val="Normal2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EHJHTR+ËÎÌå" w:hAnsi="EHJHTR+ËÎÌå" w:eastAsiaTheme="minorEastAsia" w:cs="EHJHTR+ËÎÌå"/>
          <w:color w:val="000000"/>
          <w:spacing w:val="0"/>
          <w:sz w:val="21"/>
        </w:rPr>
        <w:t>车站设置站台门时，站台门的滑动门体至车辆轮廓线（未开门）之间的净距，当车辆采用塞拉</w:t>
      </w:r>
    </w:p>
    <w:p>
      <w:pPr>
        <w:pStyle w:val="Normal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HJHTR+ËÎÌå" w:hAnsi="EHJHTR+ËÎÌå" w:eastAsiaTheme="minorEastAsia" w:cs="EHJHTR+ËÎÌå"/>
          <w:color w:val="000000"/>
          <w:spacing w:val="-2"/>
          <w:sz w:val="21"/>
        </w:rPr>
        <w:t>门时，应采用</w:t>
      </w:r>
      <w:r>
        <w:rPr>
          <w:rStyle w:val="DefaultParagraphFont"/>
          <w:rFonts w:ascii="Times New Roman" w:eastAsiaTheme="minorEastAsia" w:hAnsiTheme="minorHAnsi" w:cstheme="minorBidi"/>
          <w:color w:val="000000"/>
          <w:spacing w:val="0"/>
          <w:sz w:val="21"/>
        </w:rPr>
        <w:t>130</w:t>
      </w:r>
      <w:r>
        <w:rPr>
          <w:rStyle w:val="DefaultParagraphFont"/>
          <w:rFonts w:ascii="Times New Roman" w:eastAsiaTheme="minorEastAsia" w:hAnsiTheme="minorHAnsi" w:cstheme="minorBidi"/>
          <w:color w:val="000000"/>
          <w:spacing w:val="0"/>
          <w:sz w:val="15"/>
          <w:vertAlign w:val="subscript"/>
        </w:rPr>
        <w:t>-5</w:t>
      </w:r>
      <w:r>
        <w:rPr>
          <w:rStyle w:val="DefaultParagraphFont"/>
          <w:rFonts w:ascii="Times New Roman" w:eastAsiaTheme="minorEastAsia" w:hAnsiTheme="minorHAnsi" w:cstheme="minorBidi"/>
          <w:color w:val="000000"/>
          <w:spacing w:val="61"/>
          <w:sz w:val="15"/>
          <w:vertAlign w:val="subscript"/>
        </w:rPr>
        <w:t xml:space="preserve"> </w:t>
      </w:r>
      <w:r>
        <w:rPr>
          <w:rStyle w:val="DefaultParagraphFont"/>
          <w:rFonts w:ascii="Times New Roman" w:eastAsiaTheme="minorEastAsia" w:hAnsiTheme="minorHAnsi" w:cstheme="minorBidi"/>
          <w:color w:val="000000"/>
          <w:spacing w:val="-1"/>
          <w:sz w:val="21"/>
        </w:rPr>
        <w:t>mm</w:t>
      </w:r>
      <w:r>
        <w:rPr>
          <w:rStyle w:val="DefaultParagraphFont"/>
          <w:rFonts w:ascii="EHJHTR+ËÎÌå" w:hAnsi="EHJHTR+ËÎÌå" w:eastAsiaTheme="minorEastAsia" w:cs="EHJHTR+ËÎÌå"/>
          <w:color w:val="000000"/>
          <w:spacing w:val="-1"/>
          <w:sz w:val="21"/>
        </w:rPr>
        <w:t>；当车辆采用内藏门或外挂门时，应采用</w:t>
      </w:r>
      <w:r>
        <w:rPr>
          <w:rStyle w:val="DefaultParagraphFont"/>
          <w:rFonts w:ascii="Times New Roman" w:eastAsiaTheme="minorEastAsia" w:hAnsiTheme="minorHAnsi" w:cstheme="minorBidi"/>
          <w:color w:val="000000"/>
          <w:spacing w:val="-1"/>
          <w:sz w:val="21"/>
        </w:rPr>
        <w:t>100</w:t>
      </w:r>
      <w:r>
        <w:rPr>
          <w:rStyle w:val="DefaultParagraphFont"/>
          <w:rFonts w:ascii="Times New Roman" w:eastAsiaTheme="minorEastAsia" w:hAnsiTheme="minorHAnsi" w:cstheme="minorBidi"/>
          <w:color w:val="000000"/>
          <w:spacing w:val="0"/>
          <w:sz w:val="15"/>
          <w:vertAlign w:val="subscript"/>
        </w:rPr>
        <w:t>-5</w:t>
      </w:r>
      <w:r>
        <w:rPr>
          <w:rStyle w:val="DefaultParagraphFont"/>
          <w:rFonts w:ascii="Times New Roman" w:eastAsiaTheme="minorEastAsia" w:hAnsiTheme="minorHAnsi" w:cstheme="minorBidi"/>
          <w:color w:val="000000"/>
          <w:spacing w:val="61"/>
          <w:sz w:val="15"/>
          <w:vertAlign w:val="subscript"/>
        </w:rPr>
        <w:t xml:space="preserve"> </w:t>
      </w:r>
      <w:r>
        <w:rPr>
          <w:rStyle w:val="DefaultParagraphFont"/>
          <w:rFonts w:ascii="Times New Roman" w:eastAsiaTheme="minorEastAsia" w:hAnsiTheme="minorHAnsi" w:cstheme="minorBidi"/>
          <w:color w:val="000000"/>
          <w:spacing w:val="-1"/>
          <w:sz w:val="21"/>
        </w:rPr>
        <w:t>mm</w:t>
      </w:r>
      <w:r>
        <w:rPr>
          <w:rStyle w:val="DefaultParagraphFont"/>
          <w:rFonts w:ascii="EHJHTR+ËÎÌå" w:hAnsi="EHJHTR+ËÎÌå" w:eastAsiaTheme="minorEastAsia" w:cs="EHJHTR+ËÎÌå"/>
          <w:color w:val="000000"/>
          <w:spacing w:val="-1"/>
          <w:sz w:val="21"/>
        </w:rPr>
        <w:t>；站台门顶箱与车站车辆限界</w:t>
      </w:r>
    </w:p>
    <w:p>
      <w:pPr>
        <w:pStyle w:val="Normal20"/>
        <w:spacing w:before="0" w:after="0" w:line="122" w:lineRule="exact"/>
        <w:ind w:left="1560" w:right="0" w:firstLine="0"/>
        <w:jc w:val="left"/>
        <w:rPr>
          <w:rStyle w:val="DefaultParagraphFont"/>
          <w:rFonts w:ascii="Times New Roman" w:eastAsiaTheme="minorEastAsia" w:hAnsiTheme="minorHAnsi" w:cstheme="minorBidi"/>
          <w:color w:val="000000"/>
          <w:spacing w:val="0"/>
          <w:sz w:val="10"/>
        </w:rPr>
      </w:pPr>
      <w:r>
        <w:rPr>
          <w:rStyle w:val="DefaultParagraphFont"/>
          <w:rFonts w:ascii="Times New Roman" w:eastAsiaTheme="minorEastAsia" w:hAnsiTheme="minorHAnsi" w:cstheme="minorBidi"/>
          <w:color w:val="000000"/>
          <w:spacing w:val="1"/>
          <w:sz w:val="10"/>
        </w:rPr>
        <w:t>+15</w:t>
      </w:r>
      <w:r>
        <w:rPr>
          <w:rStyle w:val="DefaultParagraphFont"/>
          <w:rFonts w:ascii="Times New Roman" w:eastAsiaTheme="minorEastAsia" w:hAnsiTheme="minorHAnsi" w:cstheme="minorBidi"/>
          <w:color w:val="000000"/>
          <w:spacing w:val="4392"/>
          <w:sz w:val="10"/>
        </w:rPr>
        <w:t xml:space="preserve"> </w:t>
      </w:r>
      <w:r>
        <w:rPr>
          <w:rStyle w:val="DefaultParagraphFont"/>
          <w:rFonts w:ascii="Times New Roman" w:eastAsiaTheme="minorEastAsia" w:hAnsiTheme="minorHAnsi" w:cstheme="minorBidi"/>
          <w:color w:val="000000"/>
          <w:spacing w:val="1"/>
          <w:sz w:val="10"/>
        </w:rPr>
        <w:t>+15</w:t>
      </w:r>
    </w:p>
    <w:p>
      <w:pPr>
        <w:pStyle w:val="Normal20"/>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HJHTR+ËÎÌå" w:hAnsi="EHJHTR+ËÎÌå" w:eastAsiaTheme="minorEastAsia" w:cs="EHJHTR+ËÎÌå"/>
          <w:color w:val="000000"/>
          <w:spacing w:val="0"/>
          <w:sz w:val="21"/>
        </w:rPr>
        <w:t>之间，应保持不小于</w:t>
      </w:r>
      <w:r>
        <w:rPr>
          <w:rStyle w:val="DefaultParagraphFont"/>
          <w:rFonts w:ascii="Times New Roman" w:eastAsiaTheme="minorEastAsia" w:hAnsiTheme="minorHAnsi" w:cstheme="minorBidi"/>
          <w:color w:val="000000"/>
          <w:spacing w:val="0"/>
          <w:sz w:val="21"/>
        </w:rPr>
        <w:t>25mm</w:t>
      </w:r>
      <w:r>
        <w:rPr>
          <w:rStyle w:val="DefaultParagraphFont"/>
          <w:rFonts w:ascii="EHJHTR+ËÎÌå" w:hAnsi="EHJHTR+ËÎÌå" w:eastAsiaTheme="minorEastAsia" w:cs="EHJHTR+ËÎÌå"/>
          <w:color w:val="000000"/>
          <w:spacing w:val="0"/>
          <w:sz w:val="21"/>
        </w:rPr>
        <w:t>的安全间隙。</w:t>
      </w:r>
    </w:p>
    <w:p>
      <w:pPr>
        <w:pStyle w:val="Normal20"/>
        <w:spacing w:before="12379" w:after="0" w:line="209" w:lineRule="exact"/>
        <w:ind w:left="448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6"/>
          <w:sz w:val="18"/>
        </w:rPr>
        <w:t>11</w:t>
      </w:r>
    </w:p>
    <w:p>
      <w:pPr>
        <w:pStyle w:val="Normal21"/>
        <w:spacing w:before="0"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6</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VIKION+ËÎÌå" w:hAnsi="VIKION+ËÎÌå" w:eastAsiaTheme="minorEastAsia" w:cs="VIKION+ËÎÌå"/>
          <w:color w:val="000000"/>
          <w:spacing w:val="1"/>
          <w:sz w:val="28"/>
        </w:rPr>
        <w:t>线路</w:t>
      </w:r>
    </w:p>
    <w:p>
      <w:pPr>
        <w:pStyle w:val="Normal21"/>
        <w:spacing w:before="341"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IKION+ËÎÌå" w:hAnsi="VIKION+ËÎÌå" w:eastAsiaTheme="minorEastAsia" w:cs="VIKION+ËÎÌå"/>
          <w:color w:val="000000"/>
          <w:spacing w:val="1"/>
          <w:sz w:val="21"/>
        </w:rPr>
        <w:t>一般规定</w:t>
      </w:r>
    </w:p>
    <w:p>
      <w:pPr>
        <w:pStyle w:val="Normal2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2"/>
          <w:sz w:val="21"/>
        </w:rPr>
        <w:t>悬挂式轨道线路按其运营中的功能定位，分为正线（干线与支线）、配线和车场线。配线应包括</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车辆基地出入线、联络线、折返线、停车线、渡线、安全线。</w:t>
      </w:r>
    </w:p>
    <w:p>
      <w:pPr>
        <w:pStyle w:val="Normal2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0"/>
          <w:sz w:val="21"/>
        </w:rPr>
        <w:t>悬挂式轨道选线应符合下列规定：</w:t>
      </w:r>
    </w:p>
    <w:p>
      <w:pPr>
        <w:pStyle w:val="Normal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2"/>
          <w:sz w:val="21"/>
        </w:rPr>
        <w:t>悬挂式轨道线路应以快速、安全、独立运行为原则。当有条件时，也可根据需要在两条正线之间</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或一条线路上干线与支线之间，组织共线运行；</w:t>
      </w:r>
    </w:p>
    <w:p>
      <w:pPr>
        <w:pStyle w:val="Normal2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2"/>
          <w:sz w:val="21"/>
        </w:rPr>
        <w:t>支线在干线上的接轨点应设在车站，并应按进站方向设置平行进路；接轨点不宜设在靠近客流大</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断面的车站；</w:t>
      </w:r>
    </w:p>
    <w:p>
      <w:pPr>
        <w:pStyle w:val="Normal2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5"/>
          <w:sz w:val="21"/>
        </w:rPr>
        <w:t>悬挂式轨道线路之间交叉，以及悬挂式轨道线路与其他交通线路交叉时，必须采用立体交叉方式；</w:t>
      </w:r>
    </w:p>
    <w:p>
      <w:pPr>
        <w:pStyle w:val="Normal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2"/>
          <w:sz w:val="21"/>
        </w:rPr>
        <w:t>悬挂式轨道线路应符合运营效益原则，线路走向应符合城市客流走廊，应有全日客流效益、通勤</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客流规模、大型客流点的支撑；</w:t>
      </w:r>
    </w:p>
    <w:p>
      <w:pPr>
        <w:pStyle w:val="Normal2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2"/>
          <w:sz w:val="21"/>
        </w:rPr>
        <w:t>悬挂式轨道应符合工程实施安全原则，宜规避不良工程地质、水文地质地段，并宜减少房屋和管</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线拆迁，宜保护文物和重要建、构筑物，同时应保护地下资源；</w:t>
      </w:r>
    </w:p>
    <w:p>
      <w:pPr>
        <w:pStyle w:val="Normal2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2"/>
          <w:sz w:val="21"/>
        </w:rPr>
        <w:t>悬挂式轨道线路与相近建筑物距离应符合城市环境、风景名胜和文物保护的要求。高架线必要时</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应采用针对振动、噪声、景观、隐私、日照的治理措施，并应满足城市环境相关的规定。</w:t>
      </w:r>
    </w:p>
    <w:p>
      <w:pPr>
        <w:pStyle w:val="Normal2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2"/>
          <w:sz w:val="21"/>
        </w:rPr>
        <w:t>线路设计应首选高架线。在特殊地段，经技术经济比较后，可采用局部地面线。线路在地面线和</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高架线的过渡段应设置安全防护设施。</w:t>
      </w:r>
    </w:p>
    <w:p>
      <w:pPr>
        <w:pStyle w:val="Normal2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2"/>
          <w:sz w:val="21"/>
        </w:rPr>
        <w:t>当其他交通设施上跨悬挂式轨道线路时，应设置安全防护设施，防止上方异物侵入，当悬挂式轨</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道线路与其他交通设施共建于同一平面且相邻时，应在线路两侧设置安全防护和防侵入设施。</w:t>
      </w:r>
    </w:p>
    <w:p>
      <w:pPr>
        <w:pStyle w:val="Normal2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0"/>
          <w:sz w:val="21"/>
        </w:rPr>
        <w:t>悬挂式轨道线路之间及与其他公共交通线路之间应采用立体交叉。</w:t>
      </w:r>
    </w:p>
    <w:p>
      <w:pPr>
        <w:pStyle w:val="Normal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0"/>
          <w:sz w:val="21"/>
        </w:rPr>
        <w:t>线路纵断面设计应结合线路平面、行车速度、自然条件、施工方法，桥、隧、站建（构）筑物、</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障碍物及管线，以及景观效果等因素合理确定。</w:t>
      </w:r>
    </w:p>
    <w:p>
      <w:pPr>
        <w:pStyle w:val="Normal2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0"/>
          <w:sz w:val="21"/>
        </w:rPr>
        <w:t>区间线路的车辆与地面的安全距离不宜小于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5m</w:t>
      </w:r>
      <w:r>
        <w:rPr>
          <w:rStyle w:val="DefaultParagraphFont"/>
          <w:rFonts w:ascii="VIKION+ËÎÌå" w:hAnsi="VIKION+ËÎÌå" w:eastAsiaTheme="minorEastAsia" w:cs="VIKION+ËÎÌå"/>
          <w:color w:val="000000"/>
          <w:spacing w:val="0"/>
          <w:sz w:val="21"/>
        </w:rPr>
        <w:t>，困难地段可经论证后可缩小至</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4.5m</w:t>
      </w:r>
      <w:r>
        <w:rPr>
          <w:rStyle w:val="DefaultParagraphFont"/>
          <w:rFonts w:ascii="VIKION+ËÎÌå" w:hAnsi="VIKION+ËÎÌå" w:eastAsiaTheme="minorEastAsia" w:cs="VIKION+ËÎÌå"/>
          <w:color w:val="000000"/>
          <w:spacing w:val="0"/>
          <w:sz w:val="21"/>
        </w:rPr>
        <w:t>。</w:t>
      </w:r>
    </w:p>
    <w:p>
      <w:pPr>
        <w:pStyle w:val="Normal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0"/>
          <w:sz w:val="21"/>
        </w:rPr>
        <w:t>车站分布应符合下列规定：</w:t>
      </w:r>
    </w:p>
    <w:p>
      <w:pPr>
        <w:pStyle w:val="Normal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2"/>
          <w:sz w:val="21"/>
        </w:rPr>
        <w:t>车站分布应以规划线网的换乘节点、城市交通枢纽点为基本站点，结合城市道路布局和客流集散</w:t>
      </w:r>
    </w:p>
    <w:p>
      <w:pPr>
        <w:pStyle w:val="Normal2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点分布而确定。车站分布应以</w:t>
      </w:r>
      <w:r>
        <w:rPr>
          <w:rStyle w:val="DefaultParagraphFont"/>
          <w:rFonts w:ascii="Times New Roman" w:hAnsi="Times New Roman" w:eastAsiaTheme="minorEastAsia" w:cs="Times New Roman"/>
          <w:color w:val="000000"/>
          <w:spacing w:val="-1"/>
          <w:sz w:val="21"/>
        </w:rPr>
        <w:t>“</w:t>
      </w:r>
      <w:r>
        <w:rPr>
          <w:rStyle w:val="DefaultParagraphFont"/>
          <w:rFonts w:ascii="VIKION+ËÎÌå" w:hAnsi="VIKION+ËÎÌå" w:eastAsiaTheme="minorEastAsia" w:cs="VIKION+ËÎÌå"/>
          <w:color w:val="000000"/>
          <w:spacing w:val="1"/>
          <w:sz w:val="21"/>
        </w:rPr>
        <w:t>以人为本</w:t>
      </w:r>
      <w:r>
        <w:rPr>
          <w:rStyle w:val="DefaultParagraphFont"/>
          <w:rFonts w:ascii="Times New Roman" w:hAnsi="Times New Roman" w:eastAsiaTheme="minorEastAsia" w:cs="Times New Roman"/>
          <w:color w:val="000000"/>
          <w:spacing w:val="-2"/>
          <w:sz w:val="21"/>
        </w:rPr>
        <w:t>”</w:t>
      </w:r>
      <w:r>
        <w:rPr>
          <w:rStyle w:val="DefaultParagraphFont"/>
          <w:rFonts w:ascii="VIKION+ËÎÌå" w:hAnsi="VIKION+ËÎÌå" w:eastAsiaTheme="minorEastAsia" w:cs="VIKION+ËÎÌå"/>
          <w:color w:val="000000"/>
          <w:spacing w:val="0"/>
          <w:sz w:val="21"/>
        </w:rPr>
        <w:t>的原则，宜设置在主要客流集散点或交通枢纽点上。</w:t>
      </w:r>
    </w:p>
    <w:p>
      <w:pPr>
        <w:pStyle w:val="Normal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0"/>
          <w:sz w:val="21"/>
        </w:rPr>
        <w:t>车站站位选择应满足用地规划和环境要求，并考虑公交等其他交通方式接驳。</w:t>
      </w:r>
    </w:p>
    <w:p>
      <w:pPr>
        <w:pStyle w:val="Normal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VIKION+ËÎÌå" w:hAnsi="VIKION+ËÎÌå" w:eastAsiaTheme="minorEastAsia" w:cs="VIKION+ËÎÌå"/>
          <w:color w:val="000000"/>
          <w:spacing w:val="0"/>
          <w:sz w:val="21"/>
        </w:rPr>
        <w:t>车站型式可结合道路及客流要求合理选择，可分为岛式，侧式等型式。</w:t>
      </w:r>
    </w:p>
    <w:p>
      <w:pPr>
        <w:pStyle w:val="Normal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2"/>
          <w:sz w:val="21"/>
        </w:rPr>
        <w:t>车站间距应根据城市轨道交通线网布局、线路性质、客流吸引范围、道路布局来确定，市区中心</w:t>
      </w:r>
    </w:p>
    <w:p>
      <w:pPr>
        <w:pStyle w:val="Normal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的相邻站距宜在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700-1000m</w:t>
      </w:r>
      <w:r>
        <w:rPr>
          <w:rStyle w:val="DefaultParagraphFont"/>
          <w:rFonts w:ascii="VIKION+ËÎÌå" w:hAnsi="VIKION+ËÎÌå" w:eastAsiaTheme="minorEastAsia" w:cs="VIKION+ËÎÌå"/>
          <w:color w:val="000000"/>
          <w:spacing w:val="0"/>
          <w:sz w:val="21"/>
        </w:rPr>
        <w:t>，市区中心外围和景区、商务区等特定区域宜根据客流特征综合分析确定。</w:t>
      </w:r>
    </w:p>
    <w:p>
      <w:pPr>
        <w:pStyle w:val="Normal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6.1.10</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0"/>
          <w:sz w:val="21"/>
        </w:rPr>
        <w:t>线路距建筑物的距离，应根据行车安全、消防和景观等相关要求，采取相应的防范措施，经综</w:t>
      </w:r>
    </w:p>
    <w:p>
      <w:pPr>
        <w:pStyle w:val="Normal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IKION+ËÎÌå" w:hAnsi="VIKION+ËÎÌå" w:eastAsiaTheme="minorEastAsia" w:cs="VIKION+ËÎÌå"/>
          <w:color w:val="000000"/>
          <w:spacing w:val="0"/>
          <w:sz w:val="21"/>
        </w:rPr>
        <w:t>合比选确定。</w:t>
      </w:r>
    </w:p>
    <w:p>
      <w:pPr>
        <w:pStyle w:val="Normal2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VIKION+ËÎÌå" w:hAnsi="VIKION+ËÎÌå" w:eastAsiaTheme="minorEastAsia" w:cs="VIKION+ËÎÌå"/>
          <w:color w:val="000000"/>
          <w:spacing w:val="0"/>
          <w:sz w:val="21"/>
        </w:rPr>
        <w:t>全线车站、区间及车场应设置线路、信号及控制测量等标志、标线。</w:t>
      </w:r>
    </w:p>
    <w:p>
      <w:pPr>
        <w:pStyle w:val="Normal21"/>
        <w:spacing w:before="357"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IKION+ËÎÌå" w:hAnsi="VIKION+ËÎÌå" w:eastAsiaTheme="minorEastAsia" w:cs="VIKION+ËÎÌå"/>
          <w:color w:val="000000"/>
          <w:spacing w:val="1"/>
          <w:sz w:val="21"/>
        </w:rPr>
        <w:t>线路平面</w:t>
      </w:r>
    </w:p>
    <w:p>
      <w:pPr>
        <w:pStyle w:val="Normal21"/>
        <w:spacing w:before="8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w:t>
      </w:r>
    </w:p>
    <w:p>
      <w:pPr>
        <w:pStyle w:val="Normal2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033" type="#_x0000_t75" style="width:481.6pt;height:506.45pt;margin-top:210.75pt;margin-left:64.05pt;mso-position-horizontal-relative:page;mso-position-vertical-relative:page;position:absolute;z-index:-251651072">
            <v:imagedata r:id="rId12" o:title=""/>
          </v:shape>
        </w:pict>
      </w:r>
      <w:r>
        <w:rPr>
          <w:rStyle w:val="DefaultParagraphFont"/>
          <w:rFonts w:ascii="Times New Roman" w:eastAsiaTheme="minorEastAsia" w:hAnsiTheme="minorHAnsi" w:cstheme="minorBidi"/>
          <w:b/>
          <w:color w:val="000000"/>
          <w:spacing w:val="0"/>
          <w:sz w:val="21"/>
        </w:rPr>
        <w:t>6.2.1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MVHMB+ËÎÌå" w:hAnsi="TMVHMB+ËÎÌå" w:eastAsiaTheme="minorEastAsia" w:cs="TMVHMB+ËÎÌå"/>
          <w:color w:val="000000"/>
          <w:spacing w:val="-2"/>
          <w:sz w:val="21"/>
        </w:rPr>
        <w:t>线路平面曲线半径应结合车辆类型、行车速度、周边地形、地质、地物等条件，以及对工程、运</w:t>
      </w:r>
    </w:p>
    <w:p>
      <w:pPr>
        <w:pStyle w:val="Normal2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MVHMB+ËÎÌå" w:hAnsi="TMVHMB+ËÎÌå" w:eastAsiaTheme="minorEastAsia" w:cs="TMVHMB+ËÎÌå"/>
          <w:color w:val="000000"/>
          <w:spacing w:val="-1"/>
          <w:sz w:val="21"/>
        </w:rPr>
        <w:t>营的影响确定线路最小平面曲线半径，正线和配线不得小于</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30m</w:t>
      </w:r>
      <w:r>
        <w:rPr>
          <w:rStyle w:val="DefaultParagraphFont"/>
          <w:rFonts w:ascii="TMVHMB+ËÎÌå" w:hAnsi="TMVHMB+ËÎÌå" w:eastAsiaTheme="minorEastAsia" w:cs="TMVHMB+ËÎÌå"/>
          <w:color w:val="000000"/>
          <w:spacing w:val="-4"/>
          <w:sz w:val="21"/>
        </w:rPr>
        <w:t>，并宜优先选取大半径曲线。车辆基地</w:t>
      </w:r>
    </w:p>
    <w:p>
      <w:pPr>
        <w:pStyle w:val="Normal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MVHMB+ËÎÌå" w:hAnsi="TMVHMB+ËÎÌå" w:eastAsiaTheme="minorEastAsia" w:cs="TMVHMB+ËÎÌå"/>
          <w:color w:val="000000"/>
          <w:spacing w:val="0"/>
          <w:sz w:val="21"/>
        </w:rPr>
        <w:t>内不得小于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20m</w:t>
      </w:r>
      <w:r>
        <w:rPr>
          <w:rStyle w:val="DefaultParagraphFont"/>
          <w:rFonts w:ascii="TMVHMB+ËÎÌå" w:hAnsi="TMVHMB+ËÎÌå" w:eastAsiaTheme="minorEastAsia" w:cs="TMVHMB+ËÎÌå"/>
          <w:color w:val="000000"/>
          <w:spacing w:val="0"/>
          <w:sz w:val="21"/>
        </w:rPr>
        <w:t>。</w:t>
      </w:r>
    </w:p>
    <w:p>
      <w:pPr>
        <w:pStyle w:val="Normal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MVHMB+ËÎÌå" w:hAnsi="TMVHMB+ËÎÌå" w:eastAsiaTheme="minorEastAsia" w:cs="TMVHMB+ËÎÌå"/>
          <w:color w:val="000000"/>
          <w:spacing w:val="0"/>
          <w:sz w:val="21"/>
        </w:rPr>
        <w:t>双线平行地段中的平面曲线宜按同心圆设计。</w:t>
      </w:r>
    </w:p>
    <w:p>
      <w:pPr>
        <w:pStyle w:val="Normal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MVHMB+ËÎÌå" w:hAnsi="TMVHMB+ËÎÌå" w:eastAsiaTheme="minorEastAsia" w:cs="TMVHMB+ËÎÌå"/>
          <w:color w:val="000000"/>
          <w:spacing w:val="0"/>
          <w:sz w:val="21"/>
        </w:rPr>
        <w:t>缓和曲线设计应符合下列规定：</w:t>
      </w:r>
    </w:p>
    <w:p>
      <w:pPr>
        <w:pStyle w:val="Normal2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MVHMB+ËÎÌå" w:hAnsi="TMVHMB+ËÎÌå" w:eastAsiaTheme="minorEastAsia" w:cs="TMVHMB+ËÎÌå"/>
          <w:color w:val="000000"/>
          <w:spacing w:val="0"/>
          <w:sz w:val="21"/>
        </w:rPr>
        <w:t>正线上除道岔外，在直线与平面圆曲线之间应设置缓和曲线。</w:t>
      </w:r>
    </w:p>
    <w:p>
      <w:pPr>
        <w:pStyle w:val="Normal2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MVHMB+ËÎÌå" w:hAnsi="TMVHMB+ËÎÌå" w:eastAsiaTheme="minorEastAsia" w:cs="TMVHMB+ËÎÌå"/>
          <w:color w:val="000000"/>
          <w:spacing w:val="0"/>
          <w:sz w:val="21"/>
        </w:rPr>
        <w:t>缓和曲线长度应根据曲线半径、列车通过速度等因素，按表</w:t>
      </w:r>
      <w:r>
        <w:rPr>
          <w:rStyle w:val="DefaultParagraphFont"/>
          <w:rFonts w:ascii="Times New Roman" w:eastAsiaTheme="minorEastAsia" w:hAnsiTheme="minorHAnsi" w:cstheme="minorBidi"/>
          <w:color w:val="000000"/>
          <w:spacing w:val="0"/>
          <w:sz w:val="21"/>
        </w:rPr>
        <w:t>6.2.3</w:t>
      </w:r>
      <w:r>
        <w:rPr>
          <w:rStyle w:val="DefaultParagraphFont"/>
          <w:rFonts w:ascii="TMVHMB+ËÎÌå" w:hAnsi="TMVHMB+ËÎÌå" w:eastAsiaTheme="minorEastAsia" w:cs="TMVHMB+ËÎÌå"/>
          <w:color w:val="000000"/>
          <w:spacing w:val="0"/>
          <w:sz w:val="21"/>
        </w:rPr>
        <w:t>的规定选用；</w:t>
      </w:r>
    </w:p>
    <w:p>
      <w:pPr>
        <w:pStyle w:val="Normal22"/>
        <w:spacing w:before="264" w:after="0" w:line="209" w:lineRule="exact"/>
        <w:ind w:left="344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JQKHDD+ºÚÌå" w:hAnsi="JQKHDD+ºÚÌå" w:eastAsiaTheme="minorEastAsia" w:cs="JQKHDD+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6.2.3</w:t>
      </w:r>
      <w:r>
        <w:rPr>
          <w:rStyle w:val="DefaultParagraphFont"/>
          <w:rFonts w:ascii="Times New Roman" w:eastAsiaTheme="minorEastAsia" w:hAnsiTheme="minorHAnsi" w:cstheme="minorBidi"/>
          <w:color w:val="000000"/>
          <w:spacing w:val="43"/>
          <w:sz w:val="18"/>
        </w:rPr>
        <w:t xml:space="preserve"> </w:t>
      </w:r>
      <w:r>
        <w:rPr>
          <w:rStyle w:val="DefaultParagraphFont"/>
          <w:rFonts w:ascii="JQKHDD+ºÚÌå" w:hAnsi="JQKHDD+ºÚÌå" w:eastAsiaTheme="minorEastAsia" w:cs="JQKHDD+ºÚÌå"/>
          <w:color w:val="000000"/>
          <w:spacing w:val="0"/>
          <w:sz w:val="18"/>
        </w:rPr>
        <w:t>线路曲线缓和曲线长度</w:t>
      </w:r>
    </w:p>
    <w:p>
      <w:pPr>
        <w:pStyle w:val="Normal22"/>
        <w:spacing w:before="337" w:after="0" w:line="177" w:lineRule="exact"/>
        <w:ind w:left="22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R</w:t>
      </w:r>
      <w:r>
        <w:rPr>
          <w:rStyle w:val="DefaultParagraphFont"/>
          <w:rFonts w:ascii="Times New Roman" w:eastAsiaTheme="minorEastAsia" w:hAnsiTheme="minorHAnsi" w:cstheme="minorBidi"/>
          <w:color w:val="000000"/>
          <w:spacing w:val="602"/>
          <w:sz w:val="15"/>
        </w:rPr>
        <w:t xml:space="preserve"> </w:t>
      </w:r>
      <w:r>
        <w:rPr>
          <w:rStyle w:val="DefaultParagraphFont"/>
          <w:rFonts w:ascii="Times New Roman" w:eastAsiaTheme="minorEastAsia" w:hAnsiTheme="minorHAnsi" w:cstheme="minorBidi"/>
          <w:color w:val="000000"/>
          <w:spacing w:val="0"/>
          <w:sz w:val="15"/>
        </w:rPr>
        <w:t>V</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2"/>
          <w:sz w:val="15"/>
        </w:rPr>
        <w:t>65</w:t>
      </w:r>
      <w:r>
        <w:rPr>
          <w:rStyle w:val="DefaultParagraphFont"/>
          <w:rFonts w:ascii="Times New Roman" w:eastAsiaTheme="minorEastAsia" w:hAnsiTheme="minorHAnsi" w:cstheme="minorBidi"/>
          <w:color w:val="000000"/>
          <w:spacing w:val="645"/>
          <w:sz w:val="15"/>
        </w:rPr>
        <w:t xml:space="preserve"> </w:t>
      </w:r>
      <w:r>
        <w:rPr>
          <w:rStyle w:val="DefaultParagraphFont"/>
          <w:rFonts w:ascii="Times New Roman" w:eastAsiaTheme="minorEastAsia" w:hAnsiTheme="minorHAnsi" w:cstheme="minorBidi"/>
          <w:color w:val="000000"/>
          <w:spacing w:val="2"/>
          <w:sz w:val="15"/>
        </w:rPr>
        <w:t>60</w:t>
      </w:r>
      <w:r>
        <w:rPr>
          <w:rStyle w:val="DefaultParagraphFont"/>
          <w:rFonts w:ascii="Times New Roman" w:eastAsiaTheme="minorEastAsia" w:hAnsiTheme="minorHAnsi" w:cstheme="minorBidi"/>
          <w:color w:val="000000"/>
          <w:spacing w:val="611"/>
          <w:sz w:val="15"/>
        </w:rPr>
        <w:t xml:space="preserve"> </w:t>
      </w:r>
      <w:r>
        <w:rPr>
          <w:rStyle w:val="DefaultParagraphFont"/>
          <w:rFonts w:ascii="Times New Roman" w:eastAsiaTheme="minorEastAsia" w:hAnsiTheme="minorHAnsi" w:cstheme="minorBidi"/>
          <w:color w:val="000000"/>
          <w:spacing w:val="2"/>
          <w:sz w:val="15"/>
        </w:rPr>
        <w:t>55</w:t>
      </w:r>
      <w:r>
        <w:rPr>
          <w:rStyle w:val="DefaultParagraphFont"/>
          <w:rFonts w:ascii="Times New Roman" w:eastAsiaTheme="minorEastAsia" w:hAnsiTheme="minorHAnsi" w:cstheme="minorBidi"/>
          <w:color w:val="000000"/>
          <w:spacing w:val="615"/>
          <w:sz w:val="15"/>
        </w:rPr>
        <w:t xml:space="preserve"> </w:t>
      </w:r>
      <w:r>
        <w:rPr>
          <w:rStyle w:val="DefaultParagraphFont"/>
          <w:rFonts w:ascii="Times New Roman" w:eastAsiaTheme="minorEastAsia" w:hAnsiTheme="minorHAnsi" w:cstheme="minorBidi"/>
          <w:color w:val="000000"/>
          <w:spacing w:val="2"/>
          <w:sz w:val="15"/>
        </w:rPr>
        <w:t>50</w:t>
      </w:r>
      <w:r>
        <w:rPr>
          <w:rStyle w:val="DefaultParagraphFont"/>
          <w:rFonts w:ascii="Times New Roman" w:eastAsiaTheme="minorEastAsia" w:hAnsiTheme="minorHAnsi" w:cstheme="minorBidi"/>
          <w:color w:val="000000"/>
          <w:spacing w:val="613"/>
          <w:sz w:val="15"/>
        </w:rPr>
        <w:t xml:space="preserve"> </w:t>
      </w:r>
      <w:r>
        <w:rPr>
          <w:rStyle w:val="DefaultParagraphFont"/>
          <w:rFonts w:ascii="Times New Roman" w:eastAsiaTheme="minorEastAsia" w:hAnsiTheme="minorHAnsi" w:cstheme="minorBidi"/>
          <w:color w:val="000000"/>
          <w:spacing w:val="2"/>
          <w:sz w:val="15"/>
        </w:rPr>
        <w:t>45</w:t>
      </w:r>
      <w:r>
        <w:rPr>
          <w:rStyle w:val="DefaultParagraphFont"/>
          <w:rFonts w:ascii="Times New Roman" w:eastAsiaTheme="minorEastAsia" w:hAnsiTheme="minorHAnsi" w:cstheme="minorBidi"/>
          <w:color w:val="000000"/>
          <w:spacing w:val="613"/>
          <w:sz w:val="15"/>
        </w:rPr>
        <w:t xml:space="preserve"> </w:t>
      </w:r>
      <w:r>
        <w:rPr>
          <w:rStyle w:val="DefaultParagraphFont"/>
          <w:rFonts w:ascii="Times New Roman" w:eastAsiaTheme="minorEastAsia" w:hAnsiTheme="minorHAnsi" w:cstheme="minorBidi"/>
          <w:color w:val="000000"/>
          <w:spacing w:val="2"/>
          <w:sz w:val="15"/>
        </w:rPr>
        <w:t>40</w:t>
      </w:r>
      <w:r>
        <w:rPr>
          <w:rStyle w:val="DefaultParagraphFont"/>
          <w:rFonts w:ascii="Times New Roman" w:eastAsiaTheme="minorEastAsia" w:hAnsiTheme="minorHAnsi" w:cstheme="minorBidi"/>
          <w:color w:val="000000"/>
          <w:spacing w:val="608"/>
          <w:sz w:val="15"/>
        </w:rPr>
        <w:t xml:space="preserve"> </w:t>
      </w:r>
      <w:r>
        <w:rPr>
          <w:rStyle w:val="DefaultParagraphFont"/>
          <w:rFonts w:ascii="Times New Roman" w:eastAsiaTheme="minorEastAsia" w:hAnsiTheme="minorHAnsi" w:cstheme="minorBidi"/>
          <w:color w:val="000000"/>
          <w:spacing w:val="2"/>
          <w:sz w:val="15"/>
        </w:rPr>
        <w:t>35</w:t>
      </w:r>
      <w:r>
        <w:rPr>
          <w:rStyle w:val="DefaultParagraphFont"/>
          <w:rFonts w:ascii="Times New Roman" w:eastAsiaTheme="minorEastAsia" w:hAnsiTheme="minorHAnsi" w:cstheme="minorBidi"/>
          <w:color w:val="000000"/>
          <w:spacing w:val="603"/>
          <w:sz w:val="15"/>
        </w:rPr>
        <w:t xml:space="preserve"> </w:t>
      </w:r>
      <w:r>
        <w:rPr>
          <w:rStyle w:val="DefaultParagraphFont"/>
          <w:rFonts w:ascii="Times New Roman" w:eastAsiaTheme="minorEastAsia" w:hAnsiTheme="minorHAnsi" w:cstheme="minorBidi"/>
          <w:color w:val="000000"/>
          <w:spacing w:val="2"/>
          <w:sz w:val="15"/>
        </w:rPr>
        <w:t>30</w:t>
      </w:r>
      <w:r>
        <w:rPr>
          <w:rStyle w:val="DefaultParagraphFont"/>
          <w:rFonts w:ascii="Times New Roman" w:eastAsiaTheme="minorEastAsia" w:hAnsiTheme="minorHAnsi" w:cstheme="minorBidi"/>
          <w:color w:val="000000"/>
          <w:spacing w:val="614"/>
          <w:sz w:val="15"/>
        </w:rPr>
        <w:t xml:space="preserve"> </w:t>
      </w:r>
      <w:r>
        <w:rPr>
          <w:rStyle w:val="DefaultParagraphFont"/>
          <w:rFonts w:ascii="Times New Roman" w:eastAsiaTheme="minorEastAsia" w:hAnsiTheme="minorHAnsi" w:cstheme="minorBidi"/>
          <w:color w:val="000000"/>
          <w:spacing w:val="2"/>
          <w:sz w:val="15"/>
        </w:rPr>
        <w:t>25</w:t>
      </w:r>
      <w:r>
        <w:rPr>
          <w:rStyle w:val="DefaultParagraphFont"/>
          <w:rFonts w:ascii="Times New Roman" w:eastAsiaTheme="minorEastAsia" w:hAnsiTheme="minorHAnsi" w:cstheme="minorBidi"/>
          <w:color w:val="000000"/>
          <w:spacing w:val="615"/>
          <w:sz w:val="15"/>
        </w:rPr>
        <w:t xml:space="preserve"> </w:t>
      </w:r>
      <w:r>
        <w:rPr>
          <w:rStyle w:val="DefaultParagraphFont"/>
          <w:rFonts w:ascii="Times New Roman" w:eastAsiaTheme="minorEastAsia" w:hAnsiTheme="minorHAnsi" w:cstheme="minorBidi"/>
          <w:color w:val="000000"/>
          <w:spacing w:val="2"/>
          <w:sz w:val="15"/>
        </w:rPr>
        <w:t>20</w:t>
      </w:r>
    </w:p>
    <w:p>
      <w:pPr>
        <w:pStyle w:val="Normal22"/>
        <w:spacing w:before="224" w:after="0" w:line="177" w:lineRule="exact"/>
        <w:ind w:left="1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1500</w:t>
      </w:r>
      <w:r>
        <w:rPr>
          <w:rStyle w:val="DefaultParagraphFont"/>
          <w:rFonts w:ascii="Times New Roman" w:eastAsiaTheme="minorEastAsia" w:hAnsiTheme="minorHAnsi" w:cstheme="minorBidi"/>
          <w:color w:val="000000"/>
          <w:spacing w:val="509"/>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1200</w:t>
      </w:r>
      <w:r>
        <w:rPr>
          <w:rStyle w:val="DefaultParagraphFont"/>
          <w:rFonts w:ascii="Times New Roman" w:eastAsiaTheme="minorEastAsia" w:hAnsiTheme="minorHAnsi" w:cstheme="minorBidi"/>
          <w:color w:val="000000"/>
          <w:spacing w:val="509"/>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1000</w:t>
      </w:r>
      <w:r>
        <w:rPr>
          <w:rStyle w:val="DefaultParagraphFont"/>
          <w:rFonts w:ascii="Times New Roman" w:eastAsiaTheme="minorEastAsia" w:hAnsiTheme="minorHAnsi" w:cstheme="minorBidi"/>
          <w:color w:val="000000"/>
          <w:spacing w:val="509"/>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900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800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15.0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700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650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15.0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600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15.0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4"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550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40.0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500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40.0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450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45.0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400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50.0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40.0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350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60.0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45.0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300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70.0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55.0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40.0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250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81"/>
          <w:sz w:val="15"/>
        </w:rPr>
        <w:t xml:space="preserve"> </w:t>
      </w:r>
      <w:r>
        <w:rPr>
          <w:rStyle w:val="DefaultParagraphFont"/>
          <w:rFonts w:ascii="Times New Roman" w:eastAsiaTheme="minorEastAsia" w:hAnsiTheme="minorHAnsi" w:cstheme="minorBidi"/>
          <w:color w:val="000000"/>
          <w:spacing w:val="0"/>
          <w:sz w:val="15"/>
        </w:rPr>
        <w:t>80.0</w:t>
      </w:r>
      <w:r>
        <w:rPr>
          <w:rStyle w:val="DefaultParagraphFont"/>
          <w:rFonts w:ascii="Times New Roman" w:eastAsiaTheme="minorEastAsia" w:hAnsiTheme="minorHAnsi" w:cstheme="minorBidi"/>
          <w:color w:val="000000"/>
          <w:spacing w:val="536"/>
          <w:sz w:val="15"/>
        </w:rPr>
        <w:t xml:space="preserve"> </w:t>
      </w:r>
      <w:r>
        <w:rPr>
          <w:rStyle w:val="DefaultParagraphFont"/>
          <w:rFonts w:ascii="Times New Roman" w:eastAsiaTheme="minorEastAsia" w:hAnsiTheme="minorHAnsi" w:cstheme="minorBidi"/>
          <w:color w:val="000000"/>
          <w:spacing w:val="0"/>
          <w:sz w:val="15"/>
        </w:rPr>
        <w:t>65.0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50.0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40.0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200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1417"/>
          <w:sz w:val="15"/>
        </w:rPr>
        <w:t xml:space="preserve"> </w:t>
      </w:r>
      <w:r>
        <w:rPr>
          <w:rStyle w:val="DefaultParagraphFont"/>
          <w:rFonts w:ascii="Times New Roman" w:eastAsiaTheme="minorEastAsia" w:hAnsiTheme="minorHAnsi" w:cstheme="minorBidi"/>
          <w:color w:val="000000"/>
          <w:spacing w:val="0"/>
          <w:sz w:val="15"/>
        </w:rPr>
        <w:t>80.0</w:t>
      </w:r>
      <w:r>
        <w:rPr>
          <w:rStyle w:val="DefaultParagraphFont"/>
          <w:rFonts w:ascii="Times New Roman" w:eastAsiaTheme="minorEastAsia" w:hAnsiTheme="minorHAnsi" w:cstheme="minorBidi"/>
          <w:color w:val="000000"/>
          <w:spacing w:val="502"/>
          <w:sz w:val="15"/>
        </w:rPr>
        <w:t xml:space="preserve"> </w:t>
      </w:r>
      <w:r>
        <w:rPr>
          <w:rStyle w:val="DefaultParagraphFont"/>
          <w:rFonts w:ascii="Times New Roman" w:eastAsiaTheme="minorEastAsia" w:hAnsiTheme="minorHAnsi" w:cstheme="minorBidi"/>
          <w:color w:val="000000"/>
          <w:spacing w:val="0"/>
          <w:sz w:val="15"/>
        </w:rPr>
        <w:t>60.0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45.0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eastAsiaTheme="minorEastAsia" w:hAnsiTheme="minorHAnsi" w:cstheme="minorBidi"/>
          <w:color w:val="000000"/>
          <w:spacing w:val="0"/>
          <w:sz w:val="15"/>
        </w:rPr>
        <w:t>20.0</w:t>
      </w:r>
    </w:p>
    <w:p>
      <w:pPr>
        <w:pStyle w:val="Normal22"/>
        <w:spacing w:before="224"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170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2219"/>
          <w:sz w:val="15"/>
        </w:rPr>
        <w:t xml:space="preserve"> </w:t>
      </w:r>
      <w:r>
        <w:rPr>
          <w:rStyle w:val="DefaultParagraphFont"/>
          <w:rFonts w:ascii="Times New Roman" w:eastAsiaTheme="minorEastAsia" w:hAnsiTheme="minorHAnsi" w:cstheme="minorBidi"/>
          <w:color w:val="000000"/>
          <w:spacing w:val="0"/>
          <w:sz w:val="15"/>
        </w:rPr>
        <w:t>70.0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55.0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40.0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140</w:t>
      </w:r>
      <w:r>
        <w:rPr>
          <w:rStyle w:val="DefaultParagraphFont"/>
          <w:rFonts w:ascii="Times New Roman" w:eastAsiaTheme="minorEastAsia" w:hAnsiTheme="minorHAnsi" w:cstheme="minorBidi"/>
          <w:color w:val="000000"/>
          <w:spacing w:val="545"/>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3025"/>
          <w:sz w:val="15"/>
        </w:rPr>
        <w:t xml:space="preserve"> </w:t>
      </w:r>
      <w:r>
        <w:rPr>
          <w:rStyle w:val="DefaultParagraphFont"/>
          <w:rFonts w:ascii="Times New Roman" w:eastAsiaTheme="minorEastAsia" w:hAnsiTheme="minorHAnsi" w:cstheme="minorBidi"/>
          <w:color w:val="000000"/>
          <w:spacing w:val="0"/>
          <w:sz w:val="15"/>
        </w:rPr>
        <w:t>65.0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50.0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
          <w:sz w:val="15"/>
        </w:rPr>
        <w:t>110</w:t>
      </w:r>
      <w:r>
        <w:rPr>
          <w:rStyle w:val="DefaultParagraphFont"/>
          <w:rFonts w:ascii="Times New Roman" w:eastAsiaTheme="minorEastAsia" w:hAnsiTheme="minorHAnsi" w:cstheme="minorBidi"/>
          <w:color w:val="000000"/>
          <w:spacing w:val="553"/>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3829"/>
          <w:sz w:val="15"/>
        </w:rPr>
        <w:t xml:space="preserve"> </w:t>
      </w:r>
      <w:r>
        <w:rPr>
          <w:rStyle w:val="DefaultParagraphFont"/>
          <w:rFonts w:ascii="Times New Roman" w:eastAsiaTheme="minorEastAsia" w:hAnsiTheme="minorHAnsi" w:cstheme="minorBidi"/>
          <w:color w:val="000000"/>
          <w:spacing w:val="0"/>
          <w:sz w:val="15"/>
        </w:rPr>
        <w:t>60.0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45.0</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eastAsiaTheme="minorEastAsia" w:hAnsiTheme="minorHAnsi" w:cstheme="minorBidi"/>
          <w:color w:val="000000"/>
          <w:spacing w:val="0"/>
          <w:sz w:val="15"/>
        </w:rPr>
        <w:t>20.0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90</w:t>
      </w:r>
      <w:r>
        <w:rPr>
          <w:rStyle w:val="DefaultParagraphFont"/>
          <w:rFonts w:ascii="Times New Roman" w:eastAsiaTheme="minorEastAsia" w:hAnsiTheme="minorHAnsi" w:cstheme="minorBidi"/>
          <w:color w:val="000000"/>
          <w:spacing w:val="582"/>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4633"/>
          <w:sz w:val="15"/>
        </w:rPr>
        <w:t xml:space="preserve"> </w:t>
      </w:r>
      <w:r>
        <w:rPr>
          <w:rStyle w:val="DefaultParagraphFont"/>
          <w:rFonts w:ascii="Times New Roman" w:eastAsiaTheme="minorEastAsia" w:hAnsiTheme="minorHAnsi" w:cstheme="minorBidi"/>
          <w:color w:val="000000"/>
          <w:spacing w:val="0"/>
          <w:sz w:val="15"/>
        </w:rPr>
        <w:t>55.0</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eastAsiaTheme="minorEastAsia" w:hAnsiTheme="minorHAnsi" w:cstheme="minorBidi"/>
          <w:color w:val="000000"/>
          <w:spacing w:val="0"/>
          <w:sz w:val="15"/>
        </w:rPr>
        <w:t>35.0</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70</w:t>
      </w:r>
      <w:r>
        <w:rPr>
          <w:rStyle w:val="DefaultParagraphFont"/>
          <w:rFonts w:ascii="Times New Roman" w:eastAsiaTheme="minorEastAsia" w:hAnsiTheme="minorHAnsi" w:cstheme="minorBidi"/>
          <w:color w:val="000000"/>
          <w:spacing w:val="582"/>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5433"/>
          <w:sz w:val="15"/>
        </w:rPr>
        <w:t xml:space="preserve"> </w:t>
      </w:r>
      <w:r>
        <w:rPr>
          <w:rStyle w:val="DefaultParagraphFont"/>
          <w:rFonts w:ascii="Times New Roman" w:eastAsiaTheme="minorEastAsia" w:hAnsiTheme="minorHAnsi" w:cstheme="minorBidi"/>
          <w:color w:val="000000"/>
          <w:spacing w:val="0"/>
          <w:sz w:val="15"/>
        </w:rPr>
        <w:t>45.0</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20.0</w:t>
      </w:r>
    </w:p>
    <w:p>
      <w:pPr>
        <w:pStyle w:val="Normal22"/>
        <w:spacing w:before="226" w:after="0" w:line="177" w:lineRule="exact"/>
        <w:ind w:left="1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50</w:t>
      </w:r>
      <w:r>
        <w:rPr>
          <w:rStyle w:val="DefaultParagraphFont"/>
          <w:rFonts w:ascii="Times New Roman" w:eastAsiaTheme="minorEastAsia" w:hAnsiTheme="minorHAnsi" w:cstheme="minorBidi"/>
          <w:color w:val="000000"/>
          <w:spacing w:val="582"/>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6227"/>
          <w:sz w:val="15"/>
        </w:rPr>
        <w:t xml:space="preserve"> </w:t>
      </w:r>
      <w:r>
        <w:rPr>
          <w:rStyle w:val="DefaultParagraphFont"/>
          <w:rFonts w:ascii="Times New Roman" w:eastAsiaTheme="minorEastAsia" w:hAnsiTheme="minorHAnsi" w:cstheme="minorBidi"/>
          <w:color w:val="000000"/>
          <w:spacing w:val="0"/>
          <w:sz w:val="15"/>
        </w:rPr>
        <w:t>40.0</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eastAsiaTheme="minorEastAsia" w:hAnsiTheme="minorHAnsi" w:cstheme="minorBidi"/>
          <w:color w:val="000000"/>
          <w:spacing w:val="0"/>
          <w:sz w:val="15"/>
        </w:rPr>
        <w:t>25.0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3" w:after="0" w:line="177" w:lineRule="exact"/>
        <w:ind w:left="1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40</w:t>
      </w:r>
      <w:r>
        <w:rPr>
          <w:rStyle w:val="DefaultParagraphFont"/>
          <w:rFonts w:ascii="Times New Roman" w:eastAsiaTheme="minorEastAsia" w:hAnsiTheme="minorHAnsi" w:cstheme="minorBidi"/>
          <w:color w:val="000000"/>
          <w:spacing w:val="582"/>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7032"/>
          <w:sz w:val="15"/>
        </w:rPr>
        <w:t xml:space="preserve"> </w:t>
      </w:r>
      <w:r>
        <w:rPr>
          <w:rStyle w:val="DefaultParagraphFont"/>
          <w:rFonts w:ascii="Times New Roman" w:eastAsiaTheme="minorEastAsia" w:hAnsiTheme="minorHAnsi" w:cstheme="minorBidi"/>
          <w:color w:val="000000"/>
          <w:spacing w:val="0"/>
          <w:sz w:val="15"/>
        </w:rPr>
        <w:t>30.0</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15.0</w:t>
      </w:r>
    </w:p>
    <w:p>
      <w:pPr>
        <w:pStyle w:val="Normal22"/>
        <w:spacing w:before="226" w:after="0" w:line="177" w:lineRule="exact"/>
        <w:ind w:left="1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30</w:t>
      </w:r>
      <w:r>
        <w:rPr>
          <w:rStyle w:val="DefaultParagraphFont"/>
          <w:rFonts w:ascii="Times New Roman" w:eastAsiaTheme="minorEastAsia" w:hAnsiTheme="minorHAnsi" w:cstheme="minorBidi"/>
          <w:color w:val="000000"/>
          <w:spacing w:val="582"/>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7838"/>
          <w:sz w:val="15"/>
        </w:rPr>
        <w:t xml:space="preserve"> </w:t>
      </w:r>
      <w:r>
        <w:rPr>
          <w:rStyle w:val="DefaultParagraphFont"/>
          <w:rFonts w:ascii="Times New Roman" w:eastAsiaTheme="minorEastAsia" w:hAnsiTheme="minorHAnsi" w:cstheme="minorBidi"/>
          <w:color w:val="000000"/>
          <w:spacing w:val="0"/>
          <w:sz w:val="15"/>
        </w:rPr>
        <w:t>20.0</w:t>
      </w:r>
    </w:p>
    <w:p>
      <w:pPr>
        <w:pStyle w:val="Normal22"/>
        <w:spacing w:before="168"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MVHMB+ËÎÌå" w:hAnsi="TMVHMB+ËÎÌå" w:eastAsiaTheme="minorEastAsia" w:cs="TMVHMB+ËÎÌå"/>
          <w:color w:val="000000"/>
          <w:spacing w:val="-2"/>
          <w:sz w:val="21"/>
        </w:rPr>
        <w:t>线路平面设计应优先采用两端等长缓和曲线的单曲线线型，新建线不应采用复曲线，特殊困难条</w:t>
      </w:r>
    </w:p>
    <w:p>
      <w:pPr>
        <w:pStyle w:val="Normal2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MVHMB+ËÎÌå" w:hAnsi="TMVHMB+ËÎÌå" w:eastAsiaTheme="minorEastAsia" w:cs="TMVHMB+ËÎÌå"/>
          <w:color w:val="000000"/>
          <w:spacing w:val="0"/>
          <w:sz w:val="21"/>
        </w:rPr>
        <w:t>件下，应经技术经济比较后采用。</w:t>
      </w:r>
    </w:p>
    <w:p>
      <w:pPr>
        <w:pStyle w:val="Normal22"/>
        <w:spacing w:before="266"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w:t>
      </w:r>
    </w:p>
    <w:p>
      <w:pPr>
        <w:pStyle w:val="Normal23"/>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034" type="#_x0000_t75" style="width:472.25pt;height:85.5pt;margin-top:468.8pt;margin-left:54.45pt;mso-position-horizontal-relative:page;mso-position-vertical-relative:page;position:absolute;z-index:-251604992">
            <v:imagedata r:id="rId13" o:title=""/>
          </v:shape>
        </w:pict>
      </w:r>
      <w:r>
        <w:rPr>
          <w:noProof/>
        </w:rPr>
        <w:pict>
          <v:shape id="_x0000_s1035" type="#_x0000_t75" style="width:471.8pt;height:82.4pt;margin-top:678.35pt;margin-left:54.7pt;mso-position-horizontal-relative:page;mso-position-vertical-relative:page;position:absolute;z-index:-251650048">
            <v:imagedata r:id="rId14" o:title=""/>
          </v:shape>
        </w:pict>
      </w:r>
      <w:r>
        <w:rPr>
          <w:rStyle w:val="DefaultParagraphFont"/>
          <w:rFonts w:ascii="Times New Roman" w:eastAsiaTheme="minorEastAsia" w:hAnsiTheme="minorHAnsi" w:cstheme="minorBidi"/>
          <w:b/>
          <w:color w:val="000000"/>
          <w:spacing w:val="0"/>
          <w:sz w:val="21"/>
        </w:rPr>
        <w:t>6.2.5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0"/>
          <w:sz w:val="21"/>
        </w:rPr>
        <w:t>车站宜设置在直线上，需设于曲线上时，设站台门时，平面曲线半径不宜小于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200m</w:t>
      </w:r>
      <w:r>
        <w:rPr>
          <w:rStyle w:val="DefaultParagraphFont"/>
          <w:rFonts w:ascii="AJSLPR+ËÎÌå" w:hAnsi="AJSLPR+ËÎÌå" w:eastAsiaTheme="minorEastAsia" w:cs="AJSLPR+ËÎÌå"/>
          <w:color w:val="000000"/>
          <w:spacing w:val="0"/>
          <w:sz w:val="21"/>
        </w:rPr>
        <w:t>，当无站台</w:t>
      </w:r>
    </w:p>
    <w:p>
      <w:pPr>
        <w:pStyle w:val="Normal2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0"/>
          <w:sz w:val="21"/>
        </w:rPr>
        <w:t>门时，平面曲线半径不宜小于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300m</w:t>
      </w:r>
      <w:r>
        <w:rPr>
          <w:rStyle w:val="DefaultParagraphFont"/>
          <w:rFonts w:ascii="AJSLPR+ËÎÌå" w:hAnsi="AJSLPR+ËÎÌå" w:eastAsiaTheme="minorEastAsia" w:cs="AJSLPR+ËÎÌå"/>
          <w:color w:val="000000"/>
          <w:spacing w:val="0"/>
          <w:sz w:val="21"/>
        </w:rPr>
        <w:t>。</w:t>
      </w:r>
    </w:p>
    <w:p>
      <w:pPr>
        <w:pStyle w:val="Normal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2"/>
          <w:sz w:val="21"/>
        </w:rPr>
        <w:t>圆曲线最小长度，在正线、联络线及车辆基地出入线上，不宜小于</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15m</w:t>
      </w:r>
      <w:r>
        <w:rPr>
          <w:rStyle w:val="DefaultParagraphFont"/>
          <w:rFonts w:ascii="AJSLPR+ËÎÌå" w:hAnsi="AJSLPR+ËÎÌå" w:eastAsiaTheme="minorEastAsia" w:cs="AJSLPR+ËÎÌå"/>
          <w:color w:val="000000"/>
          <w:spacing w:val="-4"/>
          <w:sz w:val="21"/>
        </w:rPr>
        <w:t>，在困难情况下，不得小</w:t>
      </w:r>
    </w:p>
    <w:p>
      <w:pPr>
        <w:pStyle w:val="Normal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0"/>
          <w:sz w:val="21"/>
        </w:rPr>
        <w:t>于一节车辆的全轴距；车场线不应小于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3m</w:t>
      </w:r>
      <w:r>
        <w:rPr>
          <w:rStyle w:val="DefaultParagraphFont"/>
          <w:rFonts w:ascii="AJSLPR+ËÎÌå" w:hAnsi="AJSLPR+ËÎÌå" w:eastAsiaTheme="minorEastAsia" w:cs="AJSLPR+ËÎÌå"/>
          <w:color w:val="000000"/>
          <w:spacing w:val="0"/>
          <w:sz w:val="21"/>
        </w:rPr>
        <w:t>。</w:t>
      </w:r>
    </w:p>
    <w:p>
      <w:pPr>
        <w:pStyle w:val="Normal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0"/>
          <w:sz w:val="21"/>
        </w:rPr>
        <w:t>夹直线最小长度不应小于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15m</w:t>
      </w:r>
      <w:r>
        <w:rPr>
          <w:rStyle w:val="DefaultParagraphFont"/>
          <w:rFonts w:ascii="AJSLPR+ËÎÌå" w:hAnsi="AJSLPR+ËÎÌå" w:eastAsiaTheme="minorEastAsia" w:cs="AJSLPR+ËÎÌå"/>
          <w:color w:val="000000"/>
          <w:spacing w:val="0"/>
          <w:sz w:val="21"/>
        </w:rPr>
        <w:t>。对于道岔渡线，其曲线间夹直线可缩短为</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5m</w:t>
      </w:r>
      <w:r>
        <w:rPr>
          <w:rStyle w:val="DefaultParagraphFont"/>
          <w:rFonts w:ascii="AJSLPR+ËÎÌå" w:hAnsi="AJSLPR+ËÎÌå" w:eastAsiaTheme="minorEastAsia" w:cs="AJSLPR+ËÎÌå"/>
          <w:color w:val="000000"/>
          <w:spacing w:val="0"/>
          <w:sz w:val="21"/>
        </w:rPr>
        <w:t>。</w:t>
      </w:r>
    </w:p>
    <w:p>
      <w:pPr>
        <w:pStyle w:val="Normal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0"/>
          <w:sz w:val="21"/>
        </w:rPr>
        <w:t>当线路曲线半径不大于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300m</w:t>
      </w:r>
      <w:r>
        <w:rPr>
          <w:rStyle w:val="DefaultParagraphFont"/>
          <w:rFonts w:ascii="Times New Roman" w:eastAsiaTheme="minorEastAsia" w:hAnsiTheme="minorHAnsi" w:cstheme="minorBidi"/>
          <w:color w:val="000000"/>
          <w:spacing w:val="-1"/>
          <w:sz w:val="21"/>
        </w:rPr>
        <w:t xml:space="preserve"> </w:t>
      </w:r>
      <w:r>
        <w:rPr>
          <w:rStyle w:val="DefaultParagraphFont"/>
          <w:rFonts w:ascii="AJSLPR+ËÎÌå" w:hAnsi="AJSLPR+ËÎÌå" w:eastAsiaTheme="minorEastAsia" w:cs="AJSLPR+ËÎÌå"/>
          <w:color w:val="000000"/>
          <w:spacing w:val="0"/>
          <w:sz w:val="21"/>
        </w:rPr>
        <w:t>时，线间距应设置加宽，加宽量应按设计时速计算后确定。</w:t>
      </w:r>
    </w:p>
    <w:p>
      <w:pPr>
        <w:pStyle w:val="Normal23"/>
        <w:spacing w:before="356" w:after="0" w:line="244" w:lineRule="exact"/>
        <w:ind w:left="391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JSLPR+ËÎÌå" w:hAnsi="AJSLPR+ËÎÌå" w:eastAsiaTheme="minorEastAsia" w:cs="AJSLPR+ËÎÌå"/>
          <w:color w:val="000000"/>
          <w:spacing w:val="1"/>
          <w:sz w:val="21"/>
        </w:rPr>
        <w:t>线路纵断面</w:t>
      </w:r>
    </w:p>
    <w:p>
      <w:pPr>
        <w:pStyle w:val="Normal2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0"/>
          <w:sz w:val="21"/>
        </w:rPr>
        <w:t>线路纵断面设计应符合下列规定：</w:t>
      </w:r>
    </w:p>
    <w:p>
      <w:pPr>
        <w:pStyle w:val="Normal23"/>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0"/>
          <w:sz w:val="21"/>
        </w:rPr>
        <w:t>正线的最大坡度宜采用</w:t>
      </w:r>
      <w:r>
        <w:rPr>
          <w:rStyle w:val="DefaultParagraphFont"/>
          <w:rFonts w:ascii="Times New Roman" w:hAnsi="Times New Roman" w:eastAsiaTheme="minorEastAsia" w:cs="Times New Roman"/>
          <w:color w:val="000000"/>
          <w:spacing w:val="0"/>
          <w:sz w:val="21"/>
        </w:rPr>
        <w:t>80‰</w:t>
      </w:r>
      <w:r>
        <w:rPr>
          <w:rStyle w:val="DefaultParagraphFont"/>
          <w:rFonts w:ascii="AJSLPR+ËÎÌå" w:hAnsi="AJSLPR+ËÎÌå" w:eastAsiaTheme="minorEastAsia" w:cs="AJSLPR+ËÎÌå"/>
          <w:color w:val="000000"/>
          <w:spacing w:val="0"/>
          <w:sz w:val="21"/>
        </w:rPr>
        <w:t>，困难地段最大坡度可采用</w:t>
      </w:r>
      <w:r>
        <w:rPr>
          <w:rStyle w:val="DefaultParagraphFont"/>
          <w:rFonts w:ascii="Times New Roman" w:hAnsi="Times New Roman" w:eastAsiaTheme="minorEastAsia" w:cs="Times New Roman"/>
          <w:color w:val="000000"/>
          <w:spacing w:val="0"/>
          <w:sz w:val="21"/>
        </w:rPr>
        <w:t>90‰</w:t>
      </w:r>
      <w:r>
        <w:rPr>
          <w:rStyle w:val="DefaultParagraphFont"/>
          <w:rFonts w:ascii="AJSLPR+ËÎÌå" w:hAnsi="AJSLPR+ËÎÌå" w:eastAsiaTheme="minorEastAsia" w:cs="AJSLPR+ËÎÌå"/>
          <w:color w:val="000000"/>
          <w:spacing w:val="0"/>
          <w:sz w:val="21"/>
        </w:rPr>
        <w:t>。在山地城市的特殊地形地区，经</w:t>
      </w:r>
    </w:p>
    <w:p>
      <w:pPr>
        <w:pStyle w:val="Normal2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0"/>
          <w:sz w:val="21"/>
        </w:rPr>
        <w:t>技术经济比较，有充分依据时，最大坡度可采用</w:t>
      </w:r>
      <w:r>
        <w:rPr>
          <w:rStyle w:val="DefaultParagraphFont"/>
          <w:rFonts w:ascii="Times New Roman" w:hAnsi="Times New Roman" w:eastAsiaTheme="minorEastAsia" w:cs="Times New Roman"/>
          <w:color w:val="000000"/>
          <w:spacing w:val="0"/>
          <w:sz w:val="21"/>
        </w:rPr>
        <w:t>100‰</w:t>
      </w:r>
      <w:r>
        <w:rPr>
          <w:rStyle w:val="DefaultParagraphFont"/>
          <w:rFonts w:ascii="AJSLPR+ËÎÌå" w:hAnsi="AJSLPR+ËÎÌå" w:eastAsiaTheme="minorEastAsia" w:cs="AJSLPR+ËÎÌå"/>
          <w:color w:val="000000"/>
          <w:spacing w:val="0"/>
          <w:sz w:val="21"/>
        </w:rPr>
        <w:t>。</w:t>
      </w:r>
    </w:p>
    <w:p>
      <w:pPr>
        <w:pStyle w:val="Normal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0"/>
          <w:sz w:val="21"/>
        </w:rPr>
        <w:t>车站坡度设计应符合下列规定：</w:t>
      </w:r>
    </w:p>
    <w:p>
      <w:pPr>
        <w:pStyle w:val="Normal23"/>
        <w:spacing w:before="123" w:after="0" w:line="221"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0"/>
          <w:sz w:val="21"/>
        </w:rPr>
        <w:t>车站宜设在平坡上。可根据具体条件，按节能坡理念，设计合理的进出站坡度和坡段长度。</w:t>
      </w:r>
    </w:p>
    <w:p>
      <w:pPr>
        <w:pStyle w:val="Normal2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0"/>
          <w:sz w:val="21"/>
        </w:rPr>
        <w:t>坡段与竖曲线设计应符合下列规定：</w:t>
      </w:r>
    </w:p>
    <w:p>
      <w:pPr>
        <w:pStyle w:val="Normal2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JSLPR+ËÎÌå" w:hAnsi="AJSLPR+ËÎÌå" w:eastAsiaTheme="minorEastAsia" w:cs="AJSLPR+ËÎÌå"/>
          <w:color w:val="000000"/>
          <w:spacing w:val="2"/>
          <w:sz w:val="21"/>
        </w:rPr>
        <w:t>线路坡段长度不宜小于远期列车长度，并应满足相邻竖曲线间夹直线长度不小于</w:t>
      </w:r>
      <w:r>
        <w:rPr>
          <w:rStyle w:val="DefaultParagraphFont"/>
          <w:rFonts w:ascii="Times New Roman" w:eastAsiaTheme="minorEastAsia" w:hAnsiTheme="minorHAnsi" w:cstheme="minorBidi"/>
          <w:color w:val="000000"/>
          <w:spacing w:val="0"/>
          <w:sz w:val="21"/>
        </w:rPr>
        <w:t>40m</w:t>
      </w:r>
      <w:r>
        <w:rPr>
          <w:rStyle w:val="DefaultParagraphFont"/>
          <w:rFonts w:ascii="AJSLPR+ËÎÌå" w:hAnsi="AJSLPR+ËÎÌå" w:eastAsiaTheme="minorEastAsia" w:cs="AJSLPR+ËÎÌå"/>
          <w:color w:val="000000"/>
          <w:spacing w:val="2"/>
          <w:sz w:val="21"/>
        </w:rPr>
        <w:t>，困难条</w:t>
      </w:r>
    </w:p>
    <w:p>
      <w:pPr>
        <w:pStyle w:val="Normal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0"/>
          <w:sz w:val="21"/>
        </w:rPr>
        <w:t>件下不应小于</w:t>
      </w:r>
      <w:r>
        <w:rPr>
          <w:rStyle w:val="DefaultParagraphFont"/>
          <w:rFonts w:ascii="Times New Roman" w:eastAsiaTheme="minorEastAsia" w:hAnsiTheme="minorHAnsi" w:cstheme="minorBidi"/>
          <w:color w:val="000000"/>
          <w:spacing w:val="0"/>
          <w:sz w:val="21"/>
        </w:rPr>
        <w:t>20m</w:t>
      </w:r>
      <w:r>
        <w:rPr>
          <w:rStyle w:val="DefaultParagraphFont"/>
          <w:rFonts w:ascii="AJSLPR+ËÎÌå" w:hAnsi="AJSLPR+ËÎÌå" w:eastAsiaTheme="minorEastAsia" w:cs="AJSLPR+ËÎÌå"/>
          <w:color w:val="000000"/>
          <w:spacing w:val="0"/>
          <w:sz w:val="21"/>
        </w:rPr>
        <w:t>的要求；且当纵坡不小于</w:t>
      </w:r>
      <w:r>
        <w:rPr>
          <w:rStyle w:val="DefaultParagraphFont"/>
          <w:rFonts w:ascii="Times New Roman" w:hAnsi="Times New Roman" w:eastAsiaTheme="minorEastAsia" w:cs="Times New Roman"/>
          <w:color w:val="000000"/>
          <w:spacing w:val="0"/>
          <w:sz w:val="21"/>
        </w:rPr>
        <w:t>80‰</w:t>
      </w:r>
      <w:r>
        <w:rPr>
          <w:rStyle w:val="DefaultParagraphFont"/>
          <w:rFonts w:ascii="AJSLPR+ËÎÌå" w:hAnsi="AJSLPR+ËÎÌå" w:eastAsiaTheme="minorEastAsia" w:cs="AJSLPR+ËÎÌå"/>
          <w:color w:val="000000"/>
          <w:spacing w:val="0"/>
          <w:sz w:val="21"/>
        </w:rPr>
        <w:t>时，坡段长度应按下式（</w:t>
      </w:r>
      <w:r>
        <w:rPr>
          <w:rStyle w:val="DefaultParagraphFont"/>
          <w:rFonts w:ascii="Times New Roman" w:eastAsiaTheme="minorEastAsia" w:hAnsiTheme="minorHAnsi" w:cstheme="minorBidi"/>
          <w:color w:val="000000"/>
          <w:spacing w:val="0"/>
          <w:sz w:val="21"/>
        </w:rPr>
        <w:t>6.3.3</w:t>
      </w:r>
      <w:r>
        <w:rPr>
          <w:rStyle w:val="DefaultParagraphFont"/>
          <w:rFonts w:ascii="AJSLPR+ËÎÌå" w:hAnsi="AJSLPR+ËÎÌå" w:eastAsiaTheme="minorEastAsia" w:cs="AJSLPR+ËÎÌå"/>
          <w:color w:val="000000"/>
          <w:spacing w:val="0"/>
          <w:sz w:val="21"/>
        </w:rPr>
        <w:t>）计算的长度进行限制：</w:t>
      </w:r>
    </w:p>
    <w:p>
      <w:pPr>
        <w:pStyle w:val="Normal23"/>
        <w:spacing w:before="116" w:after="0" w:line="244" w:lineRule="exact"/>
        <w:ind w:left="346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L&lt;1200</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i</w:t>
      </w:r>
      <w:r>
        <w:rPr>
          <w:rStyle w:val="DefaultParagraphFont"/>
          <w:rFonts w:ascii="Times New Roman" w:eastAsiaTheme="minorEastAsia" w:hAnsiTheme="minorHAnsi" w:cstheme="minorBidi"/>
          <w:color w:val="000000"/>
          <w:spacing w:val="2993"/>
          <w:sz w:val="21"/>
        </w:rPr>
        <w:t xml:space="preserve"> </w:t>
      </w:r>
      <w:r>
        <w:rPr>
          <w:rStyle w:val="DefaultParagraphFont"/>
          <w:rFonts w:ascii="Times New Roman" w:eastAsiaTheme="minorEastAsia" w:hAnsiTheme="minorHAnsi" w:cstheme="minorBidi"/>
          <w:color w:val="000000"/>
          <w:spacing w:val="0"/>
          <w:sz w:val="21"/>
        </w:rPr>
        <w:t>(6.3.3)</w:t>
      </w:r>
    </w:p>
    <w:p>
      <w:pPr>
        <w:pStyle w:val="Normal2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1"/>
          <w:sz w:val="21"/>
        </w:rPr>
        <w:t>式中：</w:t>
      </w:r>
      <w:r>
        <w:rPr>
          <w:rStyle w:val="DefaultParagraphFont"/>
          <w:rFonts w:ascii="Times New Roman" w:eastAsiaTheme="minorEastAsia" w:hAnsiTheme="minorHAnsi" w:cstheme="minorBidi"/>
          <w:color w:val="000000"/>
          <w:spacing w:val="-3"/>
          <w:sz w:val="21"/>
        </w:rPr>
        <w:t>L</w:t>
      </w:r>
      <w:r>
        <w:rPr>
          <w:rStyle w:val="DefaultParagraphFont"/>
          <w:rFonts w:ascii="Times New Roman" w:hAnsi="Times New Roman" w:eastAsiaTheme="minorEastAsia" w:cs="Times New Roman"/>
          <w:color w:val="000000"/>
          <w:spacing w:val="0"/>
          <w:sz w:val="21"/>
        </w:rPr>
        <w:t>——</w:t>
      </w:r>
      <w:r>
        <w:rPr>
          <w:rStyle w:val="DefaultParagraphFont"/>
          <w:rFonts w:ascii="AJSLPR+ËÎÌå" w:hAnsi="AJSLPR+ËÎÌå" w:eastAsiaTheme="minorEastAsia" w:cs="AJSLPR+ËÎÌå"/>
          <w:color w:val="000000"/>
          <w:spacing w:val="1"/>
          <w:sz w:val="21"/>
        </w:rPr>
        <w:t>坡段长（</w:t>
      </w:r>
      <w:r>
        <w:rPr>
          <w:rStyle w:val="DefaultParagraphFont"/>
          <w:rFonts w:ascii="Times New Roman" w:eastAsiaTheme="minorEastAsia" w:hAnsiTheme="minorHAnsi" w:cstheme="minorBidi"/>
          <w:color w:val="000000"/>
          <w:spacing w:val="-1"/>
          <w:sz w:val="21"/>
        </w:rPr>
        <w:t>m)</w:t>
      </w:r>
      <w:r>
        <w:rPr>
          <w:rStyle w:val="DefaultParagraphFont"/>
          <w:rFonts w:ascii="AJSLPR+ËÎÌå" w:hAnsi="AJSLPR+ËÎÌå" w:eastAsiaTheme="minorEastAsia" w:cs="AJSLPR+ËÎÌå"/>
          <w:color w:val="000000"/>
          <w:spacing w:val="0"/>
          <w:sz w:val="21"/>
        </w:rPr>
        <w:t>；</w:t>
      </w:r>
    </w:p>
    <w:p>
      <w:pPr>
        <w:pStyle w:val="Normal23"/>
        <w:spacing w:before="116" w:after="0" w:line="244" w:lineRule="exact"/>
        <w:ind w:left="105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3"/>
          <w:sz w:val="21"/>
        </w:rPr>
        <w:t>i</w:t>
      </w:r>
      <w:r>
        <w:rPr>
          <w:rStyle w:val="DefaultParagraphFont"/>
          <w:rFonts w:ascii="Times New Roman" w:hAnsi="Times New Roman" w:eastAsiaTheme="minorEastAsia" w:cs="Times New Roman"/>
          <w:color w:val="000000"/>
          <w:spacing w:val="0"/>
          <w:sz w:val="21"/>
        </w:rPr>
        <w:t>——</w:t>
      </w:r>
      <w:r>
        <w:rPr>
          <w:rStyle w:val="DefaultParagraphFont"/>
          <w:rFonts w:ascii="AJSLPR+ËÎÌå" w:hAnsi="AJSLPR+ËÎÌå" w:eastAsiaTheme="minorEastAsia" w:cs="AJSLPR+ËÎÌå"/>
          <w:color w:val="000000"/>
          <w:spacing w:val="0"/>
          <w:sz w:val="21"/>
        </w:rPr>
        <w:t>坡度值（</w:t>
      </w:r>
      <w:r>
        <w:rPr>
          <w:rStyle w:val="DefaultParagraphFont"/>
          <w:rFonts w:ascii="Times New Roman" w:hAnsi="Times New Roman" w:eastAsiaTheme="minorEastAsia" w:cs="Times New Roman"/>
          <w:color w:val="000000"/>
          <w:spacing w:val="0"/>
          <w:sz w:val="21"/>
        </w:rPr>
        <w:t>‰)</w:t>
      </w:r>
      <w:r>
        <w:rPr>
          <w:rStyle w:val="DefaultParagraphFont"/>
          <w:rFonts w:ascii="AJSLPR+ËÎÌå" w:hAnsi="AJSLPR+ËÎÌå" w:eastAsiaTheme="minorEastAsia" w:cs="AJSLPR+ËÎÌå"/>
          <w:color w:val="000000"/>
          <w:spacing w:val="0"/>
          <w:sz w:val="21"/>
        </w:rPr>
        <w:t>。</w:t>
      </w:r>
    </w:p>
    <w:p>
      <w:pPr>
        <w:pStyle w:val="Normal2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JSLPR+ËÎÌå" w:hAnsi="AJSLPR+ËÎÌå" w:eastAsiaTheme="minorEastAsia" w:cs="AJSLPR+ËÎÌå"/>
          <w:color w:val="000000"/>
          <w:spacing w:val="-2"/>
          <w:sz w:val="21"/>
        </w:rPr>
        <w:t>相邻坡段的连接宜设计为较小的坡度差，当相邻坡度代数差为</w:t>
      </w:r>
      <w:r>
        <w:rPr>
          <w:rStyle w:val="DefaultParagraphFont"/>
          <w:rFonts w:ascii="Times New Roman" w:hAnsi="Times New Roman" w:eastAsiaTheme="minorEastAsia" w:cs="Times New Roman"/>
          <w:color w:val="000000"/>
          <w:spacing w:val="0"/>
          <w:sz w:val="21"/>
        </w:rPr>
        <w:t>5‰</w:t>
      </w:r>
      <w:r>
        <w:rPr>
          <w:rStyle w:val="DefaultParagraphFont"/>
          <w:rFonts w:ascii="AJSLPR+ËÎÌå" w:hAnsi="AJSLPR+ËÎÌå" w:eastAsiaTheme="minorEastAsia" w:cs="AJSLPR+ËÎÌå"/>
          <w:color w:val="000000"/>
          <w:spacing w:val="-4"/>
          <w:sz w:val="21"/>
        </w:rPr>
        <w:t>及其以上时，均应设置圆型竖</w:t>
      </w:r>
    </w:p>
    <w:p>
      <w:pPr>
        <w:pStyle w:val="Normal23"/>
        <w:spacing w:before="43" w:after="0" w:line="28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0"/>
          <w:sz w:val="21"/>
        </w:rPr>
        <w:t>曲线。竖曲线设置应符表</w:t>
      </w:r>
      <w:r>
        <w:rPr>
          <w:rStyle w:val="DefaultParagraphFont"/>
          <w:rFonts w:ascii="Times New Roman" w:eastAsiaTheme="minorEastAsia" w:hAnsiTheme="minorHAnsi" w:cstheme="minorBidi"/>
          <w:color w:val="000000"/>
          <w:spacing w:val="0"/>
          <w:sz w:val="21"/>
        </w:rPr>
        <w:t>6.3.3</w:t>
      </w:r>
      <w:r>
        <w:rPr>
          <w:rStyle w:val="DefaultParagraphFont"/>
          <w:rFonts w:ascii="AJSLPR+ËÎÌå" w:hAnsi="AJSLPR+ËÎÌå" w:eastAsiaTheme="minorEastAsia" w:cs="AJSLPR+ËÎÌå"/>
          <w:color w:val="000000"/>
          <w:spacing w:val="0"/>
          <w:sz w:val="21"/>
        </w:rPr>
        <w:t>规定（竖向加速度取</w:t>
      </w:r>
      <w:r>
        <w:rPr>
          <w:rStyle w:val="DefaultParagraphFont"/>
          <w:rFonts w:ascii="Times New Roman" w:eastAsiaTheme="minorEastAsia" w:hAnsiTheme="minorHAnsi" w:cstheme="minorBidi"/>
          <w:color w:val="000000"/>
          <w:spacing w:val="0"/>
          <w:sz w:val="21"/>
        </w:rPr>
        <w:t>a=0.16m/s</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AJSLPR+ËÎÌå" w:hAnsi="AJSLPR+ËÎÌå" w:eastAsiaTheme="minorEastAsia" w:cs="AJSLPR+ËÎÌå"/>
          <w:color w:val="000000"/>
          <w:spacing w:val="1"/>
          <w:sz w:val="21"/>
        </w:rPr>
        <w:t>）。</w:t>
      </w:r>
    </w:p>
    <w:p>
      <w:pPr>
        <w:pStyle w:val="Normal23"/>
        <w:spacing w:before="264" w:after="0" w:line="209" w:lineRule="exact"/>
        <w:ind w:left="3639" w:right="0" w:firstLine="0"/>
        <w:jc w:val="left"/>
        <w:rPr>
          <w:rStyle w:val="DefaultParagraphFont"/>
          <w:rFonts w:ascii="Times New Roman" w:eastAsiaTheme="minorEastAsia" w:hAnsiTheme="minorHAnsi" w:cstheme="minorBidi"/>
          <w:color w:val="000000"/>
          <w:spacing w:val="0"/>
          <w:sz w:val="18"/>
        </w:rPr>
      </w:pPr>
      <w:r>
        <w:rPr>
          <w:rStyle w:val="DefaultParagraphFont"/>
          <w:rFonts w:ascii="CGVIIJ+ºÚÌå" w:hAnsi="CGVIIJ+ºÚÌå" w:eastAsiaTheme="minorEastAsia" w:cs="CGVIIJ+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6.3.3</w:t>
      </w:r>
      <w:r>
        <w:rPr>
          <w:rStyle w:val="DefaultParagraphFont"/>
          <w:rFonts w:ascii="Times New Roman" w:eastAsiaTheme="minorEastAsia" w:hAnsiTheme="minorHAnsi" w:cstheme="minorBidi"/>
          <w:color w:val="000000"/>
          <w:spacing w:val="43"/>
          <w:sz w:val="18"/>
        </w:rPr>
        <w:t xml:space="preserve"> </w:t>
      </w:r>
      <w:r>
        <w:rPr>
          <w:rStyle w:val="DefaultParagraphFont"/>
          <w:rFonts w:ascii="CGVIIJ+ºÚÌå" w:hAnsi="CGVIIJ+ºÚÌå" w:eastAsiaTheme="minorEastAsia" w:cs="CGVIIJ+ºÚÌå"/>
          <w:color w:val="000000"/>
          <w:spacing w:val="0"/>
          <w:sz w:val="18"/>
        </w:rPr>
        <w:t>竖曲线半径（</w:t>
      </w:r>
      <w:r>
        <w:rPr>
          <w:rStyle w:val="DefaultParagraphFont"/>
          <w:rFonts w:ascii="Times New Roman" w:eastAsiaTheme="minorEastAsia" w:hAnsiTheme="minorHAnsi" w:cstheme="minorBidi"/>
          <w:color w:val="000000"/>
          <w:spacing w:val="-3"/>
          <w:sz w:val="18"/>
        </w:rPr>
        <w:t>m</w:t>
      </w:r>
      <w:r>
        <w:rPr>
          <w:rStyle w:val="DefaultParagraphFont"/>
          <w:rFonts w:ascii="CGVIIJ+ºÚÌå" w:hAnsi="CGVIIJ+ºÚÌå" w:eastAsiaTheme="minorEastAsia" w:cs="CGVIIJ+ºÚÌå"/>
          <w:color w:val="000000"/>
          <w:spacing w:val="0"/>
          <w:sz w:val="18"/>
        </w:rPr>
        <w:t>）</w:t>
      </w:r>
    </w:p>
    <w:p>
      <w:pPr>
        <w:pStyle w:val="Normal23"/>
        <w:spacing w:before="340" w:after="0" w:line="161" w:lineRule="exact"/>
        <w:ind w:left="218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1"/>
          <w:sz w:val="15"/>
        </w:rPr>
        <w:t>线别</w:t>
      </w:r>
      <w:r>
        <w:rPr>
          <w:rStyle w:val="DefaultParagraphFont"/>
          <w:rFonts w:ascii="Times New Roman" w:eastAsiaTheme="minorEastAsia" w:hAnsiTheme="minorHAnsi" w:cstheme="minorBidi"/>
          <w:color w:val="000000"/>
          <w:spacing w:val="3031"/>
          <w:sz w:val="15"/>
        </w:rPr>
        <w:t xml:space="preserve"> </w:t>
      </w:r>
      <w:r>
        <w:rPr>
          <w:rStyle w:val="DefaultParagraphFont"/>
          <w:rFonts w:ascii="AJSLPR+ËÎÌå" w:hAnsi="AJSLPR+ËÎÌå" w:eastAsiaTheme="minorEastAsia" w:cs="AJSLPR+ËÎÌå"/>
          <w:color w:val="000000"/>
          <w:spacing w:val="0"/>
          <w:sz w:val="15"/>
        </w:rPr>
        <w:t>一般情况</w:t>
      </w:r>
      <w:r>
        <w:rPr>
          <w:rStyle w:val="DefaultParagraphFont"/>
          <w:rFonts w:ascii="Times New Roman" w:eastAsiaTheme="minorEastAsia" w:hAnsiTheme="minorHAnsi" w:cstheme="minorBidi"/>
          <w:color w:val="000000"/>
          <w:spacing w:val="1708"/>
          <w:sz w:val="15"/>
        </w:rPr>
        <w:t xml:space="preserve"> </w:t>
      </w:r>
      <w:r>
        <w:rPr>
          <w:rStyle w:val="DefaultParagraphFont"/>
          <w:rFonts w:ascii="AJSLPR+ËÎÌå" w:hAnsi="AJSLPR+ËÎÌå" w:eastAsiaTheme="minorEastAsia" w:cs="AJSLPR+ËÎÌå"/>
          <w:color w:val="000000"/>
          <w:spacing w:val="0"/>
          <w:sz w:val="15"/>
        </w:rPr>
        <w:t>困难情况</w:t>
      </w:r>
    </w:p>
    <w:p>
      <w:pPr>
        <w:pStyle w:val="Normal23"/>
        <w:spacing w:before="237" w:after="0" w:line="177" w:lineRule="exact"/>
        <w:ind w:left="335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1"/>
          <w:sz w:val="15"/>
        </w:rPr>
        <w:t>区间</w:t>
      </w:r>
      <w:r>
        <w:rPr>
          <w:rStyle w:val="DefaultParagraphFont"/>
          <w:rFonts w:ascii="Times New Roman" w:eastAsiaTheme="minorEastAsia" w:hAnsiTheme="minorHAnsi" w:cstheme="minorBidi"/>
          <w:color w:val="000000"/>
          <w:spacing w:val="2008"/>
          <w:sz w:val="15"/>
        </w:rPr>
        <w:t xml:space="preserve"> </w:t>
      </w:r>
      <w:r>
        <w:rPr>
          <w:rStyle w:val="DefaultParagraphFont"/>
          <w:rFonts w:ascii="Times New Roman" w:eastAsiaTheme="minorEastAsia" w:hAnsiTheme="minorHAnsi" w:cstheme="minorBidi"/>
          <w:color w:val="000000"/>
          <w:spacing w:val="0"/>
          <w:sz w:val="15"/>
        </w:rPr>
        <w:t>1500</w:t>
      </w:r>
      <w:r>
        <w:rPr>
          <w:rStyle w:val="DefaultParagraphFont"/>
          <w:rFonts w:ascii="Times New Roman" w:eastAsiaTheme="minorEastAsia" w:hAnsiTheme="minorHAnsi" w:cstheme="minorBidi"/>
          <w:color w:val="000000"/>
          <w:spacing w:val="2046"/>
          <w:sz w:val="15"/>
        </w:rPr>
        <w:t xml:space="preserve"> </w:t>
      </w:r>
      <w:r>
        <w:rPr>
          <w:rStyle w:val="DefaultParagraphFont"/>
          <w:rFonts w:ascii="Times New Roman" w:eastAsiaTheme="minorEastAsia" w:hAnsiTheme="minorHAnsi" w:cstheme="minorBidi"/>
          <w:color w:val="000000"/>
          <w:spacing w:val="1"/>
          <w:sz w:val="15"/>
        </w:rPr>
        <w:t>800</w:t>
      </w:r>
    </w:p>
    <w:p>
      <w:pPr>
        <w:pStyle w:val="Normal23"/>
        <w:spacing w:before="34" w:after="0" w:line="161" w:lineRule="exact"/>
        <w:ind w:left="100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1"/>
          <w:sz w:val="15"/>
        </w:rPr>
        <w:t>正线</w:t>
      </w:r>
    </w:p>
    <w:p>
      <w:pPr>
        <w:pStyle w:val="Normal23"/>
        <w:spacing w:before="40" w:after="0" w:line="177" w:lineRule="exact"/>
        <w:ind w:left="320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0"/>
          <w:sz w:val="15"/>
        </w:rPr>
        <w:t>车站端部</w:t>
      </w:r>
      <w:r>
        <w:rPr>
          <w:rStyle w:val="DefaultParagraphFont"/>
          <w:rFonts w:ascii="Times New Roman" w:eastAsiaTheme="minorEastAsia" w:hAnsiTheme="minorHAnsi" w:cstheme="minorBidi"/>
          <w:color w:val="000000"/>
          <w:spacing w:val="1893"/>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Times New Roman" w:eastAsiaTheme="minorEastAsia" w:hAnsiTheme="minorHAnsi" w:cstheme="minorBidi"/>
          <w:color w:val="000000"/>
          <w:spacing w:val="2122"/>
          <w:sz w:val="15"/>
        </w:rPr>
        <w:t xml:space="preserve"> </w:t>
      </w:r>
      <w:r>
        <w:rPr>
          <w:rStyle w:val="DefaultParagraphFont"/>
          <w:rFonts w:ascii="Times New Roman" w:eastAsiaTheme="minorEastAsia" w:hAnsiTheme="minorHAnsi" w:cstheme="minorBidi"/>
          <w:color w:val="000000"/>
          <w:spacing w:val="2"/>
          <w:sz w:val="15"/>
        </w:rPr>
        <w:t>50</w:t>
      </w:r>
    </w:p>
    <w:p>
      <w:pPr>
        <w:pStyle w:val="Normal23"/>
        <w:spacing w:before="233" w:after="0" w:line="177" w:lineRule="exact"/>
        <w:ind w:left="150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0"/>
          <w:sz w:val="15"/>
        </w:rPr>
        <w:t>联络线、出入线、车场线</w:t>
      </w:r>
      <w:r>
        <w:rPr>
          <w:rStyle w:val="DefaultParagraphFont"/>
          <w:rFonts w:ascii="Times New Roman" w:eastAsiaTheme="minorEastAsia" w:hAnsiTheme="minorHAnsi" w:cstheme="minorBidi"/>
          <w:color w:val="000000"/>
          <w:spacing w:val="4931"/>
          <w:sz w:val="15"/>
        </w:rPr>
        <w:t xml:space="preserve"> </w:t>
      </w:r>
      <w:r>
        <w:rPr>
          <w:rStyle w:val="DefaultParagraphFont"/>
          <w:rFonts w:ascii="Times New Roman" w:eastAsiaTheme="minorEastAsia" w:hAnsiTheme="minorHAnsi" w:cstheme="minorBidi"/>
          <w:color w:val="000000"/>
          <w:spacing w:val="2"/>
          <w:sz w:val="15"/>
        </w:rPr>
        <w:t>50</w:t>
      </w:r>
    </w:p>
    <w:p>
      <w:pPr>
        <w:pStyle w:val="Normal23"/>
        <w:spacing w:before="17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AJSLPR+ËÎÌå" w:hAnsi="AJSLPR+ËÎÌå" w:eastAsiaTheme="minorEastAsia" w:cs="AJSLPR+ËÎÌå"/>
          <w:color w:val="000000"/>
          <w:spacing w:val="0"/>
          <w:sz w:val="21"/>
        </w:rPr>
        <w:t>车站站台计算长度和道岔范围内不得设置竖曲线。</w:t>
      </w:r>
    </w:p>
    <w:p>
      <w:pPr>
        <w:pStyle w:val="Normal23"/>
        <w:spacing w:before="356" w:after="0" w:line="244" w:lineRule="exact"/>
        <w:ind w:left="349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JSLPR+ËÎÌå" w:hAnsi="AJSLPR+ËÎÌå" w:eastAsiaTheme="minorEastAsia" w:cs="AJSLPR+ËÎÌå"/>
          <w:color w:val="000000"/>
          <w:spacing w:val="1"/>
          <w:sz w:val="21"/>
        </w:rPr>
        <w:t>配线、车场线及道岔</w:t>
      </w:r>
    </w:p>
    <w:p>
      <w:pPr>
        <w:pStyle w:val="Normal2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SLPR+ËÎÌå" w:hAnsi="AJSLPR+ËÎÌå" w:eastAsiaTheme="minorEastAsia" w:cs="AJSLPR+ËÎÌå"/>
          <w:color w:val="000000"/>
          <w:spacing w:val="0"/>
          <w:sz w:val="21"/>
        </w:rPr>
        <w:t>配线及车场线最小平面曲线半径和最大纵坡应根据功能、行车速度确定，并应符合表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6.4.1</w:t>
      </w:r>
      <w:r>
        <w:rPr>
          <w:rStyle w:val="DefaultParagraphFont"/>
          <w:rFonts w:ascii="Times New Roman" w:eastAsiaTheme="minorEastAsia" w:hAnsiTheme="minorHAnsi" w:cstheme="minorBidi"/>
          <w:color w:val="000000"/>
          <w:spacing w:val="-1"/>
          <w:sz w:val="21"/>
        </w:rPr>
        <w:t xml:space="preserve"> </w:t>
      </w:r>
      <w:r>
        <w:rPr>
          <w:rStyle w:val="DefaultParagraphFont"/>
          <w:rFonts w:ascii="AJSLPR+ËÎÌå" w:hAnsi="AJSLPR+ËÎÌå" w:eastAsiaTheme="minorEastAsia" w:cs="AJSLPR+ËÎÌå"/>
          <w:color w:val="000000"/>
          <w:spacing w:val="1"/>
          <w:sz w:val="21"/>
        </w:rPr>
        <w:t>的规</w:t>
      </w:r>
    </w:p>
    <w:p>
      <w:pPr>
        <w:pStyle w:val="Normal23"/>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SLPR+ËÎÌå" w:hAnsi="AJSLPR+ËÎÌå" w:eastAsiaTheme="minorEastAsia" w:cs="AJSLPR+ËÎÌå"/>
          <w:color w:val="000000"/>
          <w:spacing w:val="1"/>
          <w:sz w:val="21"/>
        </w:rPr>
        <w:t>定。</w:t>
      </w:r>
    </w:p>
    <w:p>
      <w:pPr>
        <w:pStyle w:val="Normal23"/>
        <w:spacing w:before="280" w:after="0" w:line="209" w:lineRule="exact"/>
        <w:ind w:left="3171" w:right="0" w:firstLine="0"/>
        <w:jc w:val="left"/>
        <w:rPr>
          <w:rStyle w:val="DefaultParagraphFont"/>
          <w:rFonts w:ascii="Times New Roman" w:eastAsiaTheme="minorEastAsia" w:hAnsiTheme="minorHAnsi" w:cstheme="minorBidi"/>
          <w:color w:val="000000"/>
          <w:spacing w:val="0"/>
          <w:sz w:val="18"/>
        </w:rPr>
      </w:pPr>
      <w:r>
        <w:rPr>
          <w:rStyle w:val="DefaultParagraphFont"/>
          <w:rFonts w:ascii="CGVIIJ+ºÚÌå" w:hAnsi="CGVIIJ+ºÚÌå" w:eastAsiaTheme="minorEastAsia" w:cs="CGVIIJ+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6.4.1</w:t>
      </w:r>
      <w:r>
        <w:rPr>
          <w:rStyle w:val="DefaultParagraphFont"/>
          <w:rFonts w:ascii="Times New Roman" w:eastAsiaTheme="minorEastAsia" w:hAnsiTheme="minorHAnsi" w:cstheme="minorBidi"/>
          <w:color w:val="000000"/>
          <w:spacing w:val="43"/>
          <w:sz w:val="18"/>
        </w:rPr>
        <w:t xml:space="preserve"> </w:t>
      </w:r>
      <w:r>
        <w:rPr>
          <w:rStyle w:val="DefaultParagraphFont"/>
          <w:rFonts w:ascii="CGVIIJ+ºÚÌå" w:hAnsi="CGVIIJ+ºÚÌå" w:eastAsiaTheme="minorEastAsia" w:cs="CGVIIJ+ºÚÌå"/>
          <w:color w:val="000000"/>
          <w:spacing w:val="0"/>
          <w:sz w:val="18"/>
        </w:rPr>
        <w:t>配线、车场线设置线路参数表</w:t>
      </w:r>
    </w:p>
    <w:p>
      <w:pPr>
        <w:pStyle w:val="Normal23"/>
        <w:spacing w:before="330" w:after="0" w:line="161" w:lineRule="exact"/>
        <w:ind w:left="117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1"/>
          <w:sz w:val="15"/>
        </w:rPr>
        <w:t>线别</w:t>
      </w:r>
      <w:r>
        <w:rPr>
          <w:rStyle w:val="DefaultParagraphFont"/>
          <w:rFonts w:ascii="Times New Roman" w:eastAsiaTheme="minorEastAsia" w:hAnsiTheme="minorHAnsi" w:cstheme="minorBidi"/>
          <w:color w:val="000000"/>
          <w:spacing w:val="1598"/>
          <w:sz w:val="15"/>
        </w:rPr>
        <w:t xml:space="preserve"> </w:t>
      </w:r>
      <w:r>
        <w:rPr>
          <w:rStyle w:val="DefaultParagraphFont"/>
          <w:rFonts w:ascii="AJSLPR+ËÎÌå" w:hAnsi="AJSLPR+ËÎÌå" w:eastAsiaTheme="minorEastAsia" w:cs="AJSLPR+ËÎÌå"/>
          <w:color w:val="000000"/>
          <w:spacing w:val="1"/>
          <w:sz w:val="15"/>
        </w:rPr>
        <w:t>折返线</w:t>
      </w:r>
      <w:r>
        <w:rPr>
          <w:rStyle w:val="DefaultParagraphFont"/>
          <w:rFonts w:ascii="Times New Roman" w:eastAsiaTheme="minorEastAsia" w:hAnsiTheme="minorHAnsi" w:cstheme="minorBidi"/>
          <w:color w:val="000000"/>
          <w:spacing w:val="848"/>
          <w:sz w:val="15"/>
        </w:rPr>
        <w:t xml:space="preserve"> </w:t>
      </w:r>
      <w:r>
        <w:rPr>
          <w:rStyle w:val="DefaultParagraphFont"/>
          <w:rFonts w:ascii="AJSLPR+ËÎÌå" w:hAnsi="AJSLPR+ËÎÌå" w:eastAsiaTheme="minorEastAsia" w:cs="AJSLPR+ËÎÌå"/>
          <w:color w:val="000000"/>
          <w:spacing w:val="1"/>
          <w:sz w:val="15"/>
        </w:rPr>
        <w:t>出入线</w:t>
      </w:r>
      <w:r>
        <w:rPr>
          <w:rStyle w:val="DefaultParagraphFont"/>
          <w:rFonts w:ascii="Times New Roman" w:eastAsiaTheme="minorEastAsia" w:hAnsiTheme="minorHAnsi" w:cstheme="minorBidi"/>
          <w:color w:val="000000"/>
          <w:spacing w:val="623"/>
          <w:sz w:val="15"/>
        </w:rPr>
        <w:t xml:space="preserve"> </w:t>
      </w:r>
      <w:r>
        <w:rPr>
          <w:rStyle w:val="DefaultParagraphFont"/>
          <w:rFonts w:ascii="AJSLPR+ËÎÌå" w:hAnsi="AJSLPR+ËÎÌå" w:eastAsiaTheme="minorEastAsia" w:cs="AJSLPR+ËÎÌå"/>
          <w:color w:val="000000"/>
          <w:spacing w:val="0"/>
          <w:sz w:val="15"/>
        </w:rPr>
        <w:t>停车线及渡线</w:t>
      </w:r>
      <w:r>
        <w:rPr>
          <w:rStyle w:val="DefaultParagraphFont"/>
          <w:rFonts w:ascii="Times New Roman" w:eastAsiaTheme="minorEastAsia" w:hAnsiTheme="minorHAnsi" w:cstheme="minorBidi"/>
          <w:color w:val="000000"/>
          <w:spacing w:val="626"/>
          <w:sz w:val="15"/>
        </w:rPr>
        <w:t xml:space="preserve"> </w:t>
      </w:r>
      <w:r>
        <w:rPr>
          <w:rStyle w:val="DefaultParagraphFont"/>
          <w:rFonts w:ascii="AJSLPR+ËÎÌå" w:hAnsi="AJSLPR+ËÎÌå" w:eastAsiaTheme="minorEastAsia" w:cs="AJSLPR+ËÎÌå"/>
          <w:color w:val="000000"/>
          <w:spacing w:val="1"/>
          <w:sz w:val="15"/>
        </w:rPr>
        <w:t>联络线</w:t>
      </w:r>
      <w:r>
        <w:rPr>
          <w:rStyle w:val="DefaultParagraphFont"/>
          <w:rFonts w:ascii="Times New Roman" w:eastAsiaTheme="minorEastAsia" w:hAnsiTheme="minorHAnsi" w:cstheme="minorBidi"/>
          <w:color w:val="000000"/>
          <w:spacing w:val="849"/>
          <w:sz w:val="15"/>
        </w:rPr>
        <w:t xml:space="preserve"> </w:t>
      </w:r>
      <w:r>
        <w:rPr>
          <w:rStyle w:val="DefaultParagraphFont"/>
          <w:rFonts w:ascii="AJSLPR+ËÎÌå" w:hAnsi="AJSLPR+ËÎÌå" w:eastAsiaTheme="minorEastAsia" w:cs="AJSLPR+ËÎÌå"/>
          <w:color w:val="000000"/>
          <w:spacing w:val="1"/>
          <w:sz w:val="15"/>
        </w:rPr>
        <w:t>车场线</w:t>
      </w:r>
    </w:p>
    <w:p>
      <w:pPr>
        <w:pStyle w:val="Normal23"/>
        <w:spacing w:before="251" w:after="0" w:line="151" w:lineRule="exact"/>
        <w:ind w:left="284" w:right="1850" w:firstLine="1543"/>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color w:val="000000"/>
          <w:spacing w:val="1"/>
          <w:sz w:val="15"/>
        </w:rPr>
        <w:t>—</w:t>
      </w:r>
      <w:r>
        <w:rPr>
          <w:rStyle w:val="DefaultParagraphFont"/>
          <w:rFonts w:ascii="Times New Roman" w:eastAsiaTheme="minorEastAsia" w:hAnsiTheme="minorHAnsi" w:cstheme="minorBidi"/>
          <w:color w:val="000000"/>
          <w:spacing w:val="-2"/>
          <w:sz w:val="15"/>
        </w:rPr>
        <w:t>-</w:t>
      </w:r>
      <w:r>
        <w:rPr>
          <w:rStyle w:val="DefaultParagraphFont"/>
          <w:rFonts w:ascii="AJSLPR+ËÎÌå" w:hAnsi="AJSLPR+ËÎÌå" w:eastAsiaTheme="minorEastAsia" w:cs="AJSLPR+ËÎÌå"/>
          <w:color w:val="000000"/>
          <w:spacing w:val="0"/>
          <w:sz w:val="15"/>
        </w:rPr>
        <w:t>般</w:t>
      </w:r>
      <w:r>
        <w:rPr>
          <w:rStyle w:val="DefaultParagraphFont"/>
          <w:rFonts w:ascii="Times New Roman" w:eastAsiaTheme="minorEastAsia" w:hAnsiTheme="minorHAnsi" w:cstheme="minorBidi"/>
          <w:color w:val="000000"/>
          <w:spacing w:val="1015"/>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Times New Roman" w:eastAsiaTheme="minorEastAsia" w:hAnsiTheme="minorHAnsi" w:cstheme="minorBidi"/>
          <w:color w:val="000000"/>
          <w:spacing w:val="1075"/>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Times New Roman" w:eastAsiaTheme="minorEastAsia" w:hAnsiTheme="minorHAnsi" w:cstheme="minorBidi"/>
          <w:color w:val="000000"/>
          <w:spacing w:val="1076"/>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Times New Roman" w:eastAsiaTheme="minorEastAsia" w:hAnsiTheme="minorHAnsi" w:cstheme="minorBidi"/>
          <w:color w:val="000000"/>
          <w:spacing w:val="1075"/>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Times New Roman" w:eastAsiaTheme="minorEastAsia" w:hAnsiTheme="minorHAnsi" w:cstheme="minorBidi"/>
          <w:color w:val="000000"/>
          <w:spacing w:val="1112"/>
          <w:sz w:val="15"/>
        </w:rPr>
        <w:t xml:space="preserve"> </w:t>
      </w:r>
      <w:r>
        <w:rPr>
          <w:rStyle w:val="DefaultParagraphFont"/>
          <w:rFonts w:ascii="Times New Roman" w:eastAsiaTheme="minorEastAsia" w:hAnsiTheme="minorHAnsi" w:cstheme="minorBidi"/>
          <w:color w:val="000000"/>
          <w:spacing w:val="2"/>
          <w:sz w:val="15"/>
        </w:rPr>
        <w:t xml:space="preserve">30 </w:t>
      </w:r>
      <w:r>
        <w:rPr>
          <w:rStyle w:val="DefaultParagraphFont"/>
          <w:rFonts w:ascii="AJSLPR+ËÎÌå" w:hAnsi="AJSLPR+ËÎÌå" w:eastAsiaTheme="minorEastAsia" w:cs="AJSLPR+ËÎÌå"/>
          <w:color w:val="000000"/>
          <w:spacing w:val="1"/>
          <w:sz w:val="15"/>
        </w:rPr>
        <w:t>最小平面曲</w:t>
      </w:r>
    </w:p>
    <w:p>
      <w:pPr>
        <w:pStyle w:val="Normal23"/>
        <w:spacing w:before="28" w:after="0" w:line="177" w:lineRule="exact"/>
        <w:ind w:left="27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1"/>
          <w:sz w:val="15"/>
        </w:rPr>
        <w:t>线半径（</w:t>
      </w:r>
      <w:r>
        <w:rPr>
          <w:rStyle w:val="DefaultParagraphFont"/>
          <w:rFonts w:ascii="Times New Roman" w:eastAsiaTheme="minorEastAsia" w:hAnsiTheme="minorHAnsi" w:cstheme="minorBidi"/>
          <w:color w:val="000000"/>
          <w:spacing w:val="-1"/>
          <w:sz w:val="15"/>
        </w:rPr>
        <w:t>m)</w:t>
      </w:r>
    </w:p>
    <w:p>
      <w:pPr>
        <w:pStyle w:val="Normal23"/>
        <w:spacing w:before="0" w:after="0" w:line="177" w:lineRule="exact"/>
        <w:ind w:left="185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1"/>
          <w:sz w:val="15"/>
        </w:rPr>
        <w:t>困难</w:t>
      </w:r>
      <w:r>
        <w:rPr>
          <w:rStyle w:val="DefaultParagraphFont"/>
          <w:rFonts w:ascii="Times New Roman" w:eastAsiaTheme="minorEastAsia" w:hAnsiTheme="minorHAnsi" w:cstheme="minorBidi"/>
          <w:color w:val="000000"/>
          <w:spacing w:val="1074"/>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152"/>
          <w:sz w:val="15"/>
        </w:rPr>
        <w:t xml:space="preserve"> </w:t>
      </w:r>
      <w:r>
        <w:rPr>
          <w:rStyle w:val="DefaultParagraphFont"/>
          <w:rFonts w:ascii="AJSLPR+ËÎÌå" w:hAnsi="AJSLPR+ËÎÌå" w:eastAsiaTheme="minorEastAsia" w:cs="AJSLPR+ËÎÌå"/>
          <w:color w:val="000000"/>
          <w:spacing w:val="0"/>
          <w:sz w:val="15"/>
        </w:rPr>
        <w:t>一</w:t>
      </w:r>
      <w:r>
        <w:rPr>
          <w:rStyle w:val="DefaultParagraphFont"/>
          <w:rFonts w:ascii="Times New Roman" w:eastAsiaTheme="minorEastAsia" w:hAnsiTheme="minorHAnsi" w:cstheme="minorBidi"/>
          <w:color w:val="000000"/>
          <w:spacing w:val="1152"/>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152"/>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152"/>
          <w:sz w:val="15"/>
        </w:rPr>
        <w:t xml:space="preserve"> </w:t>
      </w:r>
      <w:r>
        <w:rPr>
          <w:rStyle w:val="DefaultParagraphFont"/>
          <w:rFonts w:ascii="Times New Roman" w:eastAsiaTheme="minorEastAsia" w:hAnsiTheme="minorHAnsi" w:cstheme="minorBidi"/>
          <w:color w:val="000000"/>
          <w:spacing w:val="2"/>
          <w:sz w:val="15"/>
        </w:rPr>
        <w:t>20</w:t>
      </w:r>
    </w:p>
    <w:p>
      <w:pPr>
        <w:pStyle w:val="Normal23"/>
        <w:spacing w:before="84" w:after="0" w:line="161" w:lineRule="exact"/>
        <w:ind w:left="36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JSLPR+ËÎÌå" w:hAnsi="AJSLPR+ËÎÌå" w:eastAsiaTheme="minorEastAsia" w:cs="AJSLPR+ËÎÌå"/>
          <w:color w:val="000000"/>
          <w:spacing w:val="0"/>
          <w:sz w:val="15"/>
        </w:rPr>
        <w:t>最大纵坡</w:t>
      </w:r>
    </w:p>
    <w:p>
      <w:pPr>
        <w:pStyle w:val="Normal23"/>
        <w:spacing w:before="0" w:after="0" w:line="213" w:lineRule="exact"/>
        <w:ind w:left="53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color w:val="000000"/>
          <w:spacing w:val="1"/>
          <w:sz w:val="15"/>
        </w:rPr>
        <w:t>(‰)</w:t>
      </w:r>
      <w:r>
        <w:rPr>
          <w:rStyle w:val="DefaultParagraphFont"/>
          <w:rFonts w:ascii="Times New Roman" w:eastAsiaTheme="minorEastAsia" w:hAnsiTheme="minorHAnsi" w:cstheme="minorBidi"/>
          <w:color w:val="000000"/>
          <w:spacing w:val="1025"/>
          <w:sz w:val="15"/>
        </w:rPr>
        <w:t xml:space="preserve"> </w:t>
      </w:r>
      <w:r>
        <w:rPr>
          <w:rStyle w:val="DefaultParagraphFont"/>
          <w:rFonts w:ascii="AJSLPR+ËÎÌå" w:hAnsi="AJSLPR+ËÎÌå" w:eastAsiaTheme="minorEastAsia" w:cs="AJSLPR+ËÎÌå"/>
          <w:color w:val="000000"/>
          <w:spacing w:val="1"/>
          <w:sz w:val="15"/>
        </w:rPr>
        <w:t>一般</w:t>
      </w:r>
      <w:r>
        <w:rPr>
          <w:rStyle w:val="DefaultParagraphFont"/>
          <w:rFonts w:ascii="Times New Roman" w:eastAsiaTheme="minorEastAsia" w:hAnsiTheme="minorHAnsi" w:cstheme="minorBidi"/>
          <w:color w:val="000000"/>
          <w:spacing w:val="1000"/>
          <w:sz w:val="15"/>
        </w:rPr>
        <w:t xml:space="preserve"> </w:t>
      </w:r>
      <w:r>
        <w:rPr>
          <w:rStyle w:val="DefaultParagraphFont"/>
          <w:rFonts w:ascii="AJSLPR+ËÎÌå" w:hAnsi="AJSLPR+ËÎÌå" w:eastAsiaTheme="minorEastAsia" w:cs="AJSLPR+ËÎÌå"/>
          <w:color w:val="000000"/>
          <w:spacing w:val="1"/>
          <w:sz w:val="15"/>
        </w:rPr>
        <w:t>平坡</w:t>
      </w:r>
      <w:r>
        <w:rPr>
          <w:rStyle w:val="DefaultParagraphFont"/>
          <w:rFonts w:ascii="Times New Roman" w:eastAsiaTheme="minorEastAsia" w:hAnsiTheme="minorHAnsi" w:cstheme="minorBidi"/>
          <w:color w:val="000000"/>
          <w:spacing w:val="1074"/>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78"/>
          <w:sz w:val="15"/>
        </w:rPr>
        <w:t xml:space="preserve"> </w:t>
      </w:r>
      <w:r>
        <w:rPr>
          <w:rStyle w:val="DefaultParagraphFont"/>
          <w:rFonts w:ascii="AJSLPR+ËÎÌå" w:hAnsi="AJSLPR+ËÎÌå" w:eastAsiaTheme="minorEastAsia" w:cs="AJSLPR+ËÎÌå"/>
          <w:color w:val="000000"/>
          <w:spacing w:val="1"/>
          <w:sz w:val="15"/>
        </w:rPr>
        <w:t>平坡</w:t>
      </w:r>
      <w:r>
        <w:rPr>
          <w:rStyle w:val="DefaultParagraphFont"/>
          <w:rFonts w:ascii="Times New Roman" w:eastAsiaTheme="minorEastAsia" w:hAnsiTheme="minorHAnsi" w:cstheme="minorBidi"/>
          <w:color w:val="000000"/>
          <w:spacing w:val="999"/>
          <w:sz w:val="15"/>
        </w:rPr>
        <w:t xml:space="preserve"> </w:t>
      </w:r>
      <w:r>
        <w:rPr>
          <w:rStyle w:val="DefaultParagraphFont"/>
          <w:rFonts w:ascii="AJSLPR+ËÎÌå" w:hAnsi="AJSLPR+ËÎÌå" w:eastAsiaTheme="minorEastAsia" w:cs="AJSLPR+ËÎÌå"/>
          <w:color w:val="000000"/>
          <w:spacing w:val="1"/>
          <w:sz w:val="15"/>
        </w:rPr>
        <w:t>平坡</w:t>
      </w:r>
      <w:r>
        <w:rPr>
          <w:rStyle w:val="DefaultParagraphFont"/>
          <w:rFonts w:ascii="Times New Roman" w:eastAsiaTheme="minorEastAsia" w:hAnsiTheme="minorHAnsi" w:cstheme="minorBidi"/>
          <w:color w:val="000000"/>
          <w:spacing w:val="1000"/>
          <w:sz w:val="15"/>
        </w:rPr>
        <w:t xml:space="preserve"> </w:t>
      </w:r>
      <w:r>
        <w:rPr>
          <w:rStyle w:val="DefaultParagraphFont"/>
          <w:rFonts w:ascii="AJSLPR+ËÎÌå" w:hAnsi="AJSLPR+ËÎÌå" w:eastAsiaTheme="minorEastAsia" w:cs="AJSLPR+ËÎÌå"/>
          <w:color w:val="000000"/>
          <w:spacing w:val="1"/>
          <w:sz w:val="15"/>
        </w:rPr>
        <w:t>平坡</w:t>
      </w:r>
    </w:p>
    <w:p>
      <w:pPr>
        <w:pStyle w:val="Normal23"/>
        <w:spacing w:before="320"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w:t>
      </w:r>
    </w:p>
    <w:p>
      <w:pPr>
        <w:pStyle w:val="Normal24"/>
        <w:spacing w:before="0" w:after="0" w:line="177" w:lineRule="exact"/>
        <w:ind w:left="1848" w:right="0" w:firstLine="0"/>
        <w:jc w:val="left"/>
        <w:rPr>
          <w:rStyle w:val="DefaultParagraphFont"/>
          <w:rFonts w:ascii="Times New Roman" w:eastAsiaTheme="minorEastAsia" w:hAnsiTheme="minorHAnsi" w:cstheme="minorBidi"/>
          <w:color w:val="000000"/>
          <w:spacing w:val="0"/>
          <w:sz w:val="15"/>
        </w:rPr>
      </w:pPr>
      <w:r>
        <w:rPr>
          <w:noProof/>
        </w:rPr>
        <w:pict>
          <v:shape id="_x0000_s1036" type="#_x0000_t75" style="width:471.75pt;height:23.75pt;margin-top:54.7pt;margin-left:69pt;mso-position-horizontal-relative:page;mso-position-vertical-relative:page;position:absolute;z-index:-251649024">
            <v:imagedata r:id="rId15" o:title=""/>
          </v:shape>
        </w:pict>
      </w:r>
      <w:r>
        <w:rPr>
          <w:rStyle w:val="DefaultParagraphFont"/>
          <w:rFonts w:ascii="LAJRAD+ËÎÌå" w:hAnsi="LAJRAD+ËÎÌå" w:eastAsiaTheme="minorEastAsia" w:cs="LAJRAD+ËÎÌå"/>
          <w:color w:val="000000"/>
          <w:spacing w:val="1"/>
          <w:sz w:val="15"/>
        </w:rPr>
        <w:t>困难</w:t>
      </w:r>
      <w:r>
        <w:rPr>
          <w:rStyle w:val="DefaultParagraphFont"/>
          <w:rFonts w:ascii="Times New Roman" w:eastAsiaTheme="minorEastAsia" w:hAnsiTheme="minorHAnsi" w:cstheme="minorBidi"/>
          <w:color w:val="000000"/>
          <w:spacing w:val="1113"/>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152"/>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Times New Roman" w:eastAsiaTheme="minorEastAsia" w:hAnsiTheme="minorHAnsi" w:cstheme="minorBidi"/>
          <w:color w:val="000000"/>
          <w:spacing w:val="1150"/>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227"/>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227"/>
          <w:sz w:val="15"/>
        </w:rPr>
        <w:t xml:space="preserve"> </w:t>
      </w:r>
      <w:r>
        <w:rPr>
          <w:rStyle w:val="DefaultParagraphFont"/>
          <w:rFonts w:ascii="Times New Roman" w:eastAsiaTheme="minorEastAsia" w:hAnsiTheme="minorHAnsi" w:cstheme="minorBidi"/>
          <w:color w:val="000000"/>
          <w:spacing w:val="0"/>
          <w:sz w:val="15"/>
        </w:rPr>
        <w:t>3</w:t>
      </w:r>
    </w:p>
    <w:p>
      <w:pPr>
        <w:pStyle w:val="Normal24"/>
        <w:spacing w:before="16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AJRAD+ËÎÌå" w:hAnsi="LAJRAD+ËÎÌå" w:eastAsiaTheme="minorEastAsia" w:cs="LAJRAD+ËÎÌå"/>
          <w:color w:val="000000"/>
          <w:spacing w:val="-2"/>
          <w:sz w:val="21"/>
        </w:rPr>
        <w:t>试车线应为平直线，困难条件下允许在线路端部设曲线，其线路应满足列车试验速度的要求，其</w:t>
      </w:r>
    </w:p>
    <w:p>
      <w:pPr>
        <w:pStyle w:val="Normal2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AJRAD+ËÎÌå" w:hAnsi="LAJRAD+ËÎÌå" w:eastAsiaTheme="minorEastAsia" w:cs="LAJRAD+ËÎÌå"/>
          <w:color w:val="000000"/>
          <w:spacing w:val="0"/>
          <w:sz w:val="21"/>
        </w:rPr>
        <w:t>他技术标准与正线标准一致。</w:t>
      </w:r>
    </w:p>
    <w:p>
      <w:pPr>
        <w:pStyle w:val="Normal2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AJRAD+ËÎÌå" w:hAnsi="LAJRAD+ËÎÌå" w:eastAsiaTheme="minorEastAsia" w:cs="LAJRAD+ËÎÌå"/>
          <w:color w:val="000000"/>
          <w:spacing w:val="0"/>
          <w:sz w:val="21"/>
        </w:rPr>
        <w:t>道岔设置应符合下列要求：</w:t>
      </w:r>
    </w:p>
    <w:p>
      <w:pPr>
        <w:pStyle w:val="Normal2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LAJRAD+ËÎÌå" w:hAnsi="LAJRAD+ËÎÌå" w:eastAsiaTheme="minorEastAsia" w:cs="LAJRAD+ËÎÌå"/>
          <w:color w:val="000000"/>
          <w:spacing w:val="0"/>
          <w:sz w:val="21"/>
        </w:rPr>
        <w:t>道岔设置应满足正线运营、乘客舒适度、折返时间以及列车出入车辆段和段内调车的需要；</w:t>
      </w:r>
    </w:p>
    <w:p>
      <w:pPr>
        <w:pStyle w:val="Normal2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LAJRAD+ËÎÌå" w:hAnsi="LAJRAD+ËÎÌå" w:eastAsiaTheme="minorEastAsia" w:cs="LAJRAD+ËÎÌå"/>
          <w:color w:val="000000"/>
          <w:spacing w:val="0"/>
          <w:sz w:val="21"/>
        </w:rPr>
        <w:t>道岔应设在直线地段，道岔端部至平面曲线起点的距离不宜小于</w:t>
      </w:r>
      <w:r>
        <w:rPr>
          <w:rStyle w:val="DefaultParagraphFont"/>
          <w:rFonts w:ascii="Times New Roman" w:eastAsiaTheme="minorEastAsia" w:hAnsiTheme="minorHAnsi" w:cstheme="minorBidi"/>
          <w:color w:val="000000"/>
          <w:spacing w:val="-1"/>
          <w:sz w:val="21"/>
        </w:rPr>
        <w:t>5m</w:t>
      </w:r>
      <w:r>
        <w:rPr>
          <w:rStyle w:val="DefaultParagraphFont"/>
          <w:rFonts w:ascii="LAJRAD+ËÎÌå" w:hAnsi="LAJRAD+ËÎÌå" w:eastAsiaTheme="minorEastAsia" w:cs="LAJRAD+ËÎÌå"/>
          <w:color w:val="000000"/>
          <w:spacing w:val="0"/>
          <w:sz w:val="21"/>
        </w:rPr>
        <w:t>，车场线可减少到</w:t>
      </w:r>
      <w:r>
        <w:rPr>
          <w:rStyle w:val="DefaultParagraphFont"/>
          <w:rFonts w:ascii="Times New Roman" w:eastAsiaTheme="minorEastAsia" w:hAnsiTheme="minorHAnsi" w:cstheme="minorBidi"/>
          <w:color w:val="000000"/>
          <w:spacing w:val="-1"/>
          <w:sz w:val="21"/>
        </w:rPr>
        <w:t>3m</w:t>
      </w:r>
      <w:r>
        <w:rPr>
          <w:rStyle w:val="DefaultParagraphFont"/>
          <w:rFonts w:ascii="LAJRAD+ËÎÌå" w:hAnsi="LAJRAD+ËÎÌå" w:eastAsiaTheme="minorEastAsia" w:cs="LAJRAD+ËÎÌå"/>
          <w:color w:val="000000"/>
          <w:spacing w:val="0"/>
          <w:sz w:val="21"/>
        </w:rPr>
        <w:t>；</w:t>
      </w:r>
    </w:p>
    <w:p>
      <w:pPr>
        <w:pStyle w:val="Normal2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LAJRAD+ËÎÌå" w:hAnsi="LAJRAD+ËÎÌå" w:eastAsiaTheme="minorEastAsia" w:cs="LAJRAD+ËÎÌå"/>
          <w:color w:val="000000"/>
          <w:spacing w:val="0"/>
          <w:sz w:val="21"/>
        </w:rPr>
        <w:t>道岔宜靠近车站设置，道岔端部至车站站台计算长度端部的距离不应小于</w:t>
      </w:r>
      <w:r>
        <w:rPr>
          <w:rStyle w:val="DefaultParagraphFont"/>
          <w:rFonts w:ascii="Times New Roman" w:eastAsiaTheme="minorEastAsia" w:hAnsiTheme="minorHAnsi" w:cstheme="minorBidi"/>
          <w:color w:val="000000"/>
          <w:spacing w:val="-2"/>
          <w:sz w:val="21"/>
        </w:rPr>
        <w:t>5m;</w:t>
      </w:r>
    </w:p>
    <w:p>
      <w:pPr>
        <w:pStyle w:val="Normal2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LAJRAD+ËÎÌå" w:hAnsi="LAJRAD+ËÎÌå" w:eastAsiaTheme="minorEastAsia" w:cs="LAJRAD+ËÎÌå"/>
          <w:color w:val="000000"/>
          <w:spacing w:val="0"/>
          <w:sz w:val="21"/>
        </w:rPr>
        <w:t>道岔应设在平坡上，困难条件下允许设在不大于</w:t>
      </w:r>
      <w:r>
        <w:rPr>
          <w:rStyle w:val="DefaultParagraphFont"/>
          <w:rFonts w:ascii="Times New Roman" w:hAnsi="Times New Roman" w:eastAsiaTheme="minorEastAsia" w:cs="Times New Roman"/>
          <w:color w:val="000000"/>
          <w:spacing w:val="0"/>
          <w:sz w:val="21"/>
        </w:rPr>
        <w:t>10‰</w:t>
      </w:r>
      <w:r>
        <w:rPr>
          <w:rStyle w:val="DefaultParagraphFont"/>
          <w:rFonts w:ascii="LAJRAD+ËÎÌå" w:hAnsi="LAJRAD+ËÎÌå" w:eastAsiaTheme="minorEastAsia" w:cs="LAJRAD+ËÎÌå"/>
          <w:color w:val="000000"/>
          <w:spacing w:val="0"/>
          <w:sz w:val="21"/>
        </w:rPr>
        <w:t>的坡道上，且岔区不可设置变坡点。道岔</w:t>
      </w:r>
    </w:p>
    <w:p>
      <w:pPr>
        <w:pStyle w:val="Normal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AJRAD+ËÎÌå" w:hAnsi="LAJRAD+ËÎÌå" w:eastAsiaTheme="minorEastAsia" w:cs="LAJRAD+ËÎÌå"/>
          <w:color w:val="000000"/>
          <w:spacing w:val="0"/>
          <w:sz w:val="21"/>
        </w:rPr>
        <w:t>端部至竖曲线起点的距离不应小于</w:t>
      </w:r>
      <w:r>
        <w:rPr>
          <w:rStyle w:val="DefaultParagraphFont"/>
          <w:rFonts w:ascii="Times New Roman" w:eastAsiaTheme="minorEastAsia" w:hAnsiTheme="minorHAnsi" w:cstheme="minorBidi"/>
          <w:color w:val="000000"/>
          <w:spacing w:val="-1"/>
          <w:sz w:val="21"/>
        </w:rPr>
        <w:t>5m</w:t>
      </w:r>
      <w:r>
        <w:rPr>
          <w:rStyle w:val="DefaultParagraphFont"/>
          <w:rFonts w:ascii="LAJRAD+ËÎÌå" w:hAnsi="LAJRAD+ËÎÌå" w:eastAsiaTheme="minorEastAsia" w:cs="LAJRAD+ËÎÌå"/>
          <w:color w:val="000000"/>
          <w:spacing w:val="0"/>
          <w:sz w:val="21"/>
        </w:rPr>
        <w:t>。</w:t>
      </w:r>
    </w:p>
    <w:p>
      <w:pPr>
        <w:pStyle w:val="Normal2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LAJRAD+ËÎÌå" w:hAnsi="LAJRAD+ËÎÌå" w:eastAsiaTheme="minorEastAsia" w:cs="LAJRAD+ËÎÌå"/>
          <w:color w:val="000000"/>
          <w:spacing w:val="0"/>
          <w:sz w:val="21"/>
        </w:rPr>
        <w:t>道岔与道岔之间应设置衔接梁，衔接梁长度不应小于</w:t>
      </w:r>
      <w:r>
        <w:rPr>
          <w:rStyle w:val="DefaultParagraphFont"/>
          <w:rFonts w:ascii="Times New Roman" w:eastAsiaTheme="minorEastAsia" w:hAnsiTheme="minorHAnsi" w:cstheme="minorBidi"/>
          <w:color w:val="000000"/>
          <w:spacing w:val="-1"/>
          <w:sz w:val="21"/>
        </w:rPr>
        <w:t>2m</w:t>
      </w:r>
      <w:r>
        <w:rPr>
          <w:rStyle w:val="DefaultParagraphFont"/>
          <w:rFonts w:ascii="LAJRAD+ËÎÌå" w:hAnsi="LAJRAD+ËÎÌå" w:eastAsiaTheme="minorEastAsia" w:cs="LAJRAD+ËÎÌå"/>
          <w:color w:val="000000"/>
          <w:spacing w:val="0"/>
          <w:sz w:val="21"/>
        </w:rPr>
        <w:t>；</w:t>
      </w:r>
    </w:p>
    <w:p>
      <w:pPr>
        <w:pStyle w:val="Normal2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AJRAD+ËÎÌå" w:hAnsi="LAJRAD+ËÎÌå" w:eastAsiaTheme="minorEastAsia" w:cs="LAJRAD+ËÎÌå"/>
          <w:color w:val="000000"/>
          <w:spacing w:val="0"/>
          <w:sz w:val="21"/>
        </w:rPr>
        <w:t>尽头式折返线有效长度宜按远期列车长度加</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40m</w:t>
      </w:r>
      <w:r>
        <w:rPr>
          <w:rStyle w:val="DefaultParagraphFont"/>
          <w:rFonts w:ascii="Times New Roman" w:eastAsiaTheme="minorEastAsia" w:hAnsiTheme="minorHAnsi" w:cstheme="minorBidi"/>
          <w:color w:val="000000"/>
          <w:spacing w:val="-2"/>
          <w:sz w:val="21"/>
        </w:rPr>
        <w:t xml:space="preserve"> </w:t>
      </w:r>
      <w:r>
        <w:rPr>
          <w:rStyle w:val="DefaultParagraphFont"/>
          <w:rFonts w:ascii="LAJRAD+ËÎÌå" w:hAnsi="LAJRAD+ËÎÌå" w:eastAsiaTheme="minorEastAsia" w:cs="LAJRAD+ËÎÌå"/>
          <w:color w:val="000000"/>
          <w:spacing w:val="0"/>
          <w:sz w:val="21"/>
        </w:rPr>
        <w:t>计（不含车挡长度）；尽头式存车线、停车线</w:t>
      </w:r>
    </w:p>
    <w:p>
      <w:pPr>
        <w:pStyle w:val="Normal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AJRAD+ËÎÌå" w:hAnsi="LAJRAD+ËÎÌå" w:eastAsiaTheme="minorEastAsia" w:cs="LAJRAD+ËÎÌå"/>
          <w:color w:val="000000"/>
          <w:spacing w:val="0"/>
          <w:sz w:val="21"/>
        </w:rPr>
        <w:t>有效长度宜按远期列车长度加</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24m</w:t>
      </w:r>
      <w:r>
        <w:rPr>
          <w:rStyle w:val="DefaultParagraphFont"/>
          <w:rFonts w:ascii="Times New Roman" w:eastAsiaTheme="minorEastAsia" w:hAnsiTheme="minorHAnsi" w:cstheme="minorBidi"/>
          <w:color w:val="000000"/>
          <w:spacing w:val="-2"/>
          <w:sz w:val="21"/>
        </w:rPr>
        <w:t xml:space="preserve"> </w:t>
      </w:r>
      <w:r>
        <w:rPr>
          <w:rStyle w:val="DefaultParagraphFont"/>
          <w:rFonts w:ascii="LAJRAD+ËÎÌå" w:hAnsi="LAJRAD+ËÎÌå" w:eastAsiaTheme="minorEastAsia" w:cs="LAJRAD+ËÎÌå"/>
          <w:color w:val="000000"/>
          <w:spacing w:val="0"/>
          <w:sz w:val="21"/>
        </w:rPr>
        <w:t>计（不含车挡长度）；贯通式折返线、存车线、停车线有效长度宜</w:t>
      </w:r>
    </w:p>
    <w:p>
      <w:pPr>
        <w:pStyle w:val="Normal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AJRAD+ËÎÌå" w:hAnsi="LAJRAD+ËÎÌå" w:eastAsiaTheme="minorEastAsia" w:cs="LAJRAD+ËÎÌå"/>
          <w:color w:val="000000"/>
          <w:spacing w:val="0"/>
          <w:sz w:val="21"/>
        </w:rPr>
        <w:t>按远期列车长度加</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l0m</w:t>
      </w:r>
      <w:r>
        <w:rPr>
          <w:rStyle w:val="DefaultParagraphFont"/>
          <w:rFonts w:ascii="Times New Roman" w:eastAsiaTheme="minorEastAsia" w:hAnsiTheme="minorHAnsi" w:cstheme="minorBidi"/>
          <w:color w:val="000000"/>
          <w:spacing w:val="-2"/>
          <w:sz w:val="21"/>
        </w:rPr>
        <w:t xml:space="preserve"> </w:t>
      </w:r>
      <w:r>
        <w:rPr>
          <w:rStyle w:val="DefaultParagraphFont"/>
          <w:rFonts w:ascii="LAJRAD+ËÎÌå" w:hAnsi="LAJRAD+ËÎÌå" w:eastAsiaTheme="minorEastAsia" w:cs="LAJRAD+ËÎÌå"/>
          <w:color w:val="000000"/>
          <w:spacing w:val="0"/>
          <w:sz w:val="21"/>
        </w:rPr>
        <w:t>计（不含车挡长度）。</w:t>
      </w:r>
    </w:p>
    <w:p>
      <w:pPr>
        <w:pStyle w:val="Normal24"/>
        <w:spacing w:before="9424"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06"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w:t>
      </w:r>
    </w:p>
    <w:p>
      <w:pPr>
        <w:pStyle w:val="Normal25"/>
        <w:spacing w:before="0" w:after="0" w:line="321" w:lineRule="exact"/>
        <w:ind w:left="3906" w:right="0" w:firstLine="0"/>
        <w:jc w:val="left"/>
        <w:rPr>
          <w:rStyle w:val="DefaultParagraphFont"/>
          <w:rFonts w:ascii="Times New Roman" w:eastAsiaTheme="minorEastAsia" w:hAnsiTheme="minorHAnsi" w:cstheme="minorBidi"/>
          <w:color w:val="000000"/>
          <w:spacing w:val="0"/>
          <w:sz w:val="28"/>
        </w:rPr>
      </w:pPr>
      <w:r>
        <w:rPr>
          <w:noProof/>
        </w:rPr>
        <w:pict>
          <v:shape id="_x0000_s1037" type="#_x0000_t75" style="width:471.8pt;height:53.25pt;margin-top:713.5pt;margin-left:54.7pt;mso-position-horizontal-relative:page;mso-position-vertical-relative:page;position:absolute;z-index:-251648000">
            <v:imagedata r:id="rId16" o:title=""/>
          </v:shape>
        </w:pict>
      </w:r>
      <w:r>
        <w:rPr>
          <w:rStyle w:val="DefaultParagraphFont"/>
          <w:rFonts w:ascii="Times New Roman" w:eastAsiaTheme="minorEastAsia" w:hAnsiTheme="minorHAnsi" w:cstheme="minorBidi"/>
          <w:b/>
          <w:color w:val="000000"/>
          <w:spacing w:val="0"/>
          <w:sz w:val="28"/>
        </w:rPr>
        <w:t>7</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UELAAH+ËÎÌå" w:hAnsi="UELAAH+ËÎÌå" w:eastAsiaTheme="minorEastAsia" w:cs="UELAAH+ËÎÌå"/>
          <w:color w:val="000000"/>
          <w:spacing w:val="2"/>
          <w:sz w:val="28"/>
        </w:rPr>
        <w:t>轨道梁桥</w:t>
      </w:r>
    </w:p>
    <w:p>
      <w:pPr>
        <w:pStyle w:val="Normal25"/>
        <w:spacing w:before="341"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ELAAH+ËÎÌå" w:hAnsi="UELAAH+ËÎÌå" w:eastAsiaTheme="minorEastAsia" w:cs="UELAAH+ËÎÌå"/>
          <w:color w:val="000000"/>
          <w:spacing w:val="1"/>
          <w:sz w:val="21"/>
        </w:rPr>
        <w:t>一般规定</w:t>
      </w:r>
    </w:p>
    <w:p>
      <w:pPr>
        <w:pStyle w:val="Normal2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2"/>
          <w:sz w:val="21"/>
        </w:rPr>
        <w:t>本章适用于悬挂式轨道交通的轨道梁、轨道梁桥、组合桥及道岔桥的结构设计。未包括的内容按</w:t>
      </w:r>
    </w:p>
    <w:p>
      <w:pPr>
        <w:pStyle w:val="Normal25"/>
        <w:spacing w:before="11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现行国家行业标准《铁路桥涵设计规范》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10002</w:t>
      </w:r>
      <w:r>
        <w:rPr>
          <w:rStyle w:val="DefaultParagraphFont"/>
          <w:rFonts w:ascii="Times New Roman" w:eastAsiaTheme="minorEastAsia" w:hAnsiTheme="minorHAnsi" w:cstheme="minorBidi"/>
          <w:color w:val="000000"/>
          <w:spacing w:val="-2"/>
          <w:sz w:val="21"/>
        </w:rPr>
        <w:t xml:space="preserve"> </w:t>
      </w:r>
      <w:r>
        <w:rPr>
          <w:rStyle w:val="DefaultParagraphFont"/>
          <w:rFonts w:ascii="UELAAH+ËÎÌå" w:hAnsi="UELAAH+ËÎÌå" w:eastAsiaTheme="minorEastAsia" w:cs="UELAAH+ËÎÌå"/>
          <w:color w:val="000000"/>
          <w:spacing w:val="0"/>
          <w:sz w:val="21"/>
        </w:rPr>
        <w:t>的相关规定执行。</w:t>
      </w:r>
    </w:p>
    <w:p>
      <w:pPr>
        <w:pStyle w:val="Normal25"/>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0"/>
          <w:sz w:val="21"/>
        </w:rPr>
        <w:t>轨道梁桥主体结构的设计使用年限为</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100</w:t>
      </w:r>
      <w:r>
        <w:rPr>
          <w:rStyle w:val="DefaultParagraphFont"/>
          <w:rFonts w:ascii="Times New Roman" w:eastAsiaTheme="minorEastAsia" w:hAnsiTheme="minorHAnsi" w:cstheme="minorBidi"/>
          <w:color w:val="000000"/>
          <w:spacing w:val="-2"/>
          <w:sz w:val="21"/>
        </w:rPr>
        <w:t xml:space="preserve"> </w:t>
      </w:r>
      <w:r>
        <w:rPr>
          <w:rStyle w:val="DefaultParagraphFont"/>
          <w:rFonts w:ascii="UELAAH+ËÎÌå" w:hAnsi="UELAAH+ËÎÌå" w:eastAsiaTheme="minorEastAsia" w:cs="UELAAH+ËÎÌå"/>
          <w:color w:val="000000"/>
          <w:spacing w:val="1"/>
          <w:sz w:val="21"/>
        </w:rPr>
        <w:t>年。</w:t>
      </w:r>
    </w:p>
    <w:p>
      <w:pPr>
        <w:pStyle w:val="Normal25"/>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2"/>
          <w:sz w:val="21"/>
        </w:rPr>
        <w:t>悬挂式轨道交通轨道梁应满足列车安全运行和乘客乘坐舒适的要求；各部位尺寸应满足列车走行</w:t>
      </w:r>
    </w:p>
    <w:p>
      <w:pPr>
        <w:pStyle w:val="Normal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4"/>
          <w:sz w:val="21"/>
        </w:rPr>
        <w:t>轮、导向轮和稳定轮走行要求，同时应满足通信信号及供电系统环网电缆、接触轨在梁体上的安装要求；</w:t>
      </w:r>
    </w:p>
    <w:p>
      <w:pPr>
        <w:pStyle w:val="Normal25"/>
        <w:spacing w:before="136"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轨道梁结构还应具有足够的竖向、横向和抗扭刚度，并保证结构的整体性和稳定性。</w:t>
      </w:r>
    </w:p>
    <w:p>
      <w:pPr>
        <w:pStyle w:val="Normal25"/>
        <w:spacing w:before="18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2"/>
          <w:sz w:val="21"/>
        </w:rPr>
        <w:t>轨道梁桥、组合桥及道岔桥应满足轨道梁安装要求，并应满足信号及供电系统缆线和低压配电系</w:t>
      </w:r>
    </w:p>
    <w:p>
      <w:pPr>
        <w:pStyle w:val="Normal25"/>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统及避雷接地的安装要求；道岔桥和道岔平台还应满足道岔平面布置、道岔及其控制系统的安装要求。</w:t>
      </w:r>
    </w:p>
    <w:p>
      <w:pPr>
        <w:pStyle w:val="Normal25"/>
        <w:spacing w:before="18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2"/>
          <w:sz w:val="21"/>
        </w:rPr>
        <w:t>轨道梁应优先采用下部开口的钢箱梁结构。一般地段轨道梁桥宜采用等跨简支结构，并宜采用工</w:t>
      </w:r>
    </w:p>
    <w:p>
      <w:pPr>
        <w:pStyle w:val="Normal25"/>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厂预制、现场拼装架设的结构设计、施工方法。</w:t>
      </w:r>
    </w:p>
    <w:p>
      <w:pPr>
        <w:pStyle w:val="Normal25"/>
        <w:spacing w:before="18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0"/>
          <w:sz w:val="21"/>
        </w:rPr>
        <w:t>受轨道梁截面宽度尺寸的限制，轨道梁跨度宜采用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20</w:t>
      </w:r>
      <w:r>
        <w:rPr>
          <w:rStyle w:val="DefaultParagraphFont"/>
          <w:rFonts w:ascii="MS Mincho" w:hAnsi="MS Mincho" w:eastAsiaTheme="minorEastAsia" w:cs="MS Mincho"/>
          <w:color w:val="000000"/>
          <w:spacing w:val="1"/>
          <w:sz w:val="21"/>
        </w:rPr>
        <w:t>〜</w:t>
      </w:r>
      <w:r>
        <w:rPr>
          <w:rStyle w:val="DefaultParagraphFont"/>
          <w:rFonts w:ascii="Times New Roman" w:eastAsiaTheme="minorEastAsia" w:hAnsiTheme="minorHAnsi" w:cstheme="minorBidi"/>
          <w:color w:val="000000"/>
          <w:spacing w:val="0"/>
          <w:sz w:val="21"/>
        </w:rPr>
        <w:t>30m</w:t>
      </w:r>
      <w:r>
        <w:rPr>
          <w:rStyle w:val="DefaultParagraphFont"/>
          <w:rFonts w:ascii="UELAAH+ËÎÌå" w:hAnsi="UELAAH+ËÎÌå" w:eastAsiaTheme="minorEastAsia" w:cs="UELAAH+ËÎÌå"/>
          <w:color w:val="000000"/>
          <w:spacing w:val="0"/>
          <w:sz w:val="21"/>
        </w:rPr>
        <w:t>。如需要采用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30m</w:t>
      </w:r>
      <w:r>
        <w:rPr>
          <w:rStyle w:val="DefaultParagraphFont"/>
          <w:rFonts w:ascii="Times New Roman" w:eastAsiaTheme="minorEastAsia" w:hAnsiTheme="minorHAnsi" w:cstheme="minorBidi"/>
          <w:color w:val="000000"/>
          <w:spacing w:val="-2"/>
          <w:sz w:val="21"/>
        </w:rPr>
        <w:t xml:space="preserve"> </w:t>
      </w:r>
      <w:r>
        <w:rPr>
          <w:rStyle w:val="DefaultParagraphFont"/>
          <w:rFonts w:ascii="UELAAH+ËÎÌå" w:hAnsi="UELAAH+ËÎÌå" w:eastAsiaTheme="minorEastAsia" w:cs="UELAAH+ËÎÌå"/>
          <w:color w:val="000000"/>
          <w:spacing w:val="0"/>
          <w:sz w:val="21"/>
        </w:rPr>
        <w:t>以上跨径时，宜</w:t>
      </w:r>
    </w:p>
    <w:p>
      <w:pPr>
        <w:pStyle w:val="Normal25"/>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加高轨道梁或组合桥式结构。</w:t>
      </w:r>
    </w:p>
    <w:p>
      <w:pPr>
        <w:pStyle w:val="Normal25"/>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2"/>
          <w:sz w:val="21"/>
        </w:rPr>
        <w:t>轨道梁桥的桥墩应构造简洁、力求标准化并满足耐久性要求，其建筑和结构型式应充分考虑城市</w:t>
      </w:r>
    </w:p>
    <w:p>
      <w:pPr>
        <w:pStyle w:val="Normal25"/>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景观的要求。</w:t>
      </w:r>
    </w:p>
    <w:p>
      <w:pPr>
        <w:pStyle w:val="Normal25"/>
        <w:spacing w:before="18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2"/>
          <w:sz w:val="21"/>
        </w:rPr>
        <w:t>墩位布置应符合城市规划要求。跨越铁路、道路时，桥下净空应满足铁路、道路限界要求并预留</w:t>
      </w:r>
    </w:p>
    <w:p>
      <w:pPr>
        <w:pStyle w:val="Normal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2"/>
          <w:sz w:val="21"/>
        </w:rPr>
        <w:t>结构沉降量、铁路抬道量或道路路面翻修高度；跨越排洪河流时，应根据跨越河床的轨道梁桥长度按国</w:t>
      </w:r>
    </w:p>
    <w:p>
      <w:pPr>
        <w:pStyle w:val="Normal2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家现行标准《铁路桥涵设计规范》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10002</w:t>
      </w:r>
      <w:r>
        <w:rPr>
          <w:rStyle w:val="DefaultParagraphFont"/>
          <w:rFonts w:ascii="Times New Roman" w:eastAsiaTheme="minorEastAsia" w:hAnsiTheme="minorHAnsi" w:cstheme="minorBidi"/>
          <w:color w:val="000000"/>
          <w:spacing w:val="1"/>
          <w:sz w:val="21"/>
        </w:rPr>
        <w:t xml:space="preserve"> </w:t>
      </w:r>
      <w:r>
        <w:rPr>
          <w:rStyle w:val="DefaultParagraphFont"/>
          <w:rFonts w:ascii="UELAAH+ËÎÌå" w:hAnsi="UELAAH+ËÎÌå" w:eastAsiaTheme="minorEastAsia" w:cs="UELAAH+ËÎÌå"/>
          <w:color w:val="000000"/>
          <w:spacing w:val="0"/>
          <w:sz w:val="21"/>
        </w:rPr>
        <w:t>确定设计洪水频率；跨越通航河流时，其桥下净空应根据</w:t>
      </w:r>
    </w:p>
    <w:p>
      <w:pPr>
        <w:pStyle w:val="Normal25"/>
        <w:spacing w:before="11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航道等级，满足现行国家标准《内河通航标准》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50139</w:t>
      </w:r>
      <w:r>
        <w:rPr>
          <w:rStyle w:val="DefaultParagraphFont"/>
          <w:rFonts w:ascii="Times New Roman" w:eastAsiaTheme="minorEastAsia" w:hAnsiTheme="minorHAnsi" w:cstheme="minorBidi"/>
          <w:color w:val="000000"/>
          <w:spacing w:val="-2"/>
          <w:sz w:val="21"/>
        </w:rPr>
        <w:t xml:space="preserve"> </w:t>
      </w:r>
      <w:r>
        <w:rPr>
          <w:rStyle w:val="DefaultParagraphFont"/>
          <w:rFonts w:ascii="UELAAH+ËÎÌå" w:hAnsi="UELAAH+ËÎÌå" w:eastAsiaTheme="minorEastAsia" w:cs="UELAAH+ËÎÌå"/>
          <w:color w:val="000000"/>
          <w:spacing w:val="0"/>
          <w:sz w:val="21"/>
        </w:rPr>
        <w:t>的要求。</w:t>
      </w:r>
    </w:p>
    <w:p>
      <w:pPr>
        <w:pStyle w:val="Normal25"/>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2"/>
          <w:sz w:val="21"/>
        </w:rPr>
        <w:t>在列车静活载作用下，简支轨道梁竖向挠度不应超过其跨度的</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1/1000</w:t>
      </w:r>
      <w:r>
        <w:rPr>
          <w:rStyle w:val="DefaultParagraphFont"/>
          <w:rFonts w:ascii="UELAAH+ËÎÌå" w:hAnsi="UELAAH+ËÎÌå" w:eastAsiaTheme="minorEastAsia" w:cs="UELAAH+ËÎÌå"/>
          <w:color w:val="000000"/>
          <w:spacing w:val="-4"/>
          <w:sz w:val="21"/>
        </w:rPr>
        <w:t>。组合桥梁部的竖向挠度按</w:t>
      </w:r>
    </w:p>
    <w:p>
      <w:pPr>
        <w:pStyle w:val="Normal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国家现行标准《铁路桥涵设计规范》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10002</w:t>
      </w:r>
      <w:r>
        <w:rPr>
          <w:rStyle w:val="DefaultParagraphFont"/>
          <w:rFonts w:ascii="Times New Roman" w:eastAsiaTheme="minorEastAsia" w:hAnsiTheme="minorHAnsi" w:cstheme="minorBidi"/>
          <w:color w:val="000000"/>
          <w:spacing w:val="-1"/>
          <w:sz w:val="21"/>
        </w:rPr>
        <w:t xml:space="preserve"> </w:t>
      </w:r>
      <w:r>
        <w:rPr>
          <w:rStyle w:val="DefaultParagraphFont"/>
          <w:rFonts w:ascii="UELAAH+ËÎÌå" w:hAnsi="UELAAH+ËÎÌå" w:eastAsiaTheme="minorEastAsia" w:cs="UELAAH+ËÎÌå"/>
          <w:color w:val="000000"/>
          <w:spacing w:val="0"/>
          <w:sz w:val="21"/>
        </w:rPr>
        <w:t>执行。</w:t>
      </w:r>
    </w:p>
    <w:p>
      <w:pPr>
        <w:pStyle w:val="Normal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7.1.10</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1"/>
          <w:sz w:val="21"/>
        </w:rPr>
        <w:t>轨道梁由于挠度产生的梁端（单端）竖向折角不应大于</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3/1000rad</w:t>
      </w:r>
      <w:r>
        <w:rPr>
          <w:rStyle w:val="DefaultParagraphFont"/>
          <w:rFonts w:ascii="UELAAH+ËÎÌå" w:hAnsi="UELAAH+ËÎÌå" w:eastAsiaTheme="minorEastAsia" w:cs="UELAAH+ËÎÌå"/>
          <w:color w:val="000000"/>
          <w:spacing w:val="-3"/>
          <w:sz w:val="21"/>
        </w:rPr>
        <w:t>，道岔梁梁端（单端）竖向转</w:t>
      </w:r>
    </w:p>
    <w:p>
      <w:pPr>
        <w:pStyle w:val="Normal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角不应大于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2/1000rad</w:t>
      </w:r>
      <w:r>
        <w:rPr>
          <w:rStyle w:val="DefaultParagraphFont"/>
          <w:rFonts w:ascii="UELAAH+ËÎÌå" w:hAnsi="UELAAH+ËÎÌå" w:eastAsiaTheme="minorEastAsia" w:cs="UELAAH+ËÎÌå"/>
          <w:color w:val="000000"/>
          <w:spacing w:val="0"/>
          <w:sz w:val="21"/>
        </w:rPr>
        <w:t>。</w:t>
      </w:r>
    </w:p>
    <w:p>
      <w:pPr>
        <w:pStyle w:val="Normal25"/>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0"/>
          <w:sz w:val="21"/>
        </w:rPr>
        <w:t>轨道梁、轨道梁桥、组合桥和道岔桥应设置预拱度，预拱度值取恒载与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w:t>
      </w:r>
      <w:r>
        <w:rPr>
          <w:rStyle w:val="DefaultParagraphFont"/>
          <w:rFonts w:ascii="Times New Roman" w:eastAsiaTheme="minorEastAsia" w:hAnsiTheme="minorHAnsi" w:cstheme="minorBidi"/>
          <w:color w:val="000000"/>
          <w:spacing w:val="-2"/>
          <w:sz w:val="21"/>
        </w:rPr>
        <w:t xml:space="preserve"> </w:t>
      </w:r>
      <w:r>
        <w:rPr>
          <w:rStyle w:val="DefaultParagraphFont"/>
          <w:rFonts w:ascii="UELAAH+ËÎÌå" w:hAnsi="UELAAH+ËÎÌå" w:eastAsiaTheme="minorEastAsia" w:cs="UELAAH+ËÎÌå"/>
          <w:color w:val="000000"/>
          <w:spacing w:val="0"/>
          <w:sz w:val="21"/>
        </w:rPr>
        <w:t>静活载所产生的挠</w:t>
      </w:r>
    </w:p>
    <w:p>
      <w:pPr>
        <w:pStyle w:val="Normal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度之和。</w:t>
      </w:r>
    </w:p>
    <w:p>
      <w:pPr>
        <w:pStyle w:val="Normal25"/>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0"/>
          <w:sz w:val="21"/>
        </w:rPr>
        <w:t>基础混凝土强度等级不宜低于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C30</w:t>
      </w:r>
      <w:r>
        <w:rPr>
          <w:rStyle w:val="DefaultParagraphFont"/>
          <w:rFonts w:ascii="UELAAH+ËÎÌå" w:hAnsi="UELAAH+ËÎÌå" w:eastAsiaTheme="minorEastAsia" w:cs="UELAAH+ËÎÌå"/>
          <w:color w:val="000000"/>
          <w:spacing w:val="0"/>
          <w:sz w:val="21"/>
        </w:rPr>
        <w:t>。</w:t>
      </w:r>
    </w:p>
    <w:p>
      <w:pPr>
        <w:pStyle w:val="Normal25"/>
        <w:spacing w:before="359" w:after="0" w:line="244" w:lineRule="exact"/>
        <w:ind w:left="423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ELAAH+ËÎÌå" w:hAnsi="UELAAH+ËÎÌå" w:eastAsiaTheme="minorEastAsia" w:cs="UELAAH+ËÎÌå"/>
          <w:color w:val="000000"/>
          <w:spacing w:val="1"/>
          <w:sz w:val="21"/>
        </w:rPr>
        <w:t>荷载</w:t>
      </w:r>
    </w:p>
    <w:p>
      <w:pPr>
        <w:pStyle w:val="Normal2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ELAAH+ËÎÌå" w:hAnsi="UELAAH+ËÎÌå" w:eastAsiaTheme="minorEastAsia" w:cs="UELAAH+ËÎÌå"/>
          <w:color w:val="000000"/>
          <w:spacing w:val="0"/>
          <w:sz w:val="21"/>
        </w:rPr>
        <w:t>悬挂式轨道交通轨道梁桥结构设计应根据结构的特性按表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7.2.1</w:t>
      </w:r>
      <w:r>
        <w:rPr>
          <w:rStyle w:val="DefaultParagraphFont"/>
          <w:rFonts w:ascii="Times New Roman" w:eastAsiaTheme="minorEastAsia" w:hAnsiTheme="minorHAnsi" w:cstheme="minorBidi"/>
          <w:color w:val="000000"/>
          <w:spacing w:val="1"/>
          <w:sz w:val="21"/>
        </w:rPr>
        <w:t xml:space="preserve"> </w:t>
      </w:r>
      <w:r>
        <w:rPr>
          <w:rStyle w:val="DefaultParagraphFont"/>
          <w:rFonts w:ascii="UELAAH+ËÎÌå" w:hAnsi="UELAAH+ËÎÌå" w:eastAsiaTheme="minorEastAsia" w:cs="UELAAH+ËÎÌå"/>
          <w:color w:val="000000"/>
          <w:spacing w:val="0"/>
          <w:sz w:val="21"/>
        </w:rPr>
        <w:t>所列的荷载，就其可能出现的最</w:t>
      </w:r>
    </w:p>
    <w:p>
      <w:pPr>
        <w:pStyle w:val="Normal25"/>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ELAAH+ËÎÌå" w:hAnsi="UELAAH+ËÎÌå" w:eastAsiaTheme="minorEastAsia" w:cs="UELAAH+ËÎÌå"/>
          <w:color w:val="000000"/>
          <w:spacing w:val="0"/>
          <w:sz w:val="21"/>
        </w:rPr>
        <w:t>不利组合情况进行计算。</w:t>
      </w:r>
    </w:p>
    <w:p>
      <w:pPr>
        <w:pStyle w:val="Normal25"/>
        <w:spacing w:before="282" w:after="0" w:line="209" w:lineRule="exact"/>
        <w:ind w:left="3531" w:right="0" w:firstLine="0"/>
        <w:jc w:val="left"/>
        <w:rPr>
          <w:rStyle w:val="DefaultParagraphFont"/>
          <w:rFonts w:ascii="Times New Roman" w:eastAsiaTheme="minorEastAsia" w:hAnsiTheme="minorHAnsi" w:cstheme="minorBidi"/>
          <w:color w:val="000000"/>
          <w:spacing w:val="0"/>
          <w:sz w:val="18"/>
        </w:rPr>
      </w:pPr>
      <w:r>
        <w:rPr>
          <w:rStyle w:val="DefaultParagraphFont"/>
          <w:rFonts w:ascii="RPDGEQ+ºÚÌå" w:hAnsi="RPDGEQ+ºÚÌå" w:eastAsiaTheme="minorEastAsia" w:cs="RPDGEQ+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7.2.1</w:t>
      </w:r>
      <w:r>
        <w:rPr>
          <w:rStyle w:val="DefaultParagraphFont"/>
          <w:rFonts w:ascii="Times New Roman" w:eastAsiaTheme="minorEastAsia" w:hAnsiTheme="minorHAnsi" w:cstheme="minorBidi"/>
          <w:color w:val="000000"/>
          <w:spacing w:val="43"/>
          <w:sz w:val="18"/>
        </w:rPr>
        <w:t xml:space="preserve"> </w:t>
      </w:r>
      <w:r>
        <w:rPr>
          <w:rStyle w:val="DefaultParagraphFont"/>
          <w:rFonts w:ascii="RPDGEQ+ºÚÌå" w:hAnsi="RPDGEQ+ºÚÌå" w:eastAsiaTheme="minorEastAsia" w:cs="RPDGEQ+ºÚÌå"/>
          <w:color w:val="000000"/>
          <w:spacing w:val="0"/>
          <w:sz w:val="18"/>
        </w:rPr>
        <w:t>轨道梁轿荷载分类表</w:t>
      </w:r>
    </w:p>
    <w:p>
      <w:pPr>
        <w:pStyle w:val="Normal25"/>
        <w:spacing w:before="356" w:after="0" w:line="161" w:lineRule="exact"/>
        <w:ind w:left="47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LAAH+ËÎÌå" w:hAnsi="UELAAH+ËÎÌå" w:eastAsiaTheme="minorEastAsia" w:cs="UELAAH+ËÎÌå"/>
          <w:color w:val="000000"/>
          <w:spacing w:val="0"/>
          <w:sz w:val="15"/>
        </w:rPr>
        <w:t>荷载分类</w:t>
      </w:r>
      <w:r>
        <w:rPr>
          <w:rStyle w:val="DefaultParagraphFont"/>
          <w:rFonts w:ascii="Times New Roman" w:eastAsiaTheme="minorEastAsia" w:hAnsiTheme="minorHAnsi" w:cstheme="minorBidi"/>
          <w:color w:val="000000"/>
          <w:spacing w:val="1680"/>
          <w:sz w:val="15"/>
        </w:rPr>
        <w:t xml:space="preserve"> </w:t>
      </w:r>
      <w:r>
        <w:rPr>
          <w:rStyle w:val="DefaultParagraphFont"/>
          <w:rFonts w:ascii="UELAAH+ËÎÌå" w:hAnsi="UELAAH+ËÎÌå" w:eastAsiaTheme="minorEastAsia" w:cs="UELAAH+ËÎÌå"/>
          <w:color w:val="000000"/>
          <w:spacing w:val="0"/>
          <w:sz w:val="15"/>
        </w:rPr>
        <w:t>荷载名称</w:t>
      </w:r>
      <w:r>
        <w:rPr>
          <w:rStyle w:val="DefaultParagraphFont"/>
          <w:rFonts w:ascii="Times New Roman" w:eastAsiaTheme="minorEastAsia" w:hAnsiTheme="minorHAnsi" w:cstheme="minorBidi"/>
          <w:color w:val="000000"/>
          <w:spacing w:val="1658"/>
          <w:sz w:val="15"/>
        </w:rPr>
        <w:t xml:space="preserve"> </w:t>
      </w:r>
      <w:r>
        <w:rPr>
          <w:rStyle w:val="DefaultParagraphFont"/>
          <w:rFonts w:ascii="UELAAH+ËÎÌå" w:hAnsi="UELAAH+ËÎÌå" w:eastAsiaTheme="minorEastAsia" w:cs="UELAAH+ËÎÌå"/>
          <w:color w:val="000000"/>
          <w:spacing w:val="0"/>
          <w:sz w:val="15"/>
        </w:rPr>
        <w:t>荷载分类</w:t>
      </w:r>
      <w:r>
        <w:rPr>
          <w:rStyle w:val="DefaultParagraphFont"/>
          <w:rFonts w:ascii="Times New Roman" w:eastAsiaTheme="minorEastAsia" w:hAnsiTheme="minorHAnsi" w:cstheme="minorBidi"/>
          <w:color w:val="000000"/>
          <w:spacing w:val="1730"/>
          <w:sz w:val="15"/>
        </w:rPr>
        <w:t xml:space="preserve"> </w:t>
      </w:r>
      <w:r>
        <w:rPr>
          <w:rStyle w:val="DefaultParagraphFont"/>
          <w:rFonts w:ascii="UELAAH+ËÎÌå" w:hAnsi="UELAAH+ËÎÌå" w:eastAsiaTheme="minorEastAsia" w:cs="UELAAH+ËÎÌå"/>
          <w:color w:val="000000"/>
          <w:spacing w:val="0"/>
          <w:sz w:val="15"/>
        </w:rPr>
        <w:t>荷栽名称</w:t>
      </w:r>
    </w:p>
    <w:p>
      <w:pPr>
        <w:pStyle w:val="Normal25"/>
        <w:spacing w:before="142" w:after="0" w:line="161" w:lineRule="exact"/>
        <w:ind w:left="279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LAAH+ËÎÌå" w:hAnsi="UELAAH+ËÎÌå" w:eastAsiaTheme="minorEastAsia" w:cs="UELAAH+ËÎÌå"/>
          <w:color w:val="000000"/>
          <w:spacing w:val="0"/>
          <w:sz w:val="15"/>
        </w:rPr>
        <w:t>结构自重</w:t>
      </w:r>
      <w:r>
        <w:rPr>
          <w:rStyle w:val="DefaultParagraphFont"/>
          <w:rFonts w:ascii="Times New Roman" w:eastAsiaTheme="minorEastAsia" w:hAnsiTheme="minorHAnsi" w:cstheme="minorBidi"/>
          <w:color w:val="000000"/>
          <w:spacing w:val="3650"/>
          <w:sz w:val="15"/>
        </w:rPr>
        <w:t xml:space="preserve"> </w:t>
      </w:r>
      <w:r>
        <w:rPr>
          <w:rStyle w:val="DefaultParagraphFont"/>
          <w:rFonts w:ascii="UELAAH+ËÎÌå" w:hAnsi="UELAAH+ËÎÌå" w:eastAsiaTheme="minorEastAsia" w:cs="UELAAH+ËÎÌå"/>
          <w:color w:val="000000"/>
          <w:spacing w:val="0"/>
          <w:sz w:val="15"/>
        </w:rPr>
        <w:t>列车制动力或牵引力</w:t>
      </w:r>
    </w:p>
    <w:p>
      <w:pPr>
        <w:pStyle w:val="Normal25"/>
        <w:spacing w:before="33" w:after="0" w:line="161" w:lineRule="exact"/>
        <w:ind w:left="10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LAAH+ËÎÌå" w:hAnsi="UELAAH+ËÎÌå" w:eastAsiaTheme="minorEastAsia" w:cs="UELAAH+ËÎÌå"/>
          <w:color w:val="000000"/>
          <w:spacing w:val="1"/>
          <w:sz w:val="15"/>
        </w:rPr>
        <w:t>恒载</w:t>
      </w:r>
      <w:r>
        <w:rPr>
          <w:rStyle w:val="DefaultParagraphFont"/>
          <w:rFonts w:ascii="Times New Roman" w:eastAsiaTheme="minorEastAsia" w:hAnsiTheme="minorHAnsi" w:cstheme="minorBidi"/>
          <w:color w:val="000000"/>
          <w:spacing w:val="899"/>
          <w:sz w:val="15"/>
        </w:rPr>
        <w:t xml:space="preserve"> </w:t>
      </w:r>
      <w:r>
        <w:rPr>
          <w:rStyle w:val="DefaultParagraphFont"/>
          <w:rFonts w:ascii="UELAAH+ËÎÌå" w:hAnsi="UELAAH+ËÎÌå" w:eastAsiaTheme="minorEastAsia" w:cs="UELAAH+ËÎÌå"/>
          <w:color w:val="000000"/>
          <w:spacing w:val="0"/>
          <w:sz w:val="15"/>
        </w:rPr>
        <w:t>附属设备和附属建筑自重</w:t>
      </w:r>
      <w:r>
        <w:rPr>
          <w:rStyle w:val="DefaultParagraphFont"/>
          <w:rFonts w:ascii="Times New Roman" w:eastAsiaTheme="minorEastAsia" w:hAnsiTheme="minorHAnsi" w:cstheme="minorBidi"/>
          <w:color w:val="000000"/>
          <w:spacing w:val="1207"/>
          <w:sz w:val="15"/>
        </w:rPr>
        <w:t xml:space="preserve"> </w:t>
      </w:r>
      <w:r>
        <w:rPr>
          <w:rStyle w:val="DefaultParagraphFont"/>
          <w:rFonts w:ascii="UELAAH+ËÎÌå" w:hAnsi="UELAAH+ËÎÌå" w:eastAsiaTheme="minorEastAsia" w:cs="UELAAH+ËÎÌå"/>
          <w:color w:val="000000"/>
          <w:spacing w:val="1"/>
          <w:sz w:val="15"/>
        </w:rPr>
        <w:t>附加力</w:t>
      </w:r>
      <w:r>
        <w:rPr>
          <w:rStyle w:val="DefaultParagraphFont"/>
          <w:rFonts w:ascii="Times New Roman" w:eastAsiaTheme="minorEastAsia" w:hAnsiTheme="minorHAnsi" w:cstheme="minorBidi"/>
          <w:color w:val="000000"/>
          <w:spacing w:val="1952"/>
          <w:sz w:val="15"/>
        </w:rPr>
        <w:t xml:space="preserve"> </w:t>
      </w:r>
      <w:r>
        <w:rPr>
          <w:rStyle w:val="DefaultParagraphFont"/>
          <w:rFonts w:ascii="UELAAH+ËÎÌå" w:hAnsi="UELAAH+ËÎÌå" w:eastAsiaTheme="minorEastAsia" w:cs="UELAAH+ËÎÌå"/>
          <w:color w:val="000000"/>
          <w:spacing w:val="1"/>
          <w:sz w:val="15"/>
        </w:rPr>
        <w:t>风力</w:t>
      </w:r>
    </w:p>
    <w:p>
      <w:pPr>
        <w:pStyle w:val="Normal25"/>
        <w:spacing w:before="33" w:after="0" w:line="161" w:lineRule="exact"/>
        <w:ind w:left="256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LAAH+ËÎÌå" w:hAnsi="UELAAH+ËÎÌå" w:eastAsiaTheme="minorEastAsia" w:cs="UELAAH+ËÎÌå"/>
          <w:color w:val="000000"/>
          <w:spacing w:val="0"/>
          <w:sz w:val="15"/>
        </w:rPr>
        <w:t>基础变位的彫响</w:t>
      </w:r>
      <w:r>
        <w:rPr>
          <w:rStyle w:val="DefaultParagraphFont"/>
          <w:rFonts w:ascii="Times New Roman" w:eastAsiaTheme="minorEastAsia" w:hAnsiTheme="minorHAnsi" w:cstheme="minorBidi"/>
          <w:color w:val="000000"/>
          <w:spacing w:val="3725"/>
          <w:sz w:val="15"/>
        </w:rPr>
        <w:t xml:space="preserve"> </w:t>
      </w:r>
      <w:r>
        <w:rPr>
          <w:rStyle w:val="DefaultParagraphFont"/>
          <w:rFonts w:ascii="UELAAH+ËÎÌå" w:hAnsi="UELAAH+ËÎÌå" w:eastAsiaTheme="minorEastAsia" w:cs="UELAAH+ËÎÌå"/>
          <w:color w:val="000000"/>
          <w:spacing w:val="1"/>
          <w:sz w:val="15"/>
        </w:rPr>
        <w:t>温度影响力</w:t>
      </w:r>
    </w:p>
    <w:p>
      <w:pPr>
        <w:pStyle w:val="Normal25"/>
        <w:spacing w:before="202"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w:t>
      </w:r>
    </w:p>
    <w:p>
      <w:pPr>
        <w:pStyle w:val="Normal26"/>
        <w:spacing w:before="0" w:after="0" w:line="161" w:lineRule="exact"/>
        <w:ind w:left="2624" w:right="0" w:firstLine="0"/>
        <w:jc w:val="left"/>
        <w:rPr>
          <w:rStyle w:val="DefaultParagraphFont"/>
          <w:rFonts w:ascii="Times New Roman" w:eastAsiaTheme="minorEastAsia" w:hAnsiTheme="minorHAnsi" w:cstheme="minorBidi"/>
          <w:color w:val="000000"/>
          <w:spacing w:val="0"/>
          <w:sz w:val="15"/>
        </w:rPr>
      </w:pPr>
      <w:r>
        <w:rPr>
          <w:noProof/>
        </w:rPr>
        <w:pict>
          <v:shape id="_x0000_s1038" type="#_x0000_t75" style="width:471.4pt;height:261pt;margin-top:304.6pt;margin-left:69pt;mso-position-horizontal-relative:page;mso-position-vertical-relative:page;position:absolute;z-index:-251603968">
            <v:imagedata r:id="rId17" o:title=""/>
          </v:shape>
        </w:pict>
      </w:r>
      <w:r>
        <w:rPr>
          <w:noProof/>
        </w:rPr>
        <w:pict>
          <v:shape id="_x0000_s1039" type="#_x0000_t75" style="width:471.8pt;height:72.8pt;margin-top:54.7pt;margin-left:54.7pt;mso-position-horizontal-relative:page;mso-position-vertical-relative:page;position:absolute;z-index:-251646976">
            <v:imagedata r:id="rId18" o:title=""/>
          </v:shape>
        </w:pict>
      </w:r>
      <w:r>
        <w:rPr>
          <w:rStyle w:val="DefaultParagraphFont"/>
          <w:rFonts w:ascii="KIWDNS+ËÎÌå" w:hAnsi="KIWDNS+ËÎÌå" w:eastAsiaTheme="minorEastAsia" w:cs="KIWDNS+ËÎÌå"/>
          <w:color w:val="000000"/>
          <w:spacing w:val="1"/>
          <w:sz w:val="15"/>
        </w:rPr>
        <w:t>土压力</w:t>
      </w:r>
      <w:r>
        <w:rPr>
          <w:rStyle w:val="DefaultParagraphFont"/>
          <w:rFonts w:ascii="Times New Roman" w:eastAsiaTheme="minorEastAsia" w:hAnsiTheme="minorHAnsi" w:cstheme="minorBidi"/>
          <w:color w:val="000000"/>
          <w:spacing w:val="4100"/>
          <w:sz w:val="15"/>
        </w:rPr>
        <w:t xml:space="preserve"> </w:t>
      </w:r>
      <w:r>
        <w:rPr>
          <w:rStyle w:val="DefaultParagraphFont"/>
          <w:rFonts w:ascii="KIWDNS+ËÎÌå" w:hAnsi="KIWDNS+ËÎÌå" w:eastAsiaTheme="minorEastAsia" w:cs="KIWDNS+ËÎÌå"/>
          <w:color w:val="000000"/>
          <w:spacing w:val="0"/>
          <w:sz w:val="15"/>
        </w:rPr>
        <w:t>流水压力</w:t>
      </w:r>
    </w:p>
    <w:p>
      <w:pPr>
        <w:pStyle w:val="Normal26"/>
        <w:spacing w:before="33" w:after="56" w:line="161" w:lineRule="exact"/>
        <w:ind w:left="24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静水力及浮力</w:t>
      </w:r>
    </w:p>
    <w:tbl>
      <w:tblPr>
        <w:tblStyle w:val="TableNormal"/>
        <w:tblW w:w="0" w:type="auto"/>
        <w:jc w:val="left"/>
        <w:tblInd w:w="0" w:type="dxa"/>
        <w:tblCellMar>
          <w:left w:w="0" w:type="dxa"/>
          <w:right w:w="0" w:type="dxa"/>
        </w:tblCellMar>
        <w:tblLook w:val="04A0"/>
      </w:tblPr>
      <w:tblGrid>
        <w:gridCol w:w="2229"/>
        <w:gridCol w:w="20"/>
        <w:gridCol w:w="2577"/>
        <w:gridCol w:w="20"/>
        <w:gridCol w:w="1972"/>
        <w:gridCol w:w="20"/>
        <w:gridCol w:w="1434"/>
      </w:tblGrid>
      <w:tr>
        <w:tblPrEx>
          <w:tblW w:w="0" w:type="auto"/>
          <w:jc w:val="left"/>
          <w:tblInd w:w="0" w:type="dxa"/>
          <w:tblCellMar>
            <w:left w:w="0" w:type="dxa"/>
            <w:right w:w="0" w:type="dxa"/>
          </w:tblCellMar>
          <w:tblLook w:val="04A0"/>
        </w:tblPrEx>
        <w:trPr>
          <w:trHeight w:val="931"/>
          <w:jc w:val="left"/>
        </w:trPr>
        <w:tc>
          <w:tcPr>
            <w:tcW w:w="2229" w:type="dxa"/>
            <w:noWrap w:val="0"/>
            <w:textDirection w:val="lrTb"/>
            <w:tcFitText w:val="0"/>
            <w:vAlign w:val="top"/>
          </w:tcPr>
          <w:p>
            <w:pPr>
              <w:pStyle w:val="Normal26"/>
              <w:spacing w:before="38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1"/>
                <w:sz w:val="15"/>
              </w:rPr>
              <w:t>主力</w:t>
            </w:r>
            <w:r>
              <w:rPr>
                <w:rStyle w:val="DefaultParagraphFont"/>
                <w:rFonts w:ascii="Times New Roman" w:eastAsiaTheme="minorEastAsia" w:hAnsiTheme="minorHAnsi" w:cstheme="minorBidi"/>
                <w:color w:val="000000"/>
                <w:spacing w:val="445"/>
                <w:sz w:val="15"/>
              </w:rPr>
              <w:t xml:space="preserve"> </w:t>
            </w:r>
            <w:r>
              <w:rPr>
                <w:rStyle w:val="DefaultParagraphFont"/>
                <w:rFonts w:ascii="KIWDNS+ËÎÌå" w:hAnsi="KIWDNS+ËÎÌå" w:eastAsiaTheme="minorEastAsia" w:cs="KIWDNS+ËÎÌå"/>
                <w:color w:val="000000"/>
                <w:spacing w:val="1"/>
                <w:sz w:val="15"/>
              </w:rPr>
              <w:t>活载</w:t>
            </w:r>
          </w:p>
        </w:tc>
        <w:tc>
          <w:tcPr>
            <w:tcW w:w="20" w:type="dxa"/>
            <w:noWrap w:val="0"/>
            <w:textDirection w:val="lrTb"/>
            <w:tcFitText w:val="0"/>
            <w:vAlign w:val="top"/>
          </w:tcPr>
          <w:p>
            <w:pPr>
              <w:pStyle w:val="Normal2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577" w:type="dxa"/>
            <w:noWrap w:val="0"/>
            <w:textDirection w:val="lrTb"/>
            <w:tcFitText w:val="0"/>
            <w:vAlign w:val="top"/>
          </w:tcPr>
          <w:p>
            <w:pPr>
              <w:pStyle w:val="Normal26"/>
              <w:spacing w:before="0" w:after="0" w:line="151" w:lineRule="exact"/>
              <w:ind w:left="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列车竖向静荷载</w:t>
            </w:r>
          </w:p>
          <w:p>
            <w:pPr>
              <w:pStyle w:val="Normal26"/>
              <w:spacing w:before="43"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列车竖向动力作用</w:t>
            </w:r>
          </w:p>
          <w:p>
            <w:pPr>
              <w:pStyle w:val="Normal26"/>
              <w:spacing w:before="43" w:after="0" w:line="151" w:lineRule="exact"/>
              <w:ind w:left="2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1"/>
                <w:sz w:val="15"/>
              </w:rPr>
              <w:t>列车离心力</w:t>
            </w:r>
          </w:p>
          <w:p>
            <w:pPr>
              <w:pStyle w:val="Normal26"/>
              <w:spacing w:before="43" w:after="0" w:line="151" w:lineRule="exact"/>
              <w:ind w:left="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列车横向摇摆力</w:t>
            </w:r>
          </w:p>
          <w:p>
            <w:pPr>
              <w:pStyle w:val="Normal26"/>
              <w:spacing w:before="46" w:after="0" w:line="151" w:lineRule="exact"/>
              <w:ind w:left="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人群荷载</w:t>
            </w:r>
          </w:p>
        </w:tc>
        <w:tc>
          <w:tcPr>
            <w:tcW w:w="20" w:type="dxa"/>
            <w:noWrap w:val="0"/>
            <w:textDirection w:val="lrTb"/>
            <w:tcFitText w:val="0"/>
            <w:vAlign w:val="top"/>
          </w:tcPr>
          <w:p>
            <w:pPr>
              <w:pStyle w:val="Normal2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972" w:type="dxa"/>
            <w:noWrap w:val="0"/>
            <w:textDirection w:val="lrTb"/>
            <w:tcFitText w:val="0"/>
            <w:vAlign w:val="top"/>
          </w:tcPr>
          <w:p>
            <w:pPr>
              <w:pStyle w:val="Normal26"/>
              <w:spacing w:before="38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特殊荷载</w:t>
            </w:r>
          </w:p>
        </w:tc>
        <w:tc>
          <w:tcPr>
            <w:tcW w:w="20" w:type="dxa"/>
            <w:noWrap w:val="0"/>
            <w:textDirection w:val="lrTb"/>
            <w:tcFitText w:val="0"/>
            <w:vAlign w:val="top"/>
          </w:tcPr>
          <w:p>
            <w:pPr>
              <w:pStyle w:val="Normal2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434" w:type="dxa"/>
            <w:noWrap w:val="0"/>
            <w:textDirection w:val="lrTb"/>
            <w:tcFitText w:val="0"/>
            <w:vAlign w:val="top"/>
          </w:tcPr>
          <w:p>
            <w:pPr>
              <w:pStyle w:val="Normal26"/>
              <w:spacing w:before="98"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船只或汽车的撞击力</w:t>
            </w:r>
          </w:p>
          <w:p>
            <w:pPr>
              <w:pStyle w:val="Normal26"/>
              <w:spacing w:before="0" w:after="0" w:line="194"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414"/>
                <w:sz w:val="15"/>
              </w:rPr>
              <w:t xml:space="preserve"> </w:t>
            </w:r>
            <w:r>
              <w:rPr>
                <w:rStyle w:val="DefaultParagraphFont"/>
                <w:rFonts w:ascii="KIWDNS+ËÎÌå" w:hAnsi="KIWDNS+ËÎÌå" w:eastAsiaTheme="minorEastAsia" w:cs="KIWDNS+ËÎÌå"/>
                <w:color w:val="000000"/>
                <w:spacing w:val="1"/>
                <w:sz w:val="15"/>
              </w:rPr>
              <w:t>地震力</w:t>
            </w:r>
          </w:p>
          <w:p>
            <w:pPr>
              <w:pStyle w:val="Normal26"/>
              <w:spacing w:before="43" w:after="0" w:line="151" w:lineRule="exact"/>
              <w:ind w:left="37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临时荷载</w:t>
            </w:r>
          </w:p>
          <w:p>
            <w:pPr>
              <w:pStyle w:val="Normal26"/>
              <w:spacing w:before="43" w:after="0" w:line="151" w:lineRule="exact"/>
              <w:ind w:left="3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1"/>
                <w:sz w:val="15"/>
              </w:rPr>
              <w:t>车挡的制动</w:t>
            </w:r>
          </w:p>
        </w:tc>
      </w:tr>
    </w:tbl>
    <w:p>
      <w:pPr>
        <w:pStyle w:val="Normal26"/>
        <w:spacing w:before="194" w:after="0" w:line="177" w:lineRule="exact"/>
        <w:ind w:left="61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ANKRV+ºÚÌå" w:hAnsi="SANKRV+ºÚÌå" w:eastAsiaTheme="minorEastAsia" w:cs="SANKRV+ºÚÌå"/>
          <w:color w:val="000000"/>
          <w:spacing w:val="0"/>
          <w:sz w:val="15"/>
        </w:rPr>
        <w:t>注：</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如杆件的主要用途为承受垂向附加力，则在计算此杆件吋，该附加力应按主力计算；</w:t>
      </w:r>
    </w:p>
    <w:p>
      <w:pPr>
        <w:pStyle w:val="Normal26"/>
        <w:spacing w:before="183" w:after="0" w:line="177" w:lineRule="exact"/>
        <w:ind w:left="91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列车横向摇摆力不与离心力组合；</w:t>
      </w:r>
    </w:p>
    <w:p>
      <w:pPr>
        <w:pStyle w:val="Normal26"/>
        <w:spacing w:before="183" w:after="0" w:line="177" w:lineRule="exact"/>
        <w:ind w:left="91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流水压力不与制动力或牵引力组合；</w:t>
      </w:r>
    </w:p>
    <w:p>
      <w:pPr>
        <w:pStyle w:val="Normal26"/>
        <w:spacing w:before="183" w:after="0" w:line="177" w:lineRule="exact"/>
        <w:ind w:left="91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地震力与其他荷载的组合应按现行国家标准《铁路工程抗震设计规范》</w:t>
      </w:r>
      <w:r>
        <w:rPr>
          <w:rStyle w:val="DefaultParagraphFont"/>
          <w:rFonts w:ascii="Times New Roman" w:eastAsiaTheme="minorEastAsia" w:hAnsiTheme="minorHAnsi" w:cstheme="minorBidi"/>
          <w:color w:val="000000"/>
          <w:spacing w:val="0"/>
          <w:sz w:val="15"/>
        </w:rPr>
        <w:t>GB</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50111</w:t>
      </w:r>
      <w:r>
        <w:rPr>
          <w:rStyle w:val="DefaultParagraphFont"/>
          <w:rFonts w:ascii="KIWDNS+ËÎÌå" w:hAnsi="KIWDNS+ËÎÌå" w:eastAsiaTheme="minorEastAsia" w:cs="KIWDNS+ËÎÌå"/>
          <w:color w:val="000000"/>
          <w:spacing w:val="0"/>
          <w:sz w:val="15"/>
        </w:rPr>
        <w:t>的相关规定执行；</w:t>
      </w:r>
    </w:p>
    <w:p>
      <w:pPr>
        <w:pStyle w:val="Normal26"/>
        <w:spacing w:before="183" w:after="0" w:line="177" w:lineRule="exact"/>
        <w:ind w:left="91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计算中所考虑的其他荷截，可根据其性质，分别列入主力、附加力和特殊荷载三类荷载中。</w:t>
      </w:r>
    </w:p>
    <w:p>
      <w:pPr>
        <w:pStyle w:val="Normal26"/>
        <w:spacing w:before="177" w:after="0" w:line="244" w:lineRule="exact"/>
        <w:ind w:left="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IWDNS+ËÎÌå" w:hAnsi="KIWDNS+ËÎÌå" w:eastAsiaTheme="minorEastAsia" w:cs="KIWDNS+ËÎÌå"/>
          <w:color w:val="000000"/>
          <w:spacing w:val="0"/>
          <w:sz w:val="21"/>
        </w:rPr>
        <w:t>轨道梁桥设计仅需考虑主力与一个方向（纵向或横向）</w:t>
      </w:r>
      <w:r>
        <w:rPr>
          <w:rStyle w:val="DefaultParagraphFont"/>
          <w:rFonts w:ascii="Times New Roman" w:eastAsiaTheme="minorEastAsia" w:hAnsiTheme="minorHAnsi" w:cstheme="minorBidi"/>
          <w:color w:val="000000"/>
          <w:spacing w:val="52"/>
          <w:sz w:val="21"/>
        </w:rPr>
        <w:t xml:space="preserve"> </w:t>
      </w:r>
      <w:r>
        <w:rPr>
          <w:rStyle w:val="DefaultParagraphFont"/>
          <w:rFonts w:ascii="KIWDNS+ËÎÌå" w:hAnsi="KIWDNS+ËÎÌå" w:eastAsiaTheme="minorEastAsia" w:cs="KIWDNS+ËÎÌå"/>
          <w:color w:val="000000"/>
          <w:spacing w:val="0"/>
          <w:sz w:val="21"/>
        </w:rPr>
        <w:t>的附加力相结合。</w:t>
      </w:r>
    </w:p>
    <w:p>
      <w:pPr>
        <w:pStyle w:val="Normal26"/>
        <w:spacing w:before="170" w:after="0" w:line="244" w:lineRule="exact"/>
        <w:ind w:left="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IWDNS+ËÎÌå" w:hAnsi="KIWDNS+ËÎÌå" w:eastAsiaTheme="minorEastAsia" w:cs="KIWDNS+ËÎÌå"/>
          <w:color w:val="000000"/>
          <w:spacing w:val="0"/>
          <w:sz w:val="21"/>
        </w:rPr>
        <w:t>轨道梁桥设计时应根据不同的荷载组合，将材料基本容许应力和地基容许承载力乘以表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7.2.3</w:t>
      </w:r>
      <w:r>
        <w:rPr>
          <w:rStyle w:val="DefaultParagraphFont"/>
          <w:rFonts w:ascii="Times New Roman" w:eastAsiaTheme="minorEastAsia" w:hAnsiTheme="minorHAnsi" w:cstheme="minorBidi"/>
          <w:color w:val="000000"/>
          <w:spacing w:val="1"/>
          <w:sz w:val="21"/>
        </w:rPr>
        <w:t xml:space="preserve"> </w:t>
      </w:r>
      <w:r>
        <w:rPr>
          <w:rStyle w:val="DefaultParagraphFont"/>
          <w:rFonts w:ascii="KIWDNS+ËÎÌå" w:hAnsi="KIWDNS+ËÎÌå" w:eastAsiaTheme="minorEastAsia" w:cs="KIWDNS+ËÎÌå"/>
          <w:color w:val="000000"/>
          <w:spacing w:val="0"/>
          <w:sz w:val="21"/>
        </w:rPr>
        <w:t>中</w:t>
      </w:r>
    </w:p>
    <w:p>
      <w:pPr>
        <w:pStyle w:val="Normal26"/>
        <w:spacing w:before="114" w:after="0" w:line="244" w:lineRule="exact"/>
        <w:ind w:left="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WDNS+ËÎÌå" w:hAnsi="KIWDNS+ËÎÌå" w:eastAsiaTheme="minorEastAsia" w:cs="KIWDNS+ËÎÌå"/>
          <w:color w:val="000000"/>
          <w:spacing w:val="0"/>
          <w:sz w:val="21"/>
        </w:rPr>
        <w:t>规定的提高系数</w:t>
      </w:r>
      <w:r>
        <w:rPr>
          <w:rStyle w:val="DefaultParagraphFont"/>
          <w:rFonts w:ascii="Times New Roman" w:eastAsiaTheme="minorEastAsia" w:hAnsiTheme="minorHAnsi" w:cstheme="minorBidi"/>
          <w:color w:val="000000"/>
          <w:spacing w:val="0"/>
          <w:sz w:val="21"/>
        </w:rPr>
        <w:t>.</w:t>
      </w:r>
    </w:p>
    <w:p>
      <w:pPr>
        <w:pStyle w:val="Normal26"/>
        <w:spacing w:before="264" w:after="0" w:line="209" w:lineRule="exact"/>
        <w:ind w:left="3123" w:right="0" w:firstLine="0"/>
        <w:jc w:val="left"/>
        <w:rPr>
          <w:rStyle w:val="DefaultParagraphFont"/>
          <w:rFonts w:ascii="Times New Roman" w:eastAsiaTheme="minorEastAsia" w:hAnsiTheme="minorHAnsi" w:cstheme="minorBidi"/>
          <w:color w:val="000000"/>
          <w:spacing w:val="0"/>
          <w:sz w:val="18"/>
        </w:rPr>
      </w:pPr>
      <w:r>
        <w:rPr>
          <w:rStyle w:val="DefaultParagraphFont"/>
          <w:rFonts w:ascii="SANKRV+ºÚÌå" w:hAnsi="SANKRV+ºÚÌå" w:eastAsiaTheme="minorEastAsia" w:cs="SANKRV+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7.2.3</w:t>
      </w:r>
      <w:r>
        <w:rPr>
          <w:rStyle w:val="DefaultParagraphFont"/>
          <w:rFonts w:ascii="Times New Roman" w:eastAsiaTheme="minorEastAsia" w:hAnsiTheme="minorHAnsi" w:cstheme="minorBidi"/>
          <w:color w:val="000000"/>
          <w:spacing w:val="43"/>
          <w:sz w:val="18"/>
        </w:rPr>
        <w:t xml:space="preserve"> </w:t>
      </w:r>
      <w:r>
        <w:rPr>
          <w:rStyle w:val="DefaultParagraphFont"/>
          <w:rFonts w:ascii="SANKRV+ºÚÌå" w:hAnsi="SANKRV+ºÚÌå" w:eastAsiaTheme="minorEastAsia" w:cs="SANKRV+ºÚÌå"/>
          <w:color w:val="000000"/>
          <w:spacing w:val="0"/>
          <w:sz w:val="18"/>
        </w:rPr>
        <w:t>荷载组合及容许应力提高系数表</w:t>
      </w:r>
    </w:p>
    <w:p>
      <w:pPr>
        <w:pStyle w:val="Normal26"/>
        <w:spacing w:before="330" w:after="0" w:line="161" w:lineRule="exact"/>
        <w:ind w:left="22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1"/>
          <w:sz w:val="15"/>
        </w:rPr>
        <w:t>序号</w:t>
      </w:r>
      <w:r>
        <w:rPr>
          <w:rStyle w:val="DefaultParagraphFont"/>
          <w:rFonts w:ascii="Times New Roman" w:eastAsiaTheme="minorEastAsia" w:hAnsiTheme="minorHAnsi" w:cstheme="minorBidi"/>
          <w:color w:val="000000"/>
          <w:spacing w:val="3273"/>
          <w:sz w:val="15"/>
        </w:rPr>
        <w:t xml:space="preserve"> </w:t>
      </w:r>
      <w:r>
        <w:rPr>
          <w:rStyle w:val="DefaultParagraphFont"/>
          <w:rFonts w:ascii="KIWDNS+ËÎÌå" w:hAnsi="KIWDNS+ËÎÌå" w:eastAsiaTheme="minorEastAsia" w:cs="KIWDNS+ËÎÌå"/>
          <w:color w:val="000000"/>
          <w:spacing w:val="0"/>
          <w:sz w:val="15"/>
        </w:rPr>
        <w:t>荷载组合</w:t>
      </w:r>
      <w:r>
        <w:rPr>
          <w:rStyle w:val="DefaultParagraphFont"/>
          <w:rFonts w:ascii="Times New Roman" w:eastAsiaTheme="minorEastAsia" w:hAnsiTheme="minorHAnsi" w:cstheme="minorBidi"/>
          <w:color w:val="000000"/>
          <w:spacing w:val="3372"/>
          <w:sz w:val="15"/>
        </w:rPr>
        <w:t xml:space="preserve"> </w:t>
      </w:r>
      <w:r>
        <w:rPr>
          <w:rStyle w:val="DefaultParagraphFont"/>
          <w:rFonts w:ascii="KIWDNS+ËÎÌå" w:hAnsi="KIWDNS+ËÎÌå" w:eastAsiaTheme="minorEastAsia" w:cs="KIWDNS+ËÎÌå"/>
          <w:color w:val="000000"/>
          <w:spacing w:val="0"/>
          <w:sz w:val="15"/>
        </w:rPr>
        <w:t>容许应力</w:t>
      </w:r>
      <w:r>
        <w:rPr>
          <w:rStyle w:val="DefaultParagraphFont"/>
          <w:rFonts w:ascii="Times New Roman" w:eastAsiaTheme="minorEastAsia" w:hAnsiTheme="minorHAnsi" w:cstheme="minorBidi"/>
          <w:color w:val="000000"/>
          <w:spacing w:val="38"/>
          <w:sz w:val="15"/>
        </w:rPr>
        <w:t xml:space="preserve"> </w:t>
      </w:r>
      <w:r>
        <w:rPr>
          <w:rStyle w:val="DefaultParagraphFont"/>
          <w:rFonts w:ascii="KIWDNS+ËÎÌå" w:hAnsi="KIWDNS+ËÎÌå" w:eastAsiaTheme="minorEastAsia" w:cs="KIWDNS+ËÎÌå"/>
          <w:color w:val="000000"/>
          <w:spacing w:val="0"/>
          <w:sz w:val="15"/>
        </w:rPr>
        <w:t>提高系数</w:t>
      </w:r>
    </w:p>
    <w:p>
      <w:pPr>
        <w:pStyle w:val="Normal26"/>
        <w:spacing w:before="225"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495"/>
          <w:sz w:val="15"/>
        </w:rPr>
        <w:t xml:space="preserve"> </w:t>
      </w:r>
      <w:r>
        <w:rPr>
          <w:rStyle w:val="DefaultParagraphFont"/>
          <w:rFonts w:ascii="KIWDNS+ËÎÌå" w:hAnsi="KIWDNS+ËÎÌå" w:eastAsiaTheme="minorEastAsia" w:cs="KIWDNS+ËÎÌå"/>
          <w:color w:val="000000"/>
          <w:spacing w:val="0"/>
          <w:sz w:val="15"/>
        </w:rPr>
        <w:t>恒载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列车竖向靜荷载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列车竖向动力作用</w:t>
      </w:r>
      <w:r>
        <w:rPr>
          <w:rStyle w:val="DefaultParagraphFont"/>
          <w:rFonts w:ascii="Times New Roman" w:eastAsiaTheme="minorEastAsia" w:hAnsiTheme="minorHAnsi" w:cstheme="minorBidi"/>
          <w:color w:val="000000"/>
          <w:spacing w:val="38"/>
          <w:sz w:val="15"/>
        </w:rPr>
        <w:t xml:space="preserve"> </w:t>
      </w:r>
      <w:r>
        <w:rPr>
          <w:rStyle w:val="DefaultParagraphFont"/>
          <w:rFonts w:ascii="Times New Roman" w:eastAsiaTheme="minorEastAsia" w:hAnsiTheme="minorHAnsi" w:cstheme="minorBidi"/>
          <w:color w:val="000000"/>
          <w:spacing w:val="-1"/>
          <w:sz w:val="15"/>
        </w:rPr>
        <w:t>+</w:t>
      </w:r>
      <w:r>
        <w:rPr>
          <w:rStyle w:val="DefaultParagraphFont"/>
          <w:rFonts w:ascii="KIWDNS+ËÎÌå" w:hAnsi="KIWDNS+ËÎÌå" w:eastAsiaTheme="minorEastAsia" w:cs="KIWDNS+ËÎÌå"/>
          <w:color w:val="000000"/>
          <w:spacing w:val="0"/>
          <w:sz w:val="15"/>
        </w:rPr>
        <w:t>列车横向荷载或离心力</w:t>
      </w:r>
      <w:r>
        <w:rPr>
          <w:rStyle w:val="DefaultParagraphFont"/>
          <w:rFonts w:ascii="Times New Roman" w:eastAsiaTheme="minorEastAsia" w:hAnsiTheme="minorHAnsi" w:cstheme="minorBidi"/>
          <w:color w:val="000000"/>
          <w:spacing w:val="1990"/>
          <w:sz w:val="15"/>
        </w:rPr>
        <w:t xml:space="preserve"> </w:t>
      </w:r>
      <w:r>
        <w:rPr>
          <w:rStyle w:val="DefaultParagraphFont"/>
          <w:rFonts w:ascii="Times New Roman" w:eastAsiaTheme="minorEastAsia" w:hAnsiTheme="minorHAnsi" w:cstheme="minorBidi"/>
          <w:color w:val="000000"/>
          <w:spacing w:val="0"/>
          <w:sz w:val="15"/>
        </w:rPr>
        <w:t>1.00</w:t>
      </w:r>
    </w:p>
    <w:p>
      <w:pPr>
        <w:pStyle w:val="Normal26"/>
        <w:spacing w:before="219"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3231"/>
          <w:sz w:val="15"/>
        </w:rPr>
        <w:t xml:space="preserve"> </w:t>
      </w:r>
      <w:r>
        <w:rPr>
          <w:rStyle w:val="DefaultParagraphFont"/>
          <w:rFonts w:ascii="Times New Roman" w:eastAsiaTheme="minorEastAsia" w:hAnsiTheme="minorHAnsi" w:cstheme="minorBidi"/>
          <w:color w:val="000000"/>
          <w:spacing w:val="1"/>
          <w:sz w:val="15"/>
        </w:rPr>
        <w:t>1+</w:t>
      </w:r>
      <w:r>
        <w:rPr>
          <w:rStyle w:val="DefaultParagraphFont"/>
          <w:rFonts w:ascii="KIWDNS+ËÎÌå" w:hAnsi="KIWDNS+ËÎÌå" w:eastAsiaTheme="minorEastAsia" w:cs="KIWDNS+ËÎÌå"/>
          <w:color w:val="000000"/>
          <w:spacing w:val="0"/>
          <w:sz w:val="15"/>
        </w:rPr>
        <w:t>温度影响力</w:t>
      </w:r>
      <w:r>
        <w:rPr>
          <w:rStyle w:val="DefaultParagraphFont"/>
          <w:rFonts w:ascii="Times New Roman" w:eastAsiaTheme="minorEastAsia" w:hAnsiTheme="minorHAnsi" w:cstheme="minorBidi"/>
          <w:color w:val="000000"/>
          <w:spacing w:val="3726"/>
          <w:sz w:val="15"/>
        </w:rPr>
        <w:t xml:space="preserve"> </w:t>
      </w:r>
      <w:r>
        <w:rPr>
          <w:rStyle w:val="DefaultParagraphFont"/>
          <w:rFonts w:ascii="Times New Roman" w:eastAsiaTheme="minorEastAsia" w:hAnsiTheme="minorHAnsi" w:cstheme="minorBidi"/>
          <w:color w:val="000000"/>
          <w:spacing w:val="0"/>
          <w:sz w:val="15"/>
        </w:rPr>
        <w:t>1.15</w:t>
      </w:r>
    </w:p>
    <w:p>
      <w:pPr>
        <w:pStyle w:val="Normal26"/>
        <w:spacing w:before="221"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3382"/>
          <w:sz w:val="15"/>
        </w:rPr>
        <w:t xml:space="preserve"> </w:t>
      </w:r>
      <w:r>
        <w:rPr>
          <w:rStyle w:val="DefaultParagraphFont"/>
          <w:rFonts w:ascii="Times New Roman" w:eastAsiaTheme="minorEastAsia" w:hAnsiTheme="minorHAnsi" w:cstheme="minorBidi"/>
          <w:color w:val="000000"/>
          <w:spacing w:val="1"/>
          <w:sz w:val="15"/>
        </w:rPr>
        <w:t>1+</w:t>
      </w:r>
      <w:r>
        <w:rPr>
          <w:rStyle w:val="DefaultParagraphFont"/>
          <w:rFonts w:ascii="KIWDNS+ËÎÌå" w:hAnsi="KIWDNS+ËÎÌå" w:eastAsiaTheme="minorEastAsia" w:cs="KIWDNS+ËÎÌå"/>
          <w:color w:val="000000"/>
          <w:spacing w:val="0"/>
          <w:sz w:val="15"/>
        </w:rPr>
        <w:t>风荷载</w:t>
      </w:r>
      <w:r>
        <w:rPr>
          <w:rStyle w:val="DefaultParagraphFont"/>
          <w:rFonts w:ascii="Times New Roman" w:eastAsiaTheme="minorEastAsia" w:hAnsiTheme="minorHAnsi" w:cstheme="minorBidi"/>
          <w:color w:val="000000"/>
          <w:spacing w:val="3874"/>
          <w:sz w:val="15"/>
        </w:rPr>
        <w:t xml:space="preserve"> </w:t>
      </w:r>
      <w:r>
        <w:rPr>
          <w:rStyle w:val="DefaultParagraphFont"/>
          <w:rFonts w:ascii="Times New Roman" w:eastAsiaTheme="minorEastAsia" w:hAnsiTheme="minorHAnsi" w:cstheme="minorBidi"/>
          <w:color w:val="000000"/>
          <w:spacing w:val="0"/>
          <w:sz w:val="15"/>
        </w:rPr>
        <w:t>1.15</w:t>
      </w:r>
    </w:p>
    <w:p>
      <w:pPr>
        <w:pStyle w:val="Normal26"/>
        <w:spacing w:before="219"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2965"/>
          <w:sz w:val="15"/>
        </w:rPr>
        <w:t xml:space="preserve"> </w:t>
      </w:r>
      <w:r>
        <w:rPr>
          <w:rStyle w:val="DefaultParagraphFont"/>
          <w:rFonts w:ascii="Times New Roman" w:eastAsiaTheme="minorEastAsia" w:hAnsiTheme="minorHAnsi" w:cstheme="minorBidi"/>
          <w:color w:val="000000"/>
          <w:spacing w:val="1"/>
          <w:sz w:val="15"/>
        </w:rPr>
        <w:t>1+</w:t>
      </w:r>
      <w:r>
        <w:rPr>
          <w:rStyle w:val="DefaultParagraphFont"/>
          <w:rFonts w:ascii="KIWDNS+ËÎÌå" w:hAnsi="KIWDNS+ËÎÌå" w:eastAsiaTheme="minorEastAsia" w:cs="KIWDNS+ËÎÌå"/>
          <w:color w:val="000000"/>
          <w:spacing w:val="0"/>
          <w:sz w:val="15"/>
        </w:rPr>
        <w:t>温度影响力</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风荷载</w:t>
      </w:r>
      <w:r>
        <w:rPr>
          <w:rStyle w:val="DefaultParagraphFont"/>
          <w:rFonts w:ascii="Times New Roman" w:eastAsiaTheme="minorEastAsia" w:hAnsiTheme="minorHAnsi" w:cstheme="minorBidi"/>
          <w:color w:val="000000"/>
          <w:spacing w:val="3457"/>
          <w:sz w:val="15"/>
        </w:rPr>
        <w:t xml:space="preserve"> </w:t>
      </w:r>
      <w:r>
        <w:rPr>
          <w:rStyle w:val="DefaultParagraphFont"/>
          <w:rFonts w:ascii="Times New Roman" w:eastAsiaTheme="minorEastAsia" w:hAnsiTheme="minorHAnsi" w:cstheme="minorBidi"/>
          <w:color w:val="000000"/>
          <w:spacing w:val="0"/>
          <w:sz w:val="15"/>
        </w:rPr>
        <w:t>1.25</w:t>
      </w:r>
    </w:p>
    <w:p>
      <w:pPr>
        <w:pStyle w:val="Normal26"/>
        <w:spacing w:before="219"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2931"/>
          <w:sz w:val="15"/>
        </w:rPr>
        <w:t xml:space="preserve"> </w:t>
      </w:r>
      <w:r>
        <w:rPr>
          <w:rStyle w:val="DefaultParagraphFont"/>
          <w:rFonts w:ascii="Times New Roman" w:eastAsiaTheme="minorEastAsia" w:hAnsiTheme="minorHAnsi" w:cstheme="minorBidi"/>
          <w:color w:val="000000"/>
          <w:spacing w:val="1"/>
          <w:sz w:val="15"/>
        </w:rPr>
        <w:t>1+</w:t>
      </w:r>
      <w:r>
        <w:rPr>
          <w:rStyle w:val="DefaultParagraphFont"/>
          <w:rFonts w:ascii="KIWDNS+ËÎÌå" w:hAnsi="KIWDNS+ËÎÌå" w:eastAsiaTheme="minorEastAsia" w:cs="KIWDNS+ËÎÌå"/>
          <w:color w:val="000000"/>
          <w:spacing w:val="0"/>
          <w:sz w:val="15"/>
        </w:rPr>
        <w:t>列车制动力及牵引力</w:t>
      </w:r>
      <w:r>
        <w:rPr>
          <w:rStyle w:val="DefaultParagraphFont"/>
          <w:rFonts w:ascii="Times New Roman" w:eastAsiaTheme="minorEastAsia" w:hAnsiTheme="minorHAnsi" w:cstheme="minorBidi"/>
          <w:color w:val="000000"/>
          <w:spacing w:val="3224"/>
          <w:sz w:val="15"/>
        </w:rPr>
        <w:t xml:space="preserve"> </w:t>
      </w:r>
      <w:r>
        <w:rPr>
          <w:rStyle w:val="DefaultParagraphFont"/>
          <w:rFonts w:ascii="Times New Roman" w:eastAsiaTheme="minorEastAsia" w:hAnsiTheme="minorHAnsi" w:cstheme="minorBidi"/>
          <w:color w:val="000000"/>
          <w:spacing w:val="0"/>
          <w:sz w:val="15"/>
        </w:rPr>
        <w:t>1.25</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(1.00)</w:t>
      </w:r>
    </w:p>
    <w:p>
      <w:pPr>
        <w:pStyle w:val="Normal26"/>
        <w:spacing w:before="221"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3231"/>
          <w:sz w:val="15"/>
        </w:rPr>
        <w:t xml:space="preserve"> </w:t>
      </w:r>
      <w:r>
        <w:rPr>
          <w:rStyle w:val="DefaultParagraphFont"/>
          <w:rFonts w:ascii="Times New Roman" w:eastAsiaTheme="minorEastAsia" w:hAnsiTheme="minorHAnsi" w:cstheme="minorBidi"/>
          <w:color w:val="000000"/>
          <w:spacing w:val="1"/>
          <w:sz w:val="15"/>
        </w:rPr>
        <w:t>1+</w:t>
      </w:r>
      <w:r>
        <w:rPr>
          <w:rStyle w:val="DefaultParagraphFont"/>
          <w:rFonts w:ascii="KIWDNS+ËÎÌå" w:hAnsi="KIWDNS+ËÎÌå" w:eastAsiaTheme="minorEastAsia" w:cs="KIWDNS+ËÎÌå"/>
          <w:color w:val="000000"/>
          <w:spacing w:val="0"/>
          <w:sz w:val="15"/>
        </w:rPr>
        <w:t>车挡的影响</w:t>
      </w:r>
      <w:r>
        <w:rPr>
          <w:rStyle w:val="DefaultParagraphFont"/>
          <w:rFonts w:ascii="Times New Roman" w:eastAsiaTheme="minorEastAsia" w:hAnsiTheme="minorHAnsi" w:cstheme="minorBidi"/>
          <w:color w:val="000000"/>
          <w:spacing w:val="3726"/>
          <w:sz w:val="15"/>
        </w:rPr>
        <w:t xml:space="preserve"> </w:t>
      </w:r>
      <w:r>
        <w:rPr>
          <w:rStyle w:val="DefaultParagraphFont"/>
          <w:rFonts w:ascii="Times New Roman" w:eastAsiaTheme="minorEastAsia" w:hAnsiTheme="minorHAnsi" w:cstheme="minorBidi"/>
          <w:color w:val="000000"/>
          <w:spacing w:val="0"/>
          <w:sz w:val="15"/>
        </w:rPr>
        <w:t>1.70</w:t>
      </w:r>
    </w:p>
    <w:p>
      <w:pPr>
        <w:pStyle w:val="Normal26"/>
        <w:spacing w:before="219"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7</w:t>
      </w:r>
      <w:r>
        <w:rPr>
          <w:rStyle w:val="DefaultParagraphFont"/>
          <w:rFonts w:ascii="Times New Roman" w:eastAsiaTheme="minorEastAsia" w:hAnsiTheme="minorHAnsi" w:cstheme="minorBidi"/>
          <w:color w:val="000000"/>
          <w:spacing w:val="2931"/>
          <w:sz w:val="15"/>
        </w:rPr>
        <w:t xml:space="preserve"> </w:t>
      </w:r>
      <w:r>
        <w:rPr>
          <w:rStyle w:val="DefaultParagraphFont"/>
          <w:rFonts w:ascii="Times New Roman" w:eastAsiaTheme="minorEastAsia" w:hAnsiTheme="minorHAnsi" w:cstheme="minorBidi"/>
          <w:color w:val="000000"/>
          <w:spacing w:val="1"/>
          <w:sz w:val="15"/>
        </w:rPr>
        <w:t>1+</w:t>
      </w:r>
      <w:r>
        <w:rPr>
          <w:rStyle w:val="DefaultParagraphFont"/>
          <w:rFonts w:ascii="KIWDNS+ËÎÌå" w:hAnsi="KIWDNS+ËÎÌå" w:eastAsiaTheme="minorEastAsia" w:cs="KIWDNS+ËÎÌå"/>
          <w:color w:val="000000"/>
          <w:spacing w:val="0"/>
          <w:sz w:val="15"/>
        </w:rPr>
        <w:t>船只或汽车的撞击力</w:t>
      </w:r>
      <w:r>
        <w:rPr>
          <w:rStyle w:val="DefaultParagraphFont"/>
          <w:rFonts w:ascii="Times New Roman" w:eastAsiaTheme="minorEastAsia" w:hAnsiTheme="minorHAnsi" w:cstheme="minorBidi"/>
          <w:color w:val="000000"/>
          <w:spacing w:val="3392"/>
          <w:sz w:val="15"/>
        </w:rPr>
        <w:t xml:space="preserve"> </w:t>
      </w:r>
      <w:r>
        <w:rPr>
          <w:rStyle w:val="DefaultParagraphFont"/>
          <w:rFonts w:ascii="Times New Roman" w:eastAsiaTheme="minorEastAsia" w:hAnsiTheme="minorHAnsi" w:cstheme="minorBidi"/>
          <w:color w:val="000000"/>
          <w:spacing w:val="0"/>
          <w:sz w:val="15"/>
        </w:rPr>
        <w:t>1.70</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w:t>
      </w:r>
    </w:p>
    <w:p>
      <w:pPr>
        <w:pStyle w:val="Normal26"/>
        <w:spacing w:before="221"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8</w:t>
      </w:r>
      <w:r>
        <w:rPr>
          <w:rStyle w:val="DefaultParagraphFont"/>
          <w:rFonts w:ascii="Times New Roman" w:eastAsiaTheme="minorEastAsia" w:hAnsiTheme="minorHAnsi" w:cstheme="minorBidi"/>
          <w:color w:val="000000"/>
          <w:spacing w:val="2626"/>
          <w:sz w:val="15"/>
        </w:rPr>
        <w:t xml:space="preserve"> </w:t>
      </w:r>
      <w:r>
        <w:rPr>
          <w:rStyle w:val="DefaultParagraphFont"/>
          <w:rFonts w:ascii="KIWDNS+ËÎÌå" w:hAnsi="KIWDNS+ËÎÌå" w:eastAsiaTheme="minorEastAsia" w:cs="KIWDNS+ËÎÌå"/>
          <w:color w:val="000000"/>
          <w:spacing w:val="0"/>
          <w:sz w:val="15"/>
        </w:rPr>
        <w:t>恒载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列车竖向静荷载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人群荷载</w:t>
      </w:r>
      <w:r>
        <w:rPr>
          <w:rStyle w:val="DefaultParagraphFont"/>
          <w:rFonts w:ascii="Times New Roman" w:eastAsiaTheme="minorEastAsia" w:hAnsiTheme="minorHAnsi" w:cstheme="minorBidi"/>
          <w:color w:val="000000"/>
          <w:spacing w:val="3121"/>
          <w:sz w:val="15"/>
        </w:rPr>
        <w:t xml:space="preserve"> </w:t>
      </w:r>
      <w:r>
        <w:rPr>
          <w:rStyle w:val="DefaultParagraphFont"/>
          <w:rFonts w:ascii="Times New Roman" w:eastAsiaTheme="minorEastAsia" w:hAnsiTheme="minorHAnsi" w:cstheme="minorBidi"/>
          <w:color w:val="000000"/>
          <w:spacing w:val="0"/>
          <w:sz w:val="15"/>
        </w:rPr>
        <w:t>1.70</w:t>
      </w:r>
    </w:p>
    <w:p>
      <w:pPr>
        <w:pStyle w:val="Normal26"/>
        <w:spacing w:before="219" w:after="0" w:line="177" w:lineRule="exact"/>
        <w:ind w:left="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9</w:t>
      </w:r>
      <w:r>
        <w:rPr>
          <w:rStyle w:val="DefaultParagraphFont"/>
          <w:rFonts w:ascii="Times New Roman" w:eastAsiaTheme="minorEastAsia" w:hAnsiTheme="minorHAnsi" w:cstheme="minorBidi"/>
          <w:color w:val="000000"/>
          <w:spacing w:val="2636"/>
          <w:sz w:val="15"/>
        </w:rPr>
        <w:t xml:space="preserve"> </w:t>
      </w:r>
      <w:r>
        <w:rPr>
          <w:rStyle w:val="DefaultParagraphFont"/>
          <w:rFonts w:ascii="KIWDNS+ËÎÌå" w:hAnsi="KIWDNS+ËÎÌå" w:eastAsiaTheme="minorEastAsia" w:cs="KIWDNS+ËÎÌå"/>
          <w:color w:val="000000"/>
          <w:spacing w:val="0"/>
          <w:sz w:val="15"/>
        </w:rPr>
        <w:t>轨道梁运输、架设工况组合荷载</w:t>
      </w:r>
      <w:r>
        <w:rPr>
          <w:rStyle w:val="DefaultParagraphFont"/>
          <w:rFonts w:ascii="Times New Roman" w:eastAsiaTheme="minorEastAsia" w:hAnsiTheme="minorHAnsi" w:cstheme="minorBidi"/>
          <w:color w:val="000000"/>
          <w:spacing w:val="3130"/>
          <w:sz w:val="15"/>
        </w:rPr>
        <w:t xml:space="preserve"> </w:t>
      </w:r>
      <w:r>
        <w:rPr>
          <w:rStyle w:val="DefaultParagraphFont"/>
          <w:rFonts w:ascii="Times New Roman" w:eastAsiaTheme="minorEastAsia" w:hAnsiTheme="minorHAnsi" w:cstheme="minorBidi"/>
          <w:color w:val="000000"/>
          <w:spacing w:val="0"/>
          <w:sz w:val="15"/>
        </w:rPr>
        <w:t>1.25</w:t>
      </w:r>
    </w:p>
    <w:p>
      <w:pPr>
        <w:pStyle w:val="Normal26"/>
        <w:spacing w:before="221" w:after="0" w:line="177" w:lineRule="exact"/>
        <w:ind w:left="2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3229"/>
          <w:sz w:val="15"/>
        </w:rPr>
        <w:t xml:space="preserve"> </w:t>
      </w:r>
      <w:r>
        <w:rPr>
          <w:rStyle w:val="DefaultParagraphFont"/>
          <w:rFonts w:ascii="KIWDNS+ËÎÌå" w:hAnsi="KIWDNS+ËÎÌå" w:eastAsiaTheme="minorEastAsia" w:cs="KIWDNS+ËÎÌå"/>
          <w:color w:val="000000"/>
          <w:spacing w:val="0"/>
          <w:sz w:val="15"/>
        </w:rPr>
        <w:t>恒载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雪荷载</w:t>
      </w:r>
      <w:r>
        <w:rPr>
          <w:rStyle w:val="DefaultParagraphFont"/>
          <w:rFonts w:ascii="Times New Roman" w:eastAsiaTheme="minorEastAsia" w:hAnsiTheme="minorHAnsi" w:cstheme="minorBidi"/>
          <w:color w:val="000000"/>
          <w:spacing w:val="3762"/>
          <w:sz w:val="15"/>
        </w:rPr>
        <w:t xml:space="preserve"> </w:t>
      </w:r>
      <w:r>
        <w:rPr>
          <w:rStyle w:val="DefaultParagraphFont"/>
          <w:rFonts w:ascii="Times New Roman" w:eastAsiaTheme="minorEastAsia" w:hAnsiTheme="minorHAnsi" w:cstheme="minorBidi"/>
          <w:color w:val="000000"/>
          <w:spacing w:val="0"/>
          <w:sz w:val="15"/>
        </w:rPr>
        <w:t>1.15</w:t>
      </w:r>
    </w:p>
    <w:p>
      <w:pPr>
        <w:pStyle w:val="Normal26"/>
        <w:spacing w:before="219" w:after="0" w:line="177" w:lineRule="exact"/>
        <w:ind w:left="277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IWDNS+ËÎÌå" w:hAnsi="KIWDNS+ËÎÌå" w:eastAsiaTheme="minorEastAsia" w:cs="KIWDNS+ËÎÌå"/>
          <w:color w:val="000000"/>
          <w:spacing w:val="0"/>
          <w:sz w:val="15"/>
        </w:rPr>
        <w:t>恒载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列车竖向靜荷载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列车竖向动力作用</w:t>
      </w:r>
    </w:p>
    <w:p>
      <w:pPr>
        <w:pStyle w:val="Normal26"/>
        <w:spacing w:before="22" w:after="0" w:line="177" w:lineRule="exact"/>
        <w:ind w:left="3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5"/>
          <w:sz w:val="15"/>
        </w:rPr>
        <w:t>11</w:t>
      </w:r>
      <w:r>
        <w:rPr>
          <w:rStyle w:val="DefaultParagraphFont"/>
          <w:rFonts w:ascii="Times New Roman" w:eastAsiaTheme="minorEastAsia" w:hAnsiTheme="minorHAnsi" w:cstheme="minorBidi"/>
          <w:color w:val="000000"/>
          <w:spacing w:val="7874"/>
          <w:sz w:val="15"/>
        </w:rPr>
        <w:t xml:space="preserve"> </w:t>
      </w:r>
      <w:r>
        <w:rPr>
          <w:rStyle w:val="DefaultParagraphFont"/>
          <w:rFonts w:ascii="Times New Roman" w:eastAsiaTheme="minorEastAsia" w:hAnsiTheme="minorHAnsi" w:cstheme="minorBidi"/>
          <w:color w:val="000000"/>
          <w:spacing w:val="0"/>
          <w:sz w:val="15"/>
        </w:rPr>
        <w:t>1.70</w:t>
      </w:r>
    </w:p>
    <w:p>
      <w:pPr>
        <w:pStyle w:val="Normal26"/>
        <w:spacing w:before="19" w:after="0" w:line="177" w:lineRule="exact"/>
        <w:ind w:left="34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地震力</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温度影响力</w:t>
      </w:r>
    </w:p>
    <w:p>
      <w:pPr>
        <w:pStyle w:val="Normal26"/>
        <w:spacing w:before="219" w:after="0" w:line="177" w:lineRule="exact"/>
        <w:ind w:left="61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ANKRV+ºÚÌå" w:hAnsi="SANKRV+ºÚÌå" w:eastAsiaTheme="minorEastAsia" w:cs="SANKRV+ºÚÌå"/>
          <w:color w:val="000000"/>
          <w:spacing w:val="0"/>
          <w:sz w:val="15"/>
        </w:rPr>
        <w:t>注：</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曲线上离心力与列车横向荷载取不利者计箅</w:t>
      </w:r>
      <w:r>
        <w:rPr>
          <w:rStyle w:val="DefaultParagraphFont"/>
          <w:rFonts w:ascii="Times New Roman" w:eastAsiaTheme="minorEastAsia" w:hAnsiTheme="minorHAnsi" w:cstheme="minorBidi"/>
          <w:color w:val="000000"/>
          <w:spacing w:val="0"/>
          <w:sz w:val="15"/>
        </w:rPr>
        <w:t>;</w:t>
      </w:r>
    </w:p>
    <w:p>
      <w:pPr>
        <w:pStyle w:val="Normal26"/>
        <w:spacing w:before="183" w:after="0" w:line="177" w:lineRule="exact"/>
        <w:ind w:left="93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对于钢结构、框架结构等受温度变化影响较大的结构，应计入温度变化的影响；</w:t>
      </w:r>
    </w:p>
    <w:p>
      <w:pPr>
        <w:pStyle w:val="Normal26"/>
        <w:spacing w:before="183" w:after="0" w:line="177" w:lineRule="exact"/>
        <w:ind w:left="85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组合</w:t>
      </w:r>
      <w:r>
        <w:rPr>
          <w:rStyle w:val="DefaultParagraphFont"/>
          <w:rFonts w:ascii="Times New Roman" w:eastAsiaTheme="minorEastAsia" w:hAnsiTheme="minorHAnsi" w:cstheme="minorBidi"/>
          <w:color w:val="000000"/>
          <w:spacing w:val="2"/>
          <w:sz w:val="15"/>
        </w:rPr>
        <w:t>3</w:t>
      </w:r>
      <w:r>
        <w:rPr>
          <w:rStyle w:val="DefaultParagraphFont"/>
          <w:rFonts w:ascii="KIWDNS+ËÎÌå" w:hAnsi="KIWDNS+ËÎÌå" w:eastAsiaTheme="minorEastAsia" w:cs="KIWDNS+ËÎÌå"/>
          <w:color w:val="000000"/>
          <w:spacing w:val="0"/>
          <w:sz w:val="15"/>
        </w:rPr>
        <w:t>还应考虑恒载</w:t>
      </w:r>
      <w:r>
        <w:rPr>
          <w:rStyle w:val="DefaultParagraphFont"/>
          <w:rFonts w:ascii="Times New Roman" w:eastAsiaTheme="minorEastAsia" w:hAnsiTheme="minorHAnsi" w:cstheme="minorBidi"/>
          <w:color w:val="000000"/>
          <w:spacing w:val="2"/>
          <w:sz w:val="15"/>
        </w:rPr>
        <w:t>+</w:t>
      </w:r>
      <w:r>
        <w:rPr>
          <w:rStyle w:val="DefaultParagraphFont"/>
          <w:rFonts w:ascii="KIWDNS+ËÎÌå" w:hAnsi="KIWDNS+ËÎÌå" w:eastAsiaTheme="minorEastAsia" w:cs="KIWDNS+ËÎÌå"/>
          <w:color w:val="000000"/>
          <w:spacing w:val="0"/>
          <w:sz w:val="15"/>
        </w:rPr>
        <w:t>风荷载（无车）的情况；</w:t>
      </w:r>
    </w:p>
    <w:p>
      <w:pPr>
        <w:pStyle w:val="Normal26"/>
        <w:spacing w:before="183" w:after="0" w:line="177" w:lineRule="exact"/>
        <w:ind w:left="85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组合</w:t>
      </w:r>
      <w:r>
        <w:rPr>
          <w:rStyle w:val="DefaultParagraphFont"/>
          <w:rFonts w:ascii="Times New Roman" w:eastAsiaTheme="minorEastAsia" w:hAnsiTheme="minorHAnsi" w:cstheme="minorBidi"/>
          <w:color w:val="000000"/>
          <w:spacing w:val="2"/>
          <w:sz w:val="15"/>
        </w:rPr>
        <w:t>5</w:t>
      </w:r>
      <w:r>
        <w:rPr>
          <w:rStyle w:val="DefaultParagraphFont"/>
          <w:rFonts w:ascii="KIWDNS+ËÎÌå" w:hAnsi="KIWDNS+ËÎÌå" w:eastAsiaTheme="minorEastAsia" w:cs="KIWDNS+ËÎÌå"/>
          <w:color w:val="000000"/>
          <w:spacing w:val="0"/>
          <w:sz w:val="15"/>
        </w:rPr>
        <w:t>中括号内为高架车站的提高系数；</w:t>
      </w:r>
    </w:p>
    <w:p>
      <w:pPr>
        <w:pStyle w:val="Normal26"/>
        <w:spacing w:before="183" w:after="0" w:line="177" w:lineRule="exact"/>
        <w:ind w:left="92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高架车站考虑地震力时，可不计列车竖向动力作用；</w:t>
      </w:r>
    </w:p>
    <w:p>
      <w:pPr>
        <w:pStyle w:val="Normal26"/>
        <w:spacing w:before="183" w:after="0" w:line="177" w:lineRule="exact"/>
        <w:ind w:left="92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113"/>
          <w:sz w:val="15"/>
        </w:rPr>
        <w:t xml:space="preserve"> </w:t>
      </w:r>
      <w:r>
        <w:rPr>
          <w:rStyle w:val="DefaultParagraphFont"/>
          <w:rFonts w:ascii="KIWDNS+ËÎÌå" w:hAnsi="KIWDNS+ËÎÌå" w:eastAsiaTheme="minorEastAsia" w:cs="KIWDNS+ËÎÌå"/>
          <w:color w:val="000000"/>
          <w:spacing w:val="0"/>
          <w:sz w:val="15"/>
        </w:rPr>
        <w:t>对于超静定结构，计算支点位移的影响时，容许应力不提高；但能保证完全恢复时，可采用</w:t>
      </w:r>
      <w:r>
        <w:rPr>
          <w:rStyle w:val="DefaultParagraphFont"/>
          <w:rFonts w:ascii="Times New Roman" w:eastAsiaTheme="minorEastAsia" w:hAnsiTheme="minorHAnsi" w:cstheme="minorBidi"/>
          <w:color w:val="000000"/>
          <w:spacing w:val="0"/>
          <w:sz w:val="15"/>
        </w:rPr>
        <w:t>1.15</w:t>
      </w:r>
      <w:r>
        <w:rPr>
          <w:rStyle w:val="DefaultParagraphFont"/>
          <w:rFonts w:ascii="KIWDNS+ËÎÌå" w:hAnsi="KIWDNS+ËÎÌå" w:eastAsiaTheme="minorEastAsia" w:cs="KIWDNS+ËÎÌå"/>
          <w:color w:val="000000"/>
          <w:spacing w:val="0"/>
          <w:sz w:val="15"/>
        </w:rPr>
        <w:t>的提高系数</w:t>
      </w:r>
    </w:p>
    <w:p>
      <w:pPr>
        <w:pStyle w:val="Normal26"/>
        <w:spacing w:before="177" w:after="0" w:line="244" w:lineRule="exact"/>
        <w:ind w:left="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IWDNS+ËÎÌå" w:hAnsi="KIWDNS+ËÎÌå" w:eastAsiaTheme="minorEastAsia" w:cs="KIWDNS+ËÎÌå"/>
          <w:color w:val="000000"/>
          <w:spacing w:val="-1"/>
          <w:sz w:val="21"/>
        </w:rPr>
        <w:t>计算结构自重时，一般材料重度应按国家现行标准《铁路桥涵设计规范》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10002</w:t>
      </w:r>
      <w:r>
        <w:rPr>
          <w:rStyle w:val="DefaultParagraphFont"/>
          <w:rFonts w:ascii="Times New Roman" w:eastAsiaTheme="minorEastAsia" w:hAnsiTheme="minorHAnsi" w:cstheme="minorBidi"/>
          <w:color w:val="000000"/>
          <w:spacing w:val="-1"/>
          <w:sz w:val="21"/>
        </w:rPr>
        <w:t xml:space="preserve"> </w:t>
      </w:r>
      <w:r>
        <w:rPr>
          <w:rStyle w:val="DefaultParagraphFont"/>
          <w:rFonts w:ascii="KIWDNS+ËÎÌå" w:hAnsi="KIWDNS+ËÎÌå" w:eastAsiaTheme="minorEastAsia" w:cs="KIWDNS+ËÎÌå"/>
          <w:color w:val="000000"/>
          <w:spacing w:val="0"/>
          <w:sz w:val="21"/>
        </w:rPr>
        <w:t>的规定取用；</w:t>
      </w:r>
    </w:p>
    <w:p>
      <w:pPr>
        <w:pStyle w:val="Normal26"/>
        <w:spacing w:before="123" w:after="0" w:line="221" w:lineRule="exact"/>
        <w:ind w:left="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WDNS+ËÎÌå" w:hAnsi="KIWDNS+ËÎÌå" w:eastAsiaTheme="minorEastAsia" w:cs="KIWDNS+ËÎÌå"/>
          <w:color w:val="000000"/>
          <w:spacing w:val="0"/>
          <w:sz w:val="21"/>
        </w:rPr>
        <w:t>对于附属设备和附属建筑的自重或材料重度，可按所属专业的现行规范或标准取用。</w:t>
      </w:r>
    </w:p>
    <w:p>
      <w:pPr>
        <w:pStyle w:val="Normal26"/>
        <w:spacing w:before="185" w:after="0" w:line="244" w:lineRule="exact"/>
        <w:ind w:left="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IWDNS+ËÎÌå" w:hAnsi="KIWDNS+ËÎÌå" w:eastAsiaTheme="minorEastAsia" w:cs="KIWDNS+ËÎÌå"/>
          <w:color w:val="000000"/>
          <w:spacing w:val="-2"/>
          <w:sz w:val="21"/>
        </w:rPr>
        <w:t>悬挂式轨道交通车辆荷载、列车竖向静荷载和列车计算重心位置应按照超员、定员和空车三种状</w:t>
      </w:r>
    </w:p>
    <w:p>
      <w:pPr>
        <w:pStyle w:val="Normal26"/>
        <w:spacing w:before="121" w:after="0" w:line="221" w:lineRule="exact"/>
        <w:ind w:left="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WDNS+ËÎÌå" w:hAnsi="KIWDNS+ËÎÌå" w:eastAsiaTheme="minorEastAsia" w:cs="KIWDNS+ËÎÌå"/>
          <w:color w:val="000000"/>
          <w:spacing w:val="0"/>
          <w:sz w:val="21"/>
        </w:rPr>
        <w:t>态考虑：</w:t>
      </w:r>
    </w:p>
    <w:p>
      <w:pPr>
        <w:pStyle w:val="Normal26"/>
        <w:spacing w:before="318" w:after="0" w:line="209" w:lineRule="exact"/>
        <w:ind w:left="4525" w:right="0" w:firstLine="0"/>
        <w:jc w:val="left"/>
        <w:rPr>
          <w:rStyle w:val="DefaultParagraphFont"/>
          <w:rFonts w:ascii="Times New Roman" w:eastAsiaTheme="minorEastAsia" w:hAnsiTheme="minorHAnsi" w:cstheme="minorBidi"/>
          <w:color w:val="000000"/>
          <w:spacing w:val="0"/>
          <w:sz w:val="18"/>
        </w:rPr>
        <w:sectPr>
          <w:pgSz w:w="11900" w:h="16820"/>
          <w:pgMar w:top="1157" w:right="100" w:bottom="0" w:left="1376"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17</w:t>
      </w:r>
    </w:p>
    <w:p>
      <w:pPr>
        <w:pStyle w:val="Normal27"/>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正线、出入线、试车线、折返线、故障车停车线应按照超员状态荷载计算；</w:t>
      </w:r>
    </w:p>
    <w:p>
      <w:pPr>
        <w:pStyle w:val="Normal2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车辆段内其他库线按照定员状态计算；</w:t>
      </w:r>
    </w:p>
    <w:p>
      <w:pPr>
        <w:pStyle w:val="Normal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考虑疲劳和地震力影响时，按照定员状态计算；</w:t>
      </w:r>
    </w:p>
    <w:p>
      <w:pPr>
        <w:pStyle w:val="Normal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考虑车挡影响时，按照空车状态计算。</w:t>
      </w:r>
    </w:p>
    <w:p>
      <w:pPr>
        <w:pStyle w:val="Normal27"/>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QFTDR+ËÎÌå" w:hAnsi="AQFTDR+ËÎÌå" w:eastAsiaTheme="minorEastAsia" w:cs="AQFTDR+ËÎÌå"/>
          <w:color w:val="000000"/>
          <w:spacing w:val="0"/>
          <w:sz w:val="21"/>
        </w:rPr>
        <w:t>列车竖向静活载确定应符合下列规定：</w:t>
      </w:r>
    </w:p>
    <w:p>
      <w:pPr>
        <w:pStyle w:val="Normal27"/>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列车竖向静活载图式按本线列车的最大轴重、轴距及近、远期中最长的列车编组确定；</w:t>
      </w:r>
    </w:p>
    <w:p>
      <w:pPr>
        <w:pStyle w:val="Normal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轨道梁设计按照单线行驶列车竖向荷载布置；</w:t>
      </w:r>
    </w:p>
    <w:p>
      <w:pPr>
        <w:pStyle w:val="Normal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轨道梁桥下部结构设计，应按列车作用于每一条线路考虑，荷载不作折减；高架车站复线加载</w:t>
      </w:r>
    </w:p>
    <w:p>
      <w:pPr>
        <w:pStyle w:val="Normal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时，取一线停车、另一线行车状态；</w:t>
      </w:r>
    </w:p>
    <w:p>
      <w:pPr>
        <w:pStyle w:val="Normal2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QFTDR+ËÎÌå" w:hAnsi="AQFTDR+ËÎÌå" w:eastAsiaTheme="minorEastAsia" w:cs="AQFTDR+ËÎÌå"/>
          <w:color w:val="000000"/>
          <w:spacing w:val="0"/>
          <w:sz w:val="21"/>
        </w:rPr>
        <w:t>影响线加载时，活载图式不得任意截取。</w:t>
      </w:r>
    </w:p>
    <w:p>
      <w:pPr>
        <w:pStyle w:val="Normal27"/>
        <w:spacing w:before="16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QFTDR+ËÎÌå" w:hAnsi="AQFTDR+ËÎÌå" w:eastAsiaTheme="minorEastAsia" w:cs="AQFTDR+ËÎÌå"/>
          <w:color w:val="000000"/>
          <w:spacing w:val="0"/>
          <w:sz w:val="21"/>
        </w:rPr>
        <w:t>列车竖向动力作用时，列车竖向静活载应乘以动力系数</w:t>
      </w:r>
      <w:r>
        <w:rPr>
          <w:rStyle w:val="DefaultParagraphFont"/>
          <w:rFonts w:ascii="Times New Roman" w:eastAsiaTheme="minorEastAsia" w:hAnsiTheme="minorHAnsi" w:cstheme="minorBidi"/>
          <w:color w:val="000000"/>
          <w:spacing w:val="54"/>
          <w:sz w:val="21"/>
        </w:rPr>
        <w:t xml:space="preserve"> </w:t>
      </w:r>
      <w:r>
        <w:rPr>
          <w:rStyle w:val="DefaultParagraphFont"/>
          <w:rFonts w:ascii="Times New Roman" w:hAnsi="Times New Roman" w:eastAsiaTheme="minorEastAsia" w:cs="Times New Roman"/>
          <w:color w:val="000000"/>
          <w:spacing w:val="0"/>
          <w:sz w:val="21"/>
        </w:rPr>
        <w:t>(1+μ)</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μ</w:t>
      </w:r>
      <w:r>
        <w:rPr>
          <w:rStyle w:val="DefaultParagraphFont"/>
          <w:rFonts w:ascii="Times New Roman" w:eastAsiaTheme="minorEastAsia" w:hAnsiTheme="minorHAnsi" w:cstheme="minorBidi"/>
          <w:color w:val="000000"/>
          <w:spacing w:val="0"/>
          <w:sz w:val="21"/>
        </w:rPr>
        <w:t xml:space="preserve"> </w:t>
      </w:r>
      <w:r>
        <w:rPr>
          <w:rStyle w:val="DefaultParagraphFont"/>
          <w:rFonts w:ascii="AQFTDR+ËÎÌå" w:hAnsi="AQFTDR+ËÎÌå" w:eastAsiaTheme="minorEastAsia" w:cs="AQFTDR+ËÎÌå"/>
          <w:color w:val="000000"/>
          <w:spacing w:val="0"/>
          <w:sz w:val="21"/>
        </w:rPr>
        <w:t>值按照下式进行计算：</w:t>
      </w:r>
    </w:p>
    <w:p>
      <w:pPr>
        <w:pStyle w:val="Normal27"/>
        <w:spacing w:before="169" w:after="0" w:line="244" w:lineRule="exact"/>
        <w:ind w:left="346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hAnsi="Times New Roman" w:eastAsiaTheme="minorEastAsia" w:cs="Times New Roman"/>
          <w:color w:val="000000"/>
          <w:spacing w:val="1"/>
          <w:sz w:val="21"/>
        </w:rPr>
        <w:t>μ=20/(45+L)</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3959"/>
          <w:sz w:val="21"/>
        </w:rPr>
        <w:t xml:space="preserve"> </w:t>
      </w:r>
      <w:r>
        <w:rPr>
          <w:rStyle w:val="DefaultParagraphFont"/>
          <w:rFonts w:ascii="Times New Roman" w:eastAsiaTheme="minorEastAsia" w:hAnsiTheme="minorHAnsi" w:cstheme="minorBidi"/>
          <w:color w:val="000000"/>
          <w:spacing w:val="0"/>
          <w:sz w:val="21"/>
        </w:rPr>
        <w:t>(7.2.7)</w:t>
      </w:r>
    </w:p>
    <w:p>
      <w:pPr>
        <w:pStyle w:val="Normal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1"/>
          <w:sz w:val="21"/>
        </w:rPr>
        <w:t>式中：</w:t>
      </w:r>
      <w:r>
        <w:rPr>
          <w:rStyle w:val="DefaultParagraphFont"/>
          <w:rFonts w:ascii="Times New Roman" w:eastAsiaTheme="minorEastAsia" w:hAnsiTheme="minorHAnsi" w:cstheme="minorBidi"/>
          <w:color w:val="000000"/>
          <w:spacing w:val="-3"/>
          <w:sz w:val="21"/>
        </w:rPr>
        <w:t>L</w:t>
      </w:r>
      <w:r>
        <w:rPr>
          <w:rStyle w:val="DefaultParagraphFont"/>
          <w:rFonts w:ascii="AQFTDR+ËÎÌå" w:hAnsi="AQFTDR+ËÎÌå" w:eastAsiaTheme="minorEastAsia" w:cs="AQFTDR+ËÎÌå"/>
          <w:color w:val="000000"/>
          <w:spacing w:val="0"/>
          <w:sz w:val="21"/>
        </w:rPr>
        <w:t>一桥梁跨度（</w:t>
      </w:r>
      <w:r>
        <w:rPr>
          <w:rStyle w:val="DefaultParagraphFont"/>
          <w:rFonts w:ascii="Times New Roman" w:eastAsiaTheme="minorEastAsia" w:hAnsiTheme="minorHAnsi" w:cstheme="minorBidi"/>
          <w:color w:val="000000"/>
          <w:spacing w:val="-1"/>
          <w:sz w:val="21"/>
        </w:rPr>
        <w:t>m)</w:t>
      </w:r>
      <w:r>
        <w:rPr>
          <w:rStyle w:val="DefaultParagraphFont"/>
          <w:rFonts w:ascii="AQFTDR+ËÎÌå" w:hAnsi="AQFTDR+ËÎÌå" w:eastAsiaTheme="minorEastAsia" w:cs="AQFTDR+ËÎÌå"/>
          <w:color w:val="000000"/>
          <w:spacing w:val="0"/>
          <w:sz w:val="21"/>
        </w:rPr>
        <w:t>。</w:t>
      </w:r>
    </w:p>
    <w:p>
      <w:pPr>
        <w:pStyle w:val="Normal27"/>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QFTDR+ËÎÌå" w:hAnsi="AQFTDR+ËÎÌå" w:eastAsiaTheme="minorEastAsia" w:cs="AQFTDR+ËÎÌå"/>
          <w:color w:val="000000"/>
          <w:spacing w:val="-1"/>
          <w:sz w:val="21"/>
        </w:rPr>
        <w:t>位于曲线上的轨道梁桥应考虑列车产生的离心力，其大小等于列车静活载乘以离心力率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C</w:t>
      </w:r>
      <w:r>
        <w:rPr>
          <w:rStyle w:val="DefaultParagraphFont"/>
          <w:rFonts w:ascii="AQFTDR+ËÎÌå" w:hAnsi="AQFTDR+ËÎÌå" w:eastAsiaTheme="minorEastAsia" w:cs="AQFTDR+ËÎÌå"/>
          <w:color w:val="000000"/>
          <w:spacing w:val="-32"/>
          <w:sz w:val="21"/>
        </w:rPr>
        <w:t>，</w:t>
      </w:r>
      <w:r>
        <w:rPr>
          <w:rStyle w:val="DefaultParagraphFont"/>
          <w:rFonts w:ascii="Times New Roman" w:eastAsiaTheme="minorEastAsia" w:hAnsiTheme="minorHAnsi" w:cstheme="minorBidi"/>
          <w:color w:val="000000"/>
          <w:spacing w:val="0"/>
          <w:sz w:val="21"/>
        </w:rPr>
        <w:t>C</w:t>
      </w:r>
      <w:r>
        <w:rPr>
          <w:rStyle w:val="DefaultParagraphFont"/>
          <w:rFonts w:ascii="Times New Roman" w:eastAsiaTheme="minorEastAsia" w:hAnsiTheme="minorHAnsi" w:cstheme="minorBidi"/>
          <w:color w:val="000000"/>
          <w:spacing w:val="-1"/>
          <w:sz w:val="21"/>
        </w:rPr>
        <w:t xml:space="preserve"> </w:t>
      </w:r>
      <w:r>
        <w:rPr>
          <w:rStyle w:val="DefaultParagraphFont"/>
          <w:rFonts w:ascii="AQFTDR+ËÎÌå" w:hAnsi="AQFTDR+ËÎÌå" w:eastAsiaTheme="minorEastAsia" w:cs="AQFTDR+ËÎÌå"/>
          <w:color w:val="000000"/>
          <w:spacing w:val="0"/>
          <w:sz w:val="21"/>
        </w:rPr>
        <w:t>值</w:t>
      </w:r>
    </w:p>
    <w:p>
      <w:pPr>
        <w:pStyle w:val="Normal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按下式计箅：</w:t>
      </w:r>
    </w:p>
    <w:p>
      <w:pPr>
        <w:pStyle w:val="Normal27"/>
        <w:spacing w:before="109" w:after="0" w:line="281" w:lineRule="exact"/>
        <w:ind w:left="346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C=V</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Times New Roman" w:eastAsiaTheme="minorEastAsia" w:hAnsiTheme="minorHAnsi" w:cstheme="minorBidi"/>
          <w:color w:val="000000"/>
          <w:spacing w:val="0"/>
          <w:sz w:val="21"/>
        </w:rPr>
        <w:t>/127R</w:t>
      </w:r>
      <w:r>
        <w:rPr>
          <w:rStyle w:val="DefaultParagraphFont"/>
          <w:rFonts w:ascii="Times New Roman" w:eastAsiaTheme="minorEastAsia" w:hAnsiTheme="minorHAnsi" w:cstheme="minorBidi"/>
          <w:color w:val="000000"/>
          <w:spacing w:val="4150"/>
          <w:sz w:val="21"/>
        </w:rPr>
        <w:t xml:space="preserve"> </w:t>
      </w:r>
      <w:r>
        <w:rPr>
          <w:rStyle w:val="DefaultParagraphFont"/>
          <w:rFonts w:ascii="Times New Roman" w:eastAsiaTheme="minorEastAsia" w:hAnsiTheme="minorHAnsi" w:cstheme="minorBidi"/>
          <w:color w:val="000000"/>
          <w:spacing w:val="0"/>
          <w:sz w:val="21"/>
        </w:rPr>
        <w:t>(7.2.8)</w:t>
      </w:r>
    </w:p>
    <w:p>
      <w:pPr>
        <w:pStyle w:val="Normal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式中：</w:t>
      </w:r>
      <w:r>
        <w:rPr>
          <w:rStyle w:val="DefaultParagraphFont"/>
          <w:rFonts w:ascii="Times New Roman" w:eastAsiaTheme="minorEastAsia" w:hAnsiTheme="minorHAnsi" w:cstheme="minorBidi"/>
          <w:color w:val="000000"/>
          <w:spacing w:val="0"/>
          <w:sz w:val="21"/>
        </w:rPr>
        <w:t>V</w:t>
      </w:r>
      <w:r>
        <w:rPr>
          <w:rStyle w:val="DefaultParagraphFont"/>
          <w:rFonts w:ascii="Times New Roman" w:hAnsi="Times New Roman" w:eastAsiaTheme="minorEastAsia" w:cs="Times New Roman"/>
          <w:color w:val="000000"/>
          <w:spacing w:val="0"/>
          <w:sz w:val="21"/>
        </w:rPr>
        <w:t>——</w:t>
      </w:r>
      <w:r>
        <w:rPr>
          <w:rStyle w:val="DefaultParagraphFont"/>
          <w:rFonts w:ascii="AQFTDR+ËÎÌå" w:hAnsi="AQFTDR+ËÎÌå" w:eastAsiaTheme="minorEastAsia" w:cs="AQFTDR+ËÎÌå"/>
          <w:color w:val="000000"/>
          <w:spacing w:val="0"/>
          <w:sz w:val="21"/>
        </w:rPr>
        <w:t>本线设计最高列车速度（</w:t>
      </w:r>
      <w:r>
        <w:rPr>
          <w:rStyle w:val="DefaultParagraphFont"/>
          <w:rFonts w:ascii="Times New Roman" w:eastAsiaTheme="minorEastAsia" w:hAnsiTheme="minorHAnsi" w:cstheme="minorBidi"/>
          <w:color w:val="000000"/>
          <w:spacing w:val="0"/>
          <w:sz w:val="21"/>
        </w:rPr>
        <w:t>km/h);</w:t>
      </w:r>
    </w:p>
    <w:p>
      <w:pPr>
        <w:pStyle w:val="Normal27"/>
        <w:spacing w:before="116" w:after="0" w:line="244" w:lineRule="exact"/>
        <w:ind w:left="105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R</w:t>
      </w:r>
      <w:r>
        <w:rPr>
          <w:rStyle w:val="DefaultParagraphFont"/>
          <w:rFonts w:ascii="Times New Roman" w:hAnsi="Times New Roman" w:eastAsiaTheme="minorEastAsia" w:cs="Times New Roman"/>
          <w:color w:val="000000"/>
          <w:spacing w:val="0"/>
          <w:sz w:val="21"/>
        </w:rPr>
        <w:t>——</w:t>
      </w:r>
      <w:r>
        <w:rPr>
          <w:rStyle w:val="DefaultParagraphFont"/>
          <w:rFonts w:ascii="AQFTDR+ËÎÌå" w:hAnsi="AQFTDR+ËÎÌå" w:eastAsiaTheme="minorEastAsia" w:cs="AQFTDR+ËÎÌå"/>
          <w:color w:val="000000"/>
          <w:spacing w:val="0"/>
          <w:sz w:val="21"/>
        </w:rPr>
        <w:t>曲线半径（</w:t>
      </w:r>
      <w:r>
        <w:rPr>
          <w:rStyle w:val="DefaultParagraphFont"/>
          <w:rFonts w:ascii="Times New Roman" w:eastAsiaTheme="minorEastAsia" w:hAnsiTheme="minorHAnsi" w:cstheme="minorBidi"/>
          <w:color w:val="000000"/>
          <w:spacing w:val="0"/>
          <w:sz w:val="21"/>
        </w:rPr>
        <w:t>m</w:t>
      </w:r>
      <w:r>
        <w:rPr>
          <w:rStyle w:val="DefaultParagraphFont"/>
          <w:rFonts w:ascii="AQFTDR+ËÎÌå" w:hAnsi="AQFTDR+ËÎÌå" w:eastAsiaTheme="minorEastAsia" w:cs="AQFTDR+ËÎÌå"/>
          <w:color w:val="000000"/>
          <w:spacing w:val="1"/>
          <w:sz w:val="21"/>
        </w:rPr>
        <w:t>）。</w:t>
      </w:r>
    </w:p>
    <w:p>
      <w:pPr>
        <w:pStyle w:val="Normal27"/>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离心力作用于轨道梁底面以下车辆重心处。</w:t>
      </w:r>
    </w:p>
    <w:p>
      <w:pPr>
        <w:pStyle w:val="Normal27"/>
        <w:spacing w:before="18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QFTDR+ËÎÌå" w:hAnsi="AQFTDR+ËÎÌå" w:eastAsiaTheme="minorEastAsia" w:cs="AQFTDR+ËÎÌå"/>
          <w:color w:val="000000"/>
          <w:spacing w:val="0"/>
          <w:sz w:val="21"/>
        </w:rPr>
        <w:t>列车横向摇摆力宜按列车设计荷载单轴重的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25</w:t>
      </w:r>
      <w:r>
        <w:rPr>
          <w:rStyle w:val="DefaultParagraphFont"/>
          <w:rFonts w:ascii="AQFTDR+ËÎÌå" w:hAnsi="AQFTDR+ËÎÌå" w:eastAsiaTheme="minorEastAsia" w:cs="AQFTDR+ËÎÌå"/>
          <w:color w:val="000000"/>
          <w:spacing w:val="0"/>
          <w:sz w:val="21"/>
        </w:rPr>
        <w:t>％计；并应以横向集中力形式取最不利位置作用</w:t>
      </w:r>
    </w:p>
    <w:p>
      <w:pPr>
        <w:pStyle w:val="Normal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1"/>
          <w:sz w:val="21"/>
        </w:rPr>
        <w:t>于轨道梁。</w:t>
      </w:r>
    </w:p>
    <w:p>
      <w:pPr>
        <w:pStyle w:val="Normal27"/>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7.2.10</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QFTDR+ËÎÌå" w:hAnsi="AQFTDR+ËÎÌå" w:eastAsiaTheme="minorEastAsia" w:cs="AQFTDR+ËÎÌå"/>
          <w:color w:val="000000"/>
          <w:spacing w:val="0"/>
          <w:sz w:val="21"/>
        </w:rPr>
        <w:t>列车制动力或牵引力作用于车辆重心位置，应按列车竖向静活载的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w:t>
      </w:r>
      <w:r>
        <w:rPr>
          <w:rStyle w:val="DefaultParagraphFont"/>
          <w:rFonts w:ascii="AQFTDR+ËÎÌå" w:hAnsi="AQFTDR+ËÎÌå" w:eastAsiaTheme="minorEastAsia" w:cs="AQFTDR+ËÎÌå"/>
          <w:color w:val="000000"/>
          <w:spacing w:val="0"/>
          <w:sz w:val="21"/>
        </w:rPr>
        <w:t>计算。</w:t>
      </w:r>
    </w:p>
    <w:p>
      <w:pPr>
        <w:pStyle w:val="Normal27"/>
        <w:spacing w:before="144"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轨道梁设计应按单线计算列车制动力或牵引力。</w:t>
      </w:r>
    </w:p>
    <w:p>
      <w:pPr>
        <w:pStyle w:val="Normal2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3"/>
          <w:sz w:val="21"/>
        </w:rPr>
        <w:t>轨道梁桥下部结构设计时制动力或牵引力应移至支座中心处，双线时应采用二线的制动力或牵引</w:t>
      </w:r>
    </w:p>
    <w:p>
      <w:pPr>
        <w:pStyle w:val="Normal27"/>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力；三线或三线以上时按照最不利情况考虑，不作折减。</w:t>
      </w:r>
    </w:p>
    <w:p>
      <w:pPr>
        <w:pStyle w:val="Normal27"/>
        <w:spacing w:before="21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QFTDR+ËÎÌå" w:hAnsi="AQFTDR+ËÎÌå" w:eastAsiaTheme="minorEastAsia" w:cs="AQFTDR+ËÎÌå"/>
          <w:color w:val="000000"/>
          <w:spacing w:val="0"/>
          <w:sz w:val="21"/>
        </w:rPr>
        <w:t>列车制动力或牵引力在固定支座和活动支座的分配应按下列公式计算：</w:t>
      </w:r>
    </w:p>
    <w:p>
      <w:pPr>
        <w:pStyle w:val="Normal27"/>
        <w:spacing w:before="131"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固定端：</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P1=T-0.1R</w:t>
      </w:r>
      <w:r>
        <w:rPr>
          <w:rStyle w:val="DefaultParagraphFont"/>
          <w:rFonts w:ascii="Times New Roman" w:eastAsiaTheme="minorEastAsia" w:hAnsiTheme="minorHAnsi" w:cstheme="minorBidi"/>
          <w:color w:val="000000"/>
          <w:spacing w:val="5939"/>
          <w:sz w:val="21"/>
        </w:rPr>
        <w:t xml:space="preserve"> </w:t>
      </w:r>
      <w:r>
        <w:rPr>
          <w:rStyle w:val="DefaultParagraphFont"/>
          <w:rFonts w:ascii="Times New Roman" w:eastAsiaTheme="minorEastAsia" w:hAnsiTheme="minorHAnsi" w:cstheme="minorBidi"/>
          <w:color w:val="000000"/>
          <w:spacing w:val="0"/>
          <w:sz w:val="21"/>
        </w:rPr>
        <w:t>(7.2.11-1)</w:t>
      </w:r>
    </w:p>
    <w:p>
      <w:pPr>
        <w:pStyle w:val="Normal2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活动端：</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P2=</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0.1R</w:t>
      </w:r>
      <w:r>
        <w:rPr>
          <w:rStyle w:val="DefaultParagraphFont"/>
          <w:rFonts w:ascii="Times New Roman" w:eastAsiaTheme="minorEastAsia" w:hAnsiTheme="minorHAnsi" w:cstheme="minorBidi"/>
          <w:color w:val="000000"/>
          <w:spacing w:val="6086"/>
          <w:sz w:val="21"/>
        </w:rPr>
        <w:t xml:space="preserve"> </w:t>
      </w:r>
      <w:r>
        <w:rPr>
          <w:rStyle w:val="DefaultParagraphFont"/>
          <w:rFonts w:ascii="Times New Roman" w:eastAsiaTheme="minorEastAsia" w:hAnsiTheme="minorHAnsi" w:cstheme="minorBidi"/>
          <w:color w:val="000000"/>
          <w:spacing w:val="0"/>
          <w:sz w:val="21"/>
        </w:rPr>
        <w:t>(7.2.</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11-2)</w:t>
      </w:r>
    </w:p>
    <w:p>
      <w:pPr>
        <w:pStyle w:val="Normal27"/>
        <w:spacing w:before="20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QFTDR+ËÎÌå" w:hAnsi="AQFTDR+ËÎÌå" w:eastAsiaTheme="minorEastAsia" w:cs="AQFTDR+ËÎÌå"/>
          <w:color w:val="000000"/>
          <w:spacing w:val="0"/>
          <w:sz w:val="21"/>
        </w:rPr>
        <w:t>轨道梁桥风荷载强度应按国家现行标准《铁路桥涵设计规范》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10002</w:t>
      </w:r>
      <w:r>
        <w:rPr>
          <w:rStyle w:val="DefaultParagraphFont"/>
          <w:rFonts w:ascii="Times New Roman" w:eastAsiaTheme="minorEastAsia" w:hAnsiTheme="minorHAnsi" w:cstheme="minorBidi"/>
          <w:color w:val="000000"/>
          <w:spacing w:val="-1"/>
          <w:sz w:val="21"/>
        </w:rPr>
        <w:t xml:space="preserve"> </w:t>
      </w:r>
      <w:r>
        <w:rPr>
          <w:rStyle w:val="DefaultParagraphFont"/>
          <w:rFonts w:ascii="AQFTDR+ËÎÌå" w:hAnsi="AQFTDR+ËÎÌå" w:eastAsiaTheme="minorEastAsia" w:cs="AQFTDR+ËÎÌå"/>
          <w:color w:val="000000"/>
          <w:spacing w:val="0"/>
          <w:sz w:val="21"/>
        </w:rPr>
        <w:t>的规定取值。</w:t>
      </w:r>
    </w:p>
    <w:p>
      <w:pPr>
        <w:pStyle w:val="Normal27"/>
        <w:spacing w:before="142"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轨道梁设计应按单线计算轨道梁与列车风荷载。</w:t>
      </w:r>
    </w:p>
    <w:p>
      <w:pPr>
        <w:pStyle w:val="Normal27"/>
        <w:spacing w:before="12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1"/>
          <w:sz w:val="21"/>
        </w:rPr>
        <w:t>轨道梁桥下部结构设计，双线轨道梁桥，线路等高时应按照</w:t>
      </w:r>
      <w:r>
        <w:rPr>
          <w:rStyle w:val="DefaultParagraphFont"/>
          <w:rFonts w:ascii="Times New Roman" w:eastAsiaTheme="minorEastAsia" w:hAnsiTheme="minorHAnsi" w:cstheme="minorBidi"/>
          <w:color w:val="000000"/>
          <w:spacing w:val="55"/>
          <w:sz w:val="21"/>
        </w:rPr>
        <w:t xml:space="preserve"> </w:t>
      </w:r>
      <w:r>
        <w:rPr>
          <w:rStyle w:val="DefaultParagraphFont"/>
          <w:rFonts w:ascii="Times New Roman" w:eastAsiaTheme="minorEastAsia" w:hAnsiTheme="minorHAnsi" w:cstheme="minorBidi"/>
          <w:color w:val="000000"/>
          <w:spacing w:val="-1"/>
          <w:sz w:val="21"/>
        </w:rPr>
        <w:t>100%</w:t>
      </w:r>
      <w:r>
        <w:rPr>
          <w:rStyle w:val="DefaultParagraphFont"/>
          <w:rFonts w:ascii="AQFTDR+ËÎÌå" w:hAnsi="AQFTDR+ËÎÌå" w:eastAsiaTheme="minorEastAsia" w:cs="AQFTDR+ËÎÌå"/>
          <w:color w:val="000000"/>
          <w:spacing w:val="-6"/>
          <w:sz w:val="21"/>
        </w:rPr>
        <w:t>、</w:t>
      </w:r>
      <w:r>
        <w:rPr>
          <w:rStyle w:val="DefaultParagraphFont"/>
          <w:rFonts w:ascii="Times New Roman" w:eastAsiaTheme="minorEastAsia" w:hAnsiTheme="minorHAnsi" w:cstheme="minorBidi"/>
          <w:color w:val="000000"/>
          <w:spacing w:val="0"/>
          <w:sz w:val="21"/>
        </w:rPr>
        <w:t>50%</w:t>
      </w:r>
      <w:r>
        <w:rPr>
          <w:rStyle w:val="DefaultParagraphFont"/>
          <w:rFonts w:ascii="AQFTDR+ËÎÌå" w:hAnsi="AQFTDR+ËÎÌå" w:eastAsiaTheme="minorEastAsia" w:cs="AQFTDR+ËÎÌå"/>
          <w:color w:val="000000"/>
          <w:spacing w:val="0"/>
          <w:sz w:val="21"/>
        </w:rPr>
        <w:t>分别计算迎风面前后两线</w:t>
      </w:r>
    </w:p>
    <w:p>
      <w:pPr>
        <w:pStyle w:val="Normal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的列车与轨道梁风荷载；不等高时均应按照</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w:t>
      </w:r>
      <w:r>
        <w:rPr>
          <w:rStyle w:val="DefaultParagraphFont"/>
          <w:rFonts w:ascii="AQFTDR+ËÎÌå" w:hAnsi="AQFTDR+ËÎÌå" w:eastAsiaTheme="minorEastAsia" w:cs="AQFTDR+ËÎÌå"/>
          <w:color w:val="000000"/>
          <w:spacing w:val="0"/>
          <w:sz w:val="21"/>
        </w:rPr>
        <w:t>分别计算两线的列车与轨道梁风荷载。</w:t>
      </w:r>
    </w:p>
    <w:p>
      <w:pPr>
        <w:pStyle w:val="Normal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1"/>
          <w:sz w:val="21"/>
        </w:rPr>
        <w:t>三线及以上轨道梁桥，线路等高时应按照</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w:t>
      </w:r>
      <w:r>
        <w:rPr>
          <w:rStyle w:val="DefaultParagraphFont"/>
          <w:rFonts w:ascii="AQFTDR+ËÎÌå" w:hAnsi="AQFTDR+ËÎÌå" w:eastAsiaTheme="minorEastAsia" w:cs="AQFTDR+ËÎÌå"/>
          <w:color w:val="000000"/>
          <w:spacing w:val="-13"/>
          <w:sz w:val="21"/>
        </w:rPr>
        <w:t>、</w:t>
      </w:r>
      <w:r>
        <w:rPr>
          <w:rStyle w:val="DefaultParagraphFont"/>
          <w:rFonts w:ascii="Times New Roman" w:eastAsiaTheme="minorEastAsia" w:hAnsiTheme="minorHAnsi" w:cstheme="minorBidi"/>
          <w:color w:val="000000"/>
          <w:spacing w:val="0"/>
          <w:sz w:val="21"/>
        </w:rPr>
        <w:t>50%</w:t>
      </w:r>
      <w:r>
        <w:rPr>
          <w:rStyle w:val="DefaultParagraphFont"/>
          <w:rFonts w:ascii="AQFTDR+ËÎÌå" w:hAnsi="AQFTDR+ËÎÌå" w:eastAsiaTheme="minorEastAsia" w:cs="AQFTDR+ËÎÌå"/>
          <w:color w:val="000000"/>
          <w:spacing w:val="0"/>
          <w:sz w:val="21"/>
        </w:rPr>
        <w:t>、</w:t>
      </w:r>
      <w:r>
        <w:rPr>
          <w:rStyle w:val="DefaultParagraphFont"/>
          <w:rFonts w:ascii="Times New Roman" w:eastAsiaTheme="minorEastAsia" w:hAnsiTheme="minorHAnsi" w:cstheme="minorBidi"/>
          <w:color w:val="000000"/>
          <w:spacing w:val="40"/>
          <w:sz w:val="21"/>
        </w:rPr>
        <w:t xml:space="preserve"> </w:t>
      </w:r>
      <w:r>
        <w:rPr>
          <w:rStyle w:val="DefaultParagraphFont"/>
          <w:rFonts w:ascii="Times New Roman" w:eastAsiaTheme="minorEastAsia" w:hAnsiTheme="minorHAnsi" w:cstheme="minorBidi"/>
          <w:color w:val="000000"/>
          <w:spacing w:val="0"/>
          <w:sz w:val="21"/>
        </w:rPr>
        <w:t>25%</w:t>
      </w:r>
      <w:r>
        <w:rPr>
          <w:rStyle w:val="DefaultParagraphFont"/>
          <w:rFonts w:ascii="AQFTDR+ËÎÌå" w:hAnsi="AQFTDR+ËÎÌå" w:eastAsiaTheme="minorEastAsia" w:cs="AQFTDR+ËÎÌå"/>
          <w:color w:val="000000"/>
          <w:spacing w:val="0"/>
          <w:sz w:val="21"/>
        </w:rPr>
        <w:t>分别计算前后排列三条线路上的列车</w:t>
      </w:r>
    </w:p>
    <w:p>
      <w:pPr>
        <w:pStyle w:val="Normal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1"/>
          <w:sz w:val="21"/>
        </w:rPr>
        <w:t>与轨道梁风荷载；线路不等高时应按照</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w:t>
      </w:r>
      <w:r>
        <w:rPr>
          <w:rStyle w:val="DefaultParagraphFont"/>
          <w:rFonts w:ascii="AQFTDR+ËÎÌå" w:hAnsi="AQFTDR+ËÎÌå" w:eastAsiaTheme="minorEastAsia" w:cs="AQFTDR+ËÎÌå"/>
          <w:color w:val="000000"/>
          <w:spacing w:val="-16"/>
          <w:sz w:val="21"/>
        </w:rPr>
        <w:t>、</w:t>
      </w:r>
      <w:r>
        <w:rPr>
          <w:rStyle w:val="DefaultParagraphFont"/>
          <w:rFonts w:ascii="Times New Roman" w:eastAsiaTheme="minorEastAsia" w:hAnsiTheme="minorHAnsi" w:cstheme="minorBidi"/>
          <w:color w:val="000000"/>
          <w:spacing w:val="0"/>
          <w:sz w:val="21"/>
        </w:rPr>
        <w:t>100%</w:t>
      </w:r>
      <w:r>
        <w:rPr>
          <w:rStyle w:val="DefaultParagraphFont"/>
          <w:rFonts w:ascii="AQFTDR+ËÎÌå" w:hAnsi="AQFTDR+ËÎÌå" w:eastAsiaTheme="minorEastAsia" w:cs="AQFTDR+ËÎÌå"/>
          <w:color w:val="000000"/>
          <w:spacing w:val="-13"/>
          <w:sz w:val="21"/>
        </w:rPr>
        <w:t>、</w:t>
      </w:r>
      <w:r>
        <w:rPr>
          <w:rStyle w:val="DefaultParagraphFont"/>
          <w:rFonts w:ascii="Times New Roman" w:eastAsiaTheme="minorEastAsia" w:hAnsiTheme="minorHAnsi" w:cstheme="minorBidi"/>
          <w:color w:val="000000"/>
          <w:spacing w:val="0"/>
          <w:sz w:val="21"/>
        </w:rPr>
        <w:t>50%</w:t>
      </w:r>
      <w:r>
        <w:rPr>
          <w:rStyle w:val="DefaultParagraphFont"/>
          <w:rFonts w:ascii="AQFTDR+ËÎÌå" w:hAnsi="AQFTDR+ËÎÌå" w:eastAsiaTheme="minorEastAsia" w:cs="AQFTDR+ËÎÌå"/>
          <w:color w:val="000000"/>
          <w:spacing w:val="0"/>
          <w:sz w:val="21"/>
        </w:rPr>
        <w:t>分别计算前后三条线路上的列车与轨道梁风</w:t>
      </w:r>
    </w:p>
    <w:p>
      <w:pPr>
        <w:pStyle w:val="Normal27"/>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1"/>
          <w:sz w:val="21"/>
        </w:rPr>
        <w:t>荷载。</w:t>
      </w:r>
    </w:p>
    <w:p>
      <w:pPr>
        <w:pStyle w:val="Normal27"/>
        <w:spacing w:before="12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QFTDR+ËÎÌå" w:hAnsi="AQFTDR+ËÎÌå" w:eastAsiaTheme="minorEastAsia" w:cs="AQFTDR+ËÎÌå"/>
          <w:color w:val="000000"/>
          <w:spacing w:val="0"/>
          <w:sz w:val="21"/>
        </w:rPr>
        <w:t>高架车站内列车风荷载应按照区间列车风荷载的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w:t>
      </w:r>
      <w:r>
        <w:rPr>
          <w:rStyle w:val="DefaultParagraphFont"/>
          <w:rFonts w:ascii="AQFTDR+ËÎÌå" w:hAnsi="AQFTDR+ËÎÌå" w:eastAsiaTheme="minorEastAsia" w:cs="AQFTDR+ËÎÌå"/>
          <w:color w:val="000000"/>
          <w:spacing w:val="0"/>
          <w:sz w:val="21"/>
        </w:rPr>
        <w:t>计算，与列车重叠的结构体不再计算风荷载。</w:t>
      </w:r>
    </w:p>
    <w:p>
      <w:pPr>
        <w:pStyle w:val="Normal27"/>
        <w:spacing w:before="814"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18</w:t>
      </w:r>
    </w:p>
    <w:p>
      <w:pPr>
        <w:pStyle w:val="Normal28"/>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1"/>
          <w:sz w:val="21"/>
        </w:rPr>
        <w:t>温度变化的作用及混凝土收缩的影响，可按国家现行标准《铁路桥涵设计规范》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10002</w:t>
      </w:r>
      <w:r>
        <w:rPr>
          <w:rStyle w:val="DefaultParagraphFont"/>
          <w:rFonts w:ascii="Times New Roman" w:eastAsiaTheme="minorEastAsia" w:hAnsiTheme="minorHAnsi" w:cstheme="minorBidi"/>
          <w:color w:val="000000"/>
          <w:spacing w:val="-1"/>
          <w:sz w:val="21"/>
        </w:rPr>
        <w:t xml:space="preserve"> </w:t>
      </w:r>
      <w:r>
        <w:rPr>
          <w:rStyle w:val="DefaultParagraphFont"/>
          <w:rFonts w:ascii="FSTLST+ËÎÌå" w:hAnsi="FSTLST+ËÎÌå" w:eastAsiaTheme="minorEastAsia" w:cs="FSTLST+ËÎÌå"/>
          <w:color w:val="000000"/>
          <w:spacing w:val="-1"/>
          <w:sz w:val="21"/>
        </w:rPr>
        <w:t>的规</w:t>
      </w:r>
    </w:p>
    <w:p>
      <w:pPr>
        <w:pStyle w:val="Normal28"/>
        <w:spacing w:before="121"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定执行：</w:t>
      </w:r>
    </w:p>
    <w:p>
      <w:pPr>
        <w:pStyle w:val="Normal28"/>
        <w:spacing w:before="14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1"/>
          <w:sz w:val="21"/>
        </w:rPr>
        <w:t>设计时釆用的基准温度，钢结构应以合拢时温度为准，温度变化范围</w:t>
      </w:r>
      <w:r>
        <w:rPr>
          <w:rStyle w:val="DefaultParagraphFont"/>
          <w:rFonts w:ascii="Times New Roman" w:hAnsi="Times New Roman" w:eastAsiaTheme="minorEastAsia" w:cs="Times New Roman"/>
          <w:color w:val="000000"/>
          <w:spacing w:val="0"/>
          <w:sz w:val="21"/>
        </w:rPr>
        <w:t>-10°C~+</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hAnsi="Times New Roman" w:eastAsiaTheme="minorEastAsia" w:cs="Times New Roman"/>
          <w:color w:val="000000"/>
          <w:spacing w:val="0"/>
          <w:sz w:val="21"/>
        </w:rPr>
        <w:t>50°C</w:t>
      </w:r>
      <w:r>
        <w:rPr>
          <w:rStyle w:val="DefaultParagraphFont"/>
          <w:rFonts w:ascii="FSTLST+ËÎÌå" w:hAnsi="FSTLST+ËÎÌå" w:eastAsiaTheme="minorEastAsia" w:cs="FSTLST+ËÎÌå"/>
          <w:color w:val="000000"/>
          <w:spacing w:val="-3"/>
          <w:sz w:val="21"/>
        </w:rPr>
        <w:t>，日照部分与背</w:t>
      </w:r>
    </w:p>
    <w:p>
      <w:pPr>
        <w:pStyle w:val="Normal2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光部分的温差取值为</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1"/>
          <w:sz w:val="21"/>
        </w:rPr>
        <w:t>15°C</w:t>
      </w:r>
      <w:r>
        <w:rPr>
          <w:rStyle w:val="DefaultParagraphFont"/>
          <w:rFonts w:ascii="FSTLST+ËÎÌå" w:hAnsi="FSTLST+ËÎÌå" w:eastAsiaTheme="minorEastAsia" w:cs="FSTLST+ËÎÌå"/>
          <w:color w:val="000000"/>
          <w:spacing w:val="0"/>
          <w:sz w:val="21"/>
        </w:rPr>
        <w:t>。</w:t>
      </w:r>
    </w:p>
    <w:p>
      <w:pPr>
        <w:pStyle w:val="Normal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混凝土结构随温度升降宜用当地月平均气温为参照来确定，一般取</w:t>
      </w:r>
      <w:r>
        <w:rPr>
          <w:rStyle w:val="DefaultParagraphFont"/>
          <w:rFonts w:ascii="Times New Roman" w:hAnsi="Times New Roman" w:eastAsiaTheme="minorEastAsia" w:cs="Times New Roman"/>
          <w:color w:val="000000"/>
          <w:spacing w:val="0"/>
          <w:sz w:val="21"/>
        </w:rPr>
        <w:t>±20°C</w:t>
      </w:r>
      <w:r>
        <w:rPr>
          <w:rStyle w:val="DefaultParagraphFont"/>
          <w:rFonts w:ascii="FSTLST+ËÎÌå" w:hAnsi="FSTLST+ËÎÌå" w:eastAsiaTheme="minorEastAsia" w:cs="FSTLST+ËÎÌå"/>
          <w:color w:val="000000"/>
          <w:spacing w:val="0"/>
          <w:sz w:val="21"/>
        </w:rPr>
        <w:t>。</w:t>
      </w:r>
    </w:p>
    <w:p>
      <w:pPr>
        <w:pStyle w:val="Normal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混凝土收缩应按照降温</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15°C</w:t>
      </w:r>
      <w:r>
        <w:rPr>
          <w:rStyle w:val="DefaultParagraphFont"/>
          <w:rFonts w:ascii="Times New Roman" w:eastAsiaTheme="minorEastAsia" w:hAnsiTheme="minorHAnsi" w:cstheme="minorBidi"/>
          <w:color w:val="000000"/>
          <w:spacing w:val="3"/>
          <w:sz w:val="21"/>
        </w:rPr>
        <w:t xml:space="preserve"> </w:t>
      </w:r>
      <w:r>
        <w:rPr>
          <w:rStyle w:val="DefaultParagraphFont"/>
          <w:rFonts w:ascii="FSTLST+ËÎÌå" w:hAnsi="FSTLST+ËÎÌå" w:eastAsiaTheme="minorEastAsia" w:cs="FSTLST+ËÎÌå"/>
          <w:color w:val="000000"/>
          <w:spacing w:val="0"/>
          <w:sz w:val="21"/>
        </w:rPr>
        <w:t>考虑。</w:t>
      </w:r>
    </w:p>
    <w:p>
      <w:pPr>
        <w:pStyle w:val="Normal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混凝土结构不均匀日照温差可按</w:t>
      </w:r>
      <w:r>
        <w:rPr>
          <w:rStyle w:val="DefaultParagraphFont"/>
          <w:rFonts w:ascii="Times New Roman" w:hAnsi="Times New Roman" w:eastAsiaTheme="minorEastAsia" w:cs="Times New Roman"/>
          <w:color w:val="000000"/>
          <w:spacing w:val="-1"/>
          <w:sz w:val="21"/>
        </w:rPr>
        <w:t>±3°C</w:t>
      </w:r>
      <w:r>
        <w:rPr>
          <w:rStyle w:val="DefaultParagraphFont"/>
          <w:rFonts w:ascii="Times New Roman" w:eastAsiaTheme="minorEastAsia" w:hAnsiTheme="minorHAnsi" w:cstheme="minorBidi"/>
          <w:color w:val="000000"/>
          <w:spacing w:val="3"/>
          <w:sz w:val="21"/>
        </w:rPr>
        <w:t xml:space="preserve"> </w:t>
      </w:r>
      <w:r>
        <w:rPr>
          <w:rStyle w:val="DefaultParagraphFont"/>
          <w:rFonts w:ascii="FSTLST+ËÎÌå" w:hAnsi="FSTLST+ËÎÌå" w:eastAsiaTheme="minorEastAsia" w:cs="FSTLST+ËÎÌå"/>
          <w:color w:val="000000"/>
          <w:spacing w:val="0"/>
          <w:sz w:val="21"/>
        </w:rPr>
        <w:t>考虑。</w:t>
      </w:r>
    </w:p>
    <w:p>
      <w:pPr>
        <w:pStyle w:val="Normal28"/>
        <w:spacing w:before="43" w:after="0" w:line="28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钢结构线膨胀系数取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12×10</w:t>
      </w:r>
      <w:r>
        <w:rPr>
          <w:rStyle w:val="DefaultParagraphFont"/>
          <w:rFonts w:ascii="Times New Roman" w:eastAsiaTheme="minorEastAsia" w:hAnsiTheme="minorHAnsi" w:cstheme="minorBidi"/>
          <w:color w:val="000000"/>
          <w:spacing w:val="-1"/>
          <w:sz w:val="21"/>
          <w:vertAlign w:val="superscript"/>
        </w:rPr>
        <w:t>-6</w:t>
      </w:r>
      <w:r>
        <w:rPr>
          <w:rStyle w:val="DefaultParagraphFont"/>
          <w:rFonts w:ascii="FSTLST+ËÎÌå" w:hAnsi="FSTLST+ËÎÌå" w:eastAsiaTheme="minorEastAsia" w:cs="FSTLST+ËÎÌå"/>
          <w:color w:val="000000"/>
          <w:spacing w:val="0"/>
          <w:sz w:val="21"/>
        </w:rPr>
        <w:t>。</w:t>
      </w:r>
    </w:p>
    <w:p>
      <w:pPr>
        <w:pStyle w:val="Normal28"/>
        <w:spacing w:before="43" w:after="0" w:line="28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混凝土结构线膨胀系数取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10×10</w:t>
      </w:r>
      <w:r>
        <w:rPr>
          <w:rStyle w:val="DefaultParagraphFont"/>
          <w:rFonts w:ascii="Times New Roman" w:eastAsiaTheme="minorEastAsia" w:hAnsiTheme="minorHAnsi" w:cstheme="minorBidi"/>
          <w:color w:val="000000"/>
          <w:spacing w:val="-1"/>
          <w:sz w:val="21"/>
          <w:vertAlign w:val="superscript"/>
        </w:rPr>
        <w:t>-6</w:t>
      </w:r>
      <w:r>
        <w:rPr>
          <w:rStyle w:val="DefaultParagraphFont"/>
          <w:rFonts w:ascii="FSTLST+ËÎÌå" w:hAnsi="FSTLST+ËÎÌå" w:eastAsiaTheme="minorEastAsia" w:cs="FSTLST+ËÎÌå"/>
          <w:color w:val="000000"/>
          <w:spacing w:val="0"/>
          <w:sz w:val="21"/>
        </w:rPr>
        <w:t>。</w:t>
      </w:r>
    </w:p>
    <w:p>
      <w:pPr>
        <w:pStyle w:val="Normal28"/>
        <w:spacing w:before="20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当轨道梁桥桥墩有可能承受船只撞击时，应设防撞保护设施。当无法设置防撞保护设施时，船</w:t>
      </w:r>
    </w:p>
    <w:p>
      <w:pPr>
        <w:pStyle w:val="Normal2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只撞击力可按国家现行标准《铁路桥涵设计基本规范》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10002.</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2"/>
          <w:sz w:val="21"/>
        </w:rPr>
        <w:t xml:space="preserve"> </w:t>
      </w:r>
      <w:r>
        <w:rPr>
          <w:rStyle w:val="DefaultParagraphFont"/>
          <w:rFonts w:ascii="FSTLST+ËÎÌå" w:hAnsi="FSTLST+ËÎÌå" w:eastAsiaTheme="minorEastAsia" w:cs="FSTLST+ËÎÌå"/>
          <w:color w:val="000000"/>
          <w:spacing w:val="0"/>
          <w:sz w:val="21"/>
        </w:rPr>
        <w:t>的规定计算。</w:t>
      </w:r>
    </w:p>
    <w:p>
      <w:pPr>
        <w:pStyle w:val="Normal28"/>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当轨道梁桥墩柱有可能承受汽车撞击时，应设防撞保护设施。当无法设置防撞保护设施时，轨</w:t>
      </w:r>
    </w:p>
    <w:p>
      <w:pPr>
        <w:pStyle w:val="Normal2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道梁桥墩柱设计必须考虑汽车对墩柱的撞击力。汽车撞击力沿汽车行驶方向时采用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1000kN</w:t>
      </w:r>
      <w:r>
        <w:rPr>
          <w:rStyle w:val="DefaultParagraphFont"/>
          <w:rFonts w:ascii="FSTLST+ËÎÌå" w:hAnsi="FSTLST+ËÎÌå" w:eastAsiaTheme="minorEastAsia" w:cs="FSTLST+ËÎÌå"/>
          <w:color w:val="000000"/>
          <w:spacing w:val="0"/>
          <w:sz w:val="21"/>
        </w:rPr>
        <w:t>，垂直于汽</w:t>
      </w:r>
    </w:p>
    <w:p>
      <w:pPr>
        <w:pStyle w:val="Normal28"/>
        <w:spacing w:before="11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车行驶方向时，采用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500kN</w:t>
      </w:r>
      <w:r>
        <w:rPr>
          <w:rStyle w:val="DefaultParagraphFont"/>
          <w:rFonts w:ascii="FSTLST+ËÎÌå" w:hAnsi="FSTLST+ËÎÌå" w:eastAsiaTheme="minorEastAsia" w:cs="FSTLST+ËÎÌå"/>
          <w:color w:val="000000"/>
          <w:spacing w:val="0"/>
          <w:sz w:val="21"/>
        </w:rPr>
        <w:t>，作用在路面以上</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1.20m</w:t>
      </w:r>
      <w:r>
        <w:rPr>
          <w:rStyle w:val="DefaultParagraphFont"/>
          <w:rFonts w:ascii="Times New Roman" w:eastAsiaTheme="minorEastAsia" w:hAnsiTheme="minorHAnsi" w:cstheme="minorBidi"/>
          <w:color w:val="000000"/>
          <w:spacing w:val="-2"/>
          <w:sz w:val="21"/>
        </w:rPr>
        <w:t xml:space="preserve"> </w:t>
      </w:r>
      <w:r>
        <w:rPr>
          <w:rStyle w:val="DefaultParagraphFont"/>
          <w:rFonts w:ascii="FSTLST+ËÎÌå" w:hAnsi="FSTLST+ËÎÌå" w:eastAsiaTheme="minorEastAsia" w:cs="FSTLST+ËÎÌå"/>
          <w:color w:val="000000"/>
          <w:spacing w:val="1"/>
          <w:sz w:val="21"/>
        </w:rPr>
        <w:t>高度处。</w:t>
      </w:r>
    </w:p>
    <w:p>
      <w:pPr>
        <w:pStyle w:val="Normal28"/>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地震作用应按现行国家标准《铁路工程抗震设计规范》</w:t>
      </w:r>
      <w:r>
        <w:rPr>
          <w:rStyle w:val="DefaultParagraphFont"/>
          <w:rFonts w:ascii="Times New Roman" w:eastAsiaTheme="minorEastAsia" w:hAnsiTheme="minorHAnsi" w:cstheme="minorBidi"/>
          <w:color w:val="000000"/>
          <w:spacing w:val="52"/>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50111</w:t>
      </w:r>
      <w:r>
        <w:rPr>
          <w:rStyle w:val="DefaultParagraphFont"/>
          <w:rFonts w:ascii="Times New Roman" w:eastAsiaTheme="minorEastAsia" w:hAnsiTheme="minorHAnsi" w:cstheme="minorBidi"/>
          <w:color w:val="000000"/>
          <w:spacing w:val="-1"/>
          <w:sz w:val="21"/>
        </w:rPr>
        <w:t xml:space="preserve"> </w:t>
      </w:r>
      <w:r>
        <w:rPr>
          <w:rStyle w:val="DefaultParagraphFont"/>
          <w:rFonts w:ascii="FSTLST+ËÎÌå" w:hAnsi="FSTLST+ËÎÌå" w:eastAsiaTheme="minorEastAsia" w:cs="FSTLST+ËÎÌå"/>
          <w:color w:val="000000"/>
          <w:spacing w:val="0"/>
          <w:sz w:val="21"/>
        </w:rPr>
        <w:t>的相关规定计算。</w:t>
      </w:r>
    </w:p>
    <w:p>
      <w:pPr>
        <w:pStyle w:val="Normal28"/>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轨道梁桥应按不同施工阶段的施工荷载和运营养护检修荷载进行验算。采用悬挂式轨道交通架</w:t>
      </w:r>
    </w:p>
    <w:p>
      <w:pPr>
        <w:pStyle w:val="Normal28"/>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桥机架设的轨道梁，应按照架桥工况对轨道梁和桥墩分别进行验算。</w:t>
      </w:r>
    </w:p>
    <w:p>
      <w:pPr>
        <w:pStyle w:val="Normal28"/>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7.2.18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悬挂式轨道交通线路终端的轨道梁及轨道梁桥、组合桥，应考虑车挡装置的影响。车挡装置对</w:t>
      </w:r>
    </w:p>
    <w:p>
      <w:pPr>
        <w:pStyle w:val="Normal28"/>
        <w:spacing w:before="121"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4"/>
          <w:sz w:val="21"/>
        </w:rPr>
        <w:t>结构的冲击荷载，应根据车挡对列车冲撞荷载的吸收原理，考虑列车的速度及空车状态列车的荷载计算。</w:t>
      </w:r>
    </w:p>
    <w:p>
      <w:pPr>
        <w:pStyle w:val="Normal28"/>
        <w:spacing w:before="374"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1"/>
          <w:sz w:val="21"/>
        </w:rPr>
        <w:t>设计原则</w:t>
      </w:r>
    </w:p>
    <w:p>
      <w:pPr>
        <w:pStyle w:val="Normal2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钢筋混凝土、预应力混凝土和钢结构，应按容许应力法设计其材料、容许应力、结构安全系数、</w:t>
      </w:r>
    </w:p>
    <w:p>
      <w:pPr>
        <w:pStyle w:val="Normal2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1"/>
          <w:sz w:val="21"/>
        </w:rPr>
        <w:t>结构计算方法及构造要求应符合国家现行标准《铁路桥涵混凝土结构设计规范》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10092</w:t>
      </w:r>
      <w:r>
        <w:rPr>
          <w:rStyle w:val="DefaultParagraphFont"/>
          <w:rFonts w:ascii="FSTLST+ËÎÌå" w:hAnsi="FSTLST+ËÎÌå" w:eastAsiaTheme="minorEastAsia" w:cs="FSTLST+ËÎÌå"/>
          <w:color w:val="000000"/>
          <w:spacing w:val="-9"/>
          <w:sz w:val="21"/>
        </w:rPr>
        <w:t>、《铁路桥梁</w:t>
      </w:r>
    </w:p>
    <w:p>
      <w:pPr>
        <w:pStyle w:val="Normal28"/>
        <w:spacing w:before="11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钢结构设计规范》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10091</w:t>
      </w:r>
      <w:r>
        <w:rPr>
          <w:rStyle w:val="DefaultParagraphFont"/>
          <w:rFonts w:ascii="Times New Roman" w:eastAsiaTheme="minorEastAsia" w:hAnsiTheme="minorHAnsi" w:cstheme="minorBidi"/>
          <w:color w:val="000000"/>
          <w:spacing w:val="2"/>
          <w:sz w:val="21"/>
        </w:rPr>
        <w:t xml:space="preserve"> </w:t>
      </w:r>
      <w:r>
        <w:rPr>
          <w:rStyle w:val="DefaultParagraphFont"/>
          <w:rFonts w:ascii="FSTLST+ËÎÌå" w:hAnsi="FSTLST+ËÎÌå" w:eastAsiaTheme="minorEastAsia" w:cs="FSTLST+ËÎÌå"/>
          <w:color w:val="000000"/>
          <w:spacing w:val="0"/>
          <w:sz w:val="21"/>
        </w:rPr>
        <w:t>的规定。</w:t>
      </w:r>
    </w:p>
    <w:p>
      <w:pPr>
        <w:pStyle w:val="Normal28"/>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2"/>
          <w:sz w:val="21"/>
        </w:rPr>
        <w:t>预应力混凝土结构进行使用阶段各项应力、裂缝验算时，各项应力限值的采用应按国家现行标准</w:t>
      </w:r>
    </w:p>
    <w:p>
      <w:pPr>
        <w:pStyle w:val="Normal28"/>
        <w:spacing w:before="11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《铁路桥涵混凝土结构设计规范》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10092</w:t>
      </w:r>
      <w:r>
        <w:rPr>
          <w:rStyle w:val="DefaultParagraphFont"/>
          <w:rFonts w:ascii="Times New Roman" w:eastAsiaTheme="minorEastAsia" w:hAnsiTheme="minorHAnsi" w:cstheme="minorBidi"/>
          <w:color w:val="000000"/>
          <w:spacing w:val="1"/>
          <w:sz w:val="21"/>
        </w:rPr>
        <w:t xml:space="preserve"> </w:t>
      </w:r>
      <w:r>
        <w:rPr>
          <w:rStyle w:val="DefaultParagraphFont"/>
          <w:rFonts w:ascii="FSTLST+ËÎÌå" w:hAnsi="FSTLST+ËÎÌå" w:eastAsiaTheme="minorEastAsia" w:cs="FSTLST+ËÎÌå"/>
          <w:color w:val="000000"/>
          <w:spacing w:val="0"/>
          <w:sz w:val="21"/>
        </w:rPr>
        <w:t>的规定执行。</w:t>
      </w:r>
    </w:p>
    <w:p>
      <w:pPr>
        <w:pStyle w:val="Normal28"/>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1"/>
          <w:sz w:val="21"/>
        </w:rPr>
        <w:t>轨道梁桥混凝土和砌体结构的设计应按国家现行标准《铁路桥涵混凝土结构设计规范》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10092</w:t>
      </w:r>
    </w:p>
    <w:p>
      <w:pPr>
        <w:pStyle w:val="Normal28"/>
        <w:spacing w:before="11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的规定执行。</w:t>
      </w:r>
      <w:r>
        <w:rPr>
          <w:rStyle w:val="DefaultParagraphFont"/>
          <w:rFonts w:ascii="Times New Roman" w:eastAsiaTheme="minorEastAsia" w:hAnsiTheme="minorHAnsi" w:cstheme="minorBidi"/>
          <w:color w:val="000000"/>
          <w:spacing w:val="0"/>
          <w:sz w:val="21"/>
        </w:rPr>
        <w:t>.</w:t>
      </w:r>
    </w:p>
    <w:p>
      <w:pPr>
        <w:pStyle w:val="Normal28"/>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轨道梁独柱式桥墩应按压弯构件进行斜截面校核，并应进行抗扭计算。</w:t>
      </w:r>
    </w:p>
    <w:p>
      <w:pPr>
        <w:pStyle w:val="Normal28"/>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0"/>
          <w:sz w:val="21"/>
        </w:rPr>
        <w:t>轨道梁桥、组合桥和道岔梁桥基础设计，应符合国家现行标准《铁路桥涵地基和基础设计规范》</w:t>
      </w:r>
    </w:p>
    <w:p>
      <w:pPr>
        <w:pStyle w:val="Normal2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10093</w:t>
      </w:r>
      <w:r>
        <w:rPr>
          <w:rStyle w:val="DefaultParagraphFont"/>
          <w:rFonts w:ascii="Times New Roman" w:eastAsiaTheme="minorEastAsia" w:hAnsiTheme="minorHAnsi" w:cstheme="minorBidi"/>
          <w:color w:val="000000"/>
          <w:spacing w:val="1"/>
          <w:sz w:val="21"/>
        </w:rPr>
        <w:t xml:space="preserve"> </w:t>
      </w:r>
      <w:r>
        <w:rPr>
          <w:rStyle w:val="DefaultParagraphFont"/>
          <w:rFonts w:ascii="FSTLST+ËÎÌå" w:hAnsi="FSTLST+ËÎÌå" w:eastAsiaTheme="minorEastAsia" w:cs="FSTLST+ËÎÌå"/>
          <w:color w:val="000000"/>
          <w:spacing w:val="0"/>
          <w:sz w:val="21"/>
        </w:rPr>
        <w:t>的规定；地基的物理力学指标应与国家现行标准《铁路桥涵地基和基础设计规范》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10093</w:t>
      </w:r>
    </w:p>
    <w:p>
      <w:pPr>
        <w:pStyle w:val="Normal28"/>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中的规定相符。</w:t>
      </w:r>
    </w:p>
    <w:p>
      <w:pPr>
        <w:pStyle w:val="Normal28"/>
        <w:spacing w:before="374"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1"/>
          <w:sz w:val="21"/>
        </w:rPr>
        <w:t>构造要求</w:t>
      </w:r>
    </w:p>
    <w:p>
      <w:pPr>
        <w:pStyle w:val="Normal2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TLST+ËÎÌå" w:hAnsi="FSTLST+ËÎÌå" w:eastAsiaTheme="minorEastAsia" w:cs="FSTLST+ËÎÌå"/>
          <w:color w:val="000000"/>
          <w:spacing w:val="-2"/>
          <w:sz w:val="21"/>
        </w:rPr>
        <w:t>轨道梁间应设伸缩缝，伸缩缝组件可使轨道梁体纵向自由位移并约束横向、竖向位移。还应保证</w:t>
      </w:r>
    </w:p>
    <w:p>
      <w:pPr>
        <w:pStyle w:val="Normal2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车辆走行轮、导向轮、稳定轮的踏面与轨迹面无错台无间隙连接。伸缩缝组件具备隔离外界异物功能，</w:t>
      </w:r>
    </w:p>
    <w:p>
      <w:pPr>
        <w:pStyle w:val="Normal28"/>
        <w:spacing w:before="136"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TLST+ËÎÌå" w:hAnsi="FSTLST+ËÎÌå" w:eastAsiaTheme="minorEastAsia" w:cs="FSTLST+ËÎÌå"/>
          <w:color w:val="000000"/>
          <w:spacing w:val="0"/>
          <w:sz w:val="21"/>
        </w:rPr>
        <w:t>保证轨道梁符合耐久性的要求。</w:t>
      </w:r>
    </w:p>
    <w:p>
      <w:pPr>
        <w:pStyle w:val="Normal28"/>
        <w:spacing w:before="133"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19</w:t>
      </w:r>
    </w:p>
    <w:p>
      <w:pPr>
        <w:pStyle w:val="Normal29"/>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CJPPB+ËÎÌå" w:hAnsi="TCJPPB+ËÎÌå" w:eastAsiaTheme="minorEastAsia" w:cs="TCJPPB+ËÎÌå"/>
          <w:color w:val="000000"/>
          <w:spacing w:val="0"/>
          <w:sz w:val="21"/>
        </w:rPr>
        <w:t>钢轨道梁宜在结构上预留信号、供电环网电缆等系统管线通道和接触轨安装接口板。</w:t>
      </w:r>
    </w:p>
    <w:p>
      <w:pPr>
        <w:pStyle w:val="Normal29"/>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7.4.3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CJPPB+ËÎÌå" w:hAnsi="TCJPPB+ËÎÌå" w:eastAsiaTheme="minorEastAsia" w:cs="TCJPPB+ËÎÌå"/>
          <w:color w:val="000000"/>
          <w:spacing w:val="-2"/>
          <w:sz w:val="21"/>
        </w:rPr>
        <w:t>轨道梁桥桥墩、组合桥梁部结构及其桥墩、道岔桥和道岔平台上的信号、通信、供电环网电缆系</w:t>
      </w:r>
    </w:p>
    <w:p>
      <w:pPr>
        <w:pStyle w:val="Normal29"/>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JPPB+ËÎÌå" w:hAnsi="TCJPPB+ËÎÌå" w:eastAsiaTheme="minorEastAsia" w:cs="TCJPPB+ËÎÌå"/>
          <w:color w:val="000000"/>
          <w:spacing w:val="0"/>
          <w:sz w:val="21"/>
        </w:rPr>
        <w:t>统、牵引供电接触网系统和动力照明配电系统的安装，宜采用预留预埋的方式。</w:t>
      </w:r>
    </w:p>
    <w:p>
      <w:pPr>
        <w:pStyle w:val="Normal29"/>
        <w:spacing w:before="18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7.4.4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CJPPB+ËÎÌå" w:hAnsi="TCJPPB+ËÎÌå" w:eastAsiaTheme="minorEastAsia" w:cs="TCJPPB+ËÎÌå"/>
          <w:color w:val="000000"/>
          <w:spacing w:val="-2"/>
          <w:sz w:val="21"/>
        </w:rPr>
        <w:t>道岔桥和道岔平台应满足道岔区平面布置要求，并应满足道岔及其控制装置和轨道梁支座台座布</w:t>
      </w:r>
    </w:p>
    <w:p>
      <w:pPr>
        <w:pStyle w:val="Normal29"/>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JPPB+ËÎÌå" w:hAnsi="TCJPPB+ËÎÌå" w:eastAsiaTheme="minorEastAsia" w:cs="TCJPPB+ËÎÌå"/>
          <w:color w:val="000000"/>
          <w:spacing w:val="0"/>
          <w:sz w:val="21"/>
        </w:rPr>
        <w:t>置要求，同时应预留安装接口。</w:t>
      </w:r>
    </w:p>
    <w:p>
      <w:pPr>
        <w:pStyle w:val="Normal29"/>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7.4.5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CJPPB+ËÎÌå" w:hAnsi="TCJPPB+ËÎÌå" w:eastAsiaTheme="minorEastAsia" w:cs="TCJPPB+ËÎÌå"/>
          <w:color w:val="000000"/>
          <w:spacing w:val="0"/>
          <w:sz w:val="21"/>
        </w:rPr>
        <w:t>轨道梁桥构造应便于检查和维护。</w:t>
      </w:r>
    </w:p>
    <w:p>
      <w:pPr>
        <w:pStyle w:val="Normal29"/>
        <w:spacing w:before="12079"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2"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20</w:t>
      </w:r>
    </w:p>
    <w:p>
      <w:pPr>
        <w:pStyle w:val="Normal30"/>
        <w:spacing w:before="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noProof/>
        </w:rPr>
        <w:pict>
          <v:shape id="_x0000_s1040" type="#_x0000_t75" style="width:383.7pt;height:22.5pt;margin-top:729.85pt;margin-left:113pt;mso-position-horizontal-relative:page;mso-position-vertical-relative:page;position:absolute;z-index:-251645952">
            <v:imagedata r:id="rId19" o:title=""/>
          </v:shape>
        </w:pict>
      </w:r>
      <w:r>
        <w:rPr>
          <w:rStyle w:val="DefaultParagraphFont"/>
          <w:rFonts w:ascii="Times New Roman" w:eastAsiaTheme="minorEastAsia" w:hAnsiTheme="minorHAnsi" w:cstheme="minorBidi"/>
          <w:b/>
          <w:color w:val="000000"/>
          <w:spacing w:val="0"/>
          <w:sz w:val="28"/>
        </w:rPr>
        <w:t>8</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TKLMMS+ËÎÌå" w:hAnsi="TKLMMS+ËÎÌå" w:eastAsiaTheme="minorEastAsia" w:cs="TKLMMS+ËÎÌå"/>
          <w:color w:val="000000"/>
          <w:spacing w:val="1"/>
          <w:sz w:val="28"/>
        </w:rPr>
        <w:t>道岔</w:t>
      </w:r>
    </w:p>
    <w:p>
      <w:pPr>
        <w:pStyle w:val="Normal30"/>
        <w:spacing w:before="341"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1"/>
          <w:sz w:val="21"/>
        </w:rPr>
        <w:t>一般规定</w:t>
      </w:r>
    </w:p>
    <w:p>
      <w:pPr>
        <w:pStyle w:val="Normal3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2"/>
          <w:sz w:val="21"/>
        </w:rPr>
        <w:t>为实现车辆的跨线、折返及车辆基地内调车作业等功能，在悬挂式轨道正线、配线和车场线上应</w:t>
      </w:r>
    </w:p>
    <w:p>
      <w:pPr>
        <w:pStyle w:val="Normal30"/>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KLMMS+ËÎÌå" w:hAnsi="TKLMMS+ËÎÌå" w:eastAsiaTheme="minorEastAsia" w:cs="TKLMMS+ËÎÌå"/>
          <w:color w:val="000000"/>
          <w:spacing w:val="0"/>
          <w:sz w:val="21"/>
        </w:rPr>
        <w:t>根据需要设置道岔。</w:t>
      </w:r>
    </w:p>
    <w:p>
      <w:pPr>
        <w:pStyle w:val="Normal30"/>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道岔系统应满足车辆运行平稳、安全可靠的要求。</w:t>
      </w:r>
    </w:p>
    <w:p>
      <w:pPr>
        <w:pStyle w:val="Normal30"/>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2"/>
          <w:sz w:val="21"/>
        </w:rPr>
        <w:t>道岔设备采用的材料、器材、元件应符合现行国家对机电产品和金属材料的制造、验收标准的规</w:t>
      </w:r>
    </w:p>
    <w:p>
      <w:pPr>
        <w:pStyle w:val="Normal30"/>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KLMMS+ËÎÌå" w:hAnsi="TKLMMS+ËÎÌå" w:eastAsiaTheme="minorEastAsia" w:cs="TKLMMS+ËÎÌå"/>
          <w:color w:val="000000"/>
          <w:spacing w:val="1"/>
          <w:sz w:val="21"/>
        </w:rPr>
        <w:t>定。</w:t>
      </w:r>
    </w:p>
    <w:p>
      <w:pPr>
        <w:pStyle w:val="Normal30"/>
        <w:spacing w:before="18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道岔设备的设计和安装必须满足悬挂式轨道的限界要求。</w:t>
      </w:r>
    </w:p>
    <w:p>
      <w:pPr>
        <w:pStyle w:val="Normal30"/>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2"/>
          <w:sz w:val="21"/>
        </w:rPr>
        <w:t>道岔设备应符合室外及隧道内的使用条件，金属构件表面应进行防锈蚀处理，在寒冷地区使用的</w:t>
      </w:r>
    </w:p>
    <w:p>
      <w:pPr>
        <w:pStyle w:val="Normal30"/>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KLMMS+ËÎÌå" w:hAnsi="TKLMMS+ËÎÌå" w:eastAsiaTheme="minorEastAsia" w:cs="TKLMMS+ËÎÌå"/>
          <w:color w:val="000000"/>
          <w:spacing w:val="0"/>
          <w:sz w:val="21"/>
        </w:rPr>
        <w:t>道岔应配置防冻加热设施。</w:t>
      </w:r>
    </w:p>
    <w:p>
      <w:pPr>
        <w:pStyle w:val="Normal30"/>
        <w:spacing w:before="18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2"/>
          <w:sz w:val="21"/>
        </w:rPr>
        <w:t>道岔在转辙时，各节点应位移同步、定位准确、锁定牢固；道岔在锁定状态下应能承受车辆运行</w:t>
      </w:r>
    </w:p>
    <w:p>
      <w:pPr>
        <w:pStyle w:val="Normal30"/>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KLMMS+ËÎÌå" w:hAnsi="TKLMMS+ËÎÌå" w:eastAsiaTheme="minorEastAsia" w:cs="TKLMMS+ËÎÌå"/>
          <w:color w:val="000000"/>
          <w:spacing w:val="0"/>
          <w:sz w:val="21"/>
        </w:rPr>
        <w:t>荷载的扭曲力、冲击力及制动力等的反复作用，并应具有足够的刚度和强度以及抗倾覆的能力。</w:t>
      </w:r>
    </w:p>
    <w:p>
      <w:pPr>
        <w:pStyle w:val="Normal30"/>
        <w:spacing w:before="18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道岔设备的结构形式应能便于操作、检查维护。</w:t>
      </w:r>
    </w:p>
    <w:p>
      <w:pPr>
        <w:pStyle w:val="Normal30"/>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道岔应由信号系统进行控制。道岔的控制装置应具有集中控制、现场控制、手动控制三种方式。</w:t>
      </w:r>
    </w:p>
    <w:p>
      <w:pPr>
        <w:pStyle w:val="Normal3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KLMMS+ËÎÌå" w:hAnsi="TKLMMS+ËÎÌå" w:eastAsiaTheme="minorEastAsia" w:cs="TKLMMS+ËÎÌå"/>
          <w:color w:val="000000"/>
          <w:spacing w:val="-2"/>
          <w:sz w:val="21"/>
        </w:rPr>
        <w:t>当信号系统和道岔控制电路发生故障时，应由人工手动装置完成解锁、转辙和锁定。控制系统应具有安</w:t>
      </w:r>
    </w:p>
    <w:p>
      <w:pPr>
        <w:pStyle w:val="Normal30"/>
        <w:spacing w:before="136"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KLMMS+ËÎÌå" w:hAnsi="TKLMMS+ËÎÌå" w:eastAsiaTheme="minorEastAsia" w:cs="TKLMMS+ËÎÌå"/>
          <w:color w:val="000000"/>
          <w:spacing w:val="0"/>
          <w:sz w:val="21"/>
        </w:rPr>
        <w:t>全保护功能。</w:t>
      </w:r>
    </w:p>
    <w:p>
      <w:pPr>
        <w:pStyle w:val="Normal30"/>
        <w:spacing w:before="18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道岔的转辙时间应包括从信号发出、解锁、转辙、锁定、信号回馈全过程。</w:t>
      </w:r>
    </w:p>
    <w:p>
      <w:pPr>
        <w:pStyle w:val="Normal30"/>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8.1.10</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当道岔处于曲线状态下车辆通过时应限速行驶。当道岔处于直线状态时应满足列车最高行驶速</w:t>
      </w:r>
    </w:p>
    <w:p>
      <w:pPr>
        <w:pStyle w:val="Normal30"/>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KLMMS+ËÎÌå" w:hAnsi="TKLMMS+ËÎÌå" w:eastAsiaTheme="minorEastAsia" w:cs="TKLMMS+ËÎÌå"/>
          <w:color w:val="000000"/>
          <w:spacing w:val="1"/>
          <w:sz w:val="21"/>
        </w:rPr>
        <w:t>度的要求。</w:t>
      </w:r>
    </w:p>
    <w:p>
      <w:pPr>
        <w:pStyle w:val="Normal30"/>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道岔区检修空间要求：</w:t>
      </w:r>
    </w:p>
    <w:p>
      <w:pPr>
        <w:pStyle w:val="Normal30"/>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KLMMS+ËÎÌå" w:hAnsi="TKLMMS+ËÎÌå" w:eastAsiaTheme="minorEastAsia" w:cs="TKLMMS+ËÎÌå"/>
          <w:color w:val="000000"/>
          <w:spacing w:val="0"/>
          <w:sz w:val="21"/>
        </w:rPr>
        <w:t>道岔区应有检修空间、通道和安装附属设施的条件。</w:t>
      </w:r>
    </w:p>
    <w:p>
      <w:pPr>
        <w:pStyle w:val="Normal30"/>
        <w:spacing w:before="164"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KLMMS+ËÎÌå" w:hAnsi="TKLMMS+ËÎÌå" w:eastAsiaTheme="minorEastAsia" w:cs="TKLMMS+ËÎÌå"/>
          <w:color w:val="000000"/>
          <w:spacing w:val="0"/>
          <w:sz w:val="21"/>
        </w:rPr>
        <w:t>道岔区应有检修照明设施，其照度不宜小于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lx</w:t>
      </w:r>
      <w:r>
        <w:rPr>
          <w:rStyle w:val="DefaultParagraphFont"/>
          <w:rFonts w:ascii="TKLMMS+ËÎÌå" w:hAnsi="TKLMMS+ËÎÌå" w:eastAsiaTheme="minorEastAsia" w:cs="TKLMMS+ËÎÌå"/>
          <w:color w:val="000000"/>
          <w:spacing w:val="0"/>
          <w:sz w:val="21"/>
        </w:rPr>
        <w:t>。</w:t>
      </w:r>
    </w:p>
    <w:p>
      <w:pPr>
        <w:pStyle w:val="Normal30"/>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TKLMMS+ËÎÌå" w:hAnsi="TKLMMS+ËÎÌå" w:eastAsiaTheme="minorEastAsia" w:cs="TKLMMS+ËÎÌå"/>
          <w:color w:val="000000"/>
          <w:spacing w:val="0"/>
          <w:sz w:val="21"/>
        </w:rPr>
        <w:t>道岔区应设置供维修使用的电源设施。</w:t>
      </w:r>
    </w:p>
    <w:p>
      <w:pPr>
        <w:pStyle w:val="Normal30"/>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8.1.12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道岔控制系统要求：</w:t>
      </w:r>
    </w:p>
    <w:p>
      <w:pPr>
        <w:pStyle w:val="Normal30"/>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KLMMS+ËÎÌå" w:hAnsi="TKLMMS+ËÎÌå" w:eastAsiaTheme="minorEastAsia" w:cs="TKLMMS+ËÎÌå"/>
          <w:color w:val="000000"/>
          <w:spacing w:val="0"/>
          <w:sz w:val="21"/>
        </w:rPr>
        <w:t>道岔的供电应采用一级负荷。</w:t>
      </w:r>
    </w:p>
    <w:p>
      <w:pPr>
        <w:pStyle w:val="Normal30"/>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KLMMS+ËÎÌå" w:hAnsi="TKLMMS+ËÎÌå" w:eastAsiaTheme="minorEastAsia" w:cs="TKLMMS+ËÎÌå"/>
          <w:color w:val="000000"/>
          <w:spacing w:val="0"/>
          <w:sz w:val="21"/>
        </w:rPr>
        <w:t>道岔接地电阻值应不大于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4Ω</w:t>
      </w:r>
      <w:r>
        <w:rPr>
          <w:rStyle w:val="DefaultParagraphFont"/>
          <w:rFonts w:ascii="TKLMMS+ËÎÌå" w:hAnsi="TKLMMS+ËÎÌå" w:eastAsiaTheme="minorEastAsia" w:cs="TKLMMS+ËÎÌå"/>
          <w:color w:val="000000"/>
          <w:spacing w:val="0"/>
          <w:sz w:val="21"/>
        </w:rPr>
        <w:t>，防雷接地电阻值应不大于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10Ω</w:t>
      </w:r>
      <w:r>
        <w:rPr>
          <w:rStyle w:val="DefaultParagraphFont"/>
          <w:rFonts w:ascii="TKLMMS+ËÎÌå" w:hAnsi="TKLMMS+ËÎÌå" w:eastAsiaTheme="minorEastAsia" w:cs="TKLMMS+ËÎÌå"/>
          <w:color w:val="000000"/>
          <w:spacing w:val="0"/>
          <w:sz w:val="21"/>
        </w:rPr>
        <w:t>，在接地处应有接地标识。</w:t>
      </w:r>
    </w:p>
    <w:p>
      <w:pPr>
        <w:pStyle w:val="Normal30"/>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TKLMMS+ËÎÌå" w:hAnsi="TKLMMS+ËÎÌå" w:eastAsiaTheme="minorEastAsia" w:cs="TKLMMS+ËÎÌå"/>
          <w:color w:val="000000"/>
          <w:spacing w:val="0"/>
          <w:sz w:val="21"/>
        </w:rPr>
        <w:t>道岔区应设置视频监视设施，设置位置和数量应根据运营需要确定。</w:t>
      </w:r>
    </w:p>
    <w:p>
      <w:pPr>
        <w:pStyle w:val="Normal30"/>
        <w:spacing w:before="356"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1"/>
          <w:sz w:val="21"/>
        </w:rPr>
        <w:t>道岔类型</w:t>
      </w:r>
    </w:p>
    <w:p>
      <w:pPr>
        <w:pStyle w:val="Normal3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悬挂式轨道交通道岔按其结构组成和转辙后的线形状态分为可动芯型、平移式替换梁型等类型。</w:t>
      </w:r>
    </w:p>
    <w:p>
      <w:pPr>
        <w:pStyle w:val="Normal30"/>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KLMMS+ËÎÌå" w:hAnsi="TKLMMS+ËÎÌå" w:eastAsiaTheme="minorEastAsia" w:cs="TKLMMS+ËÎÌå"/>
          <w:color w:val="000000"/>
          <w:spacing w:val="0"/>
          <w:sz w:val="21"/>
        </w:rPr>
        <w:t>各型道岔的主要技术参数应符合表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8.2.2</w:t>
      </w:r>
      <w:r>
        <w:rPr>
          <w:rStyle w:val="DefaultParagraphFont"/>
          <w:rFonts w:ascii="Times New Roman" w:eastAsiaTheme="minorEastAsia" w:hAnsiTheme="minorHAnsi" w:cstheme="minorBidi"/>
          <w:color w:val="000000"/>
          <w:spacing w:val="-1"/>
          <w:sz w:val="21"/>
        </w:rPr>
        <w:t xml:space="preserve"> </w:t>
      </w:r>
      <w:r>
        <w:rPr>
          <w:rStyle w:val="DefaultParagraphFont"/>
          <w:rFonts w:ascii="TKLMMS+ËÎÌå" w:hAnsi="TKLMMS+ËÎÌå" w:eastAsiaTheme="minorEastAsia" w:cs="TKLMMS+ËÎÌå"/>
          <w:color w:val="000000"/>
          <w:spacing w:val="0"/>
          <w:sz w:val="21"/>
        </w:rPr>
        <w:t>的规定。</w:t>
      </w:r>
    </w:p>
    <w:p>
      <w:pPr>
        <w:pStyle w:val="Normal30"/>
        <w:spacing w:before="266" w:after="147" w:line="209" w:lineRule="exact"/>
        <w:ind w:left="3574" w:right="0" w:firstLine="0"/>
        <w:jc w:val="left"/>
        <w:rPr>
          <w:rStyle w:val="DefaultParagraphFont"/>
          <w:rFonts w:ascii="Times New Roman" w:eastAsiaTheme="minorEastAsia" w:hAnsiTheme="minorHAnsi" w:cstheme="minorBidi"/>
          <w:color w:val="000000"/>
          <w:spacing w:val="0"/>
          <w:sz w:val="18"/>
        </w:rPr>
      </w:pPr>
      <w:r>
        <w:rPr>
          <w:rStyle w:val="DefaultParagraphFont"/>
          <w:rFonts w:ascii="CUOIVG+ºÚÌå" w:hAnsi="CUOIVG+ºÚÌå" w:eastAsiaTheme="minorEastAsia" w:cs="CUOIVG+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8.2.2</w:t>
      </w:r>
      <w:r>
        <w:rPr>
          <w:rStyle w:val="DefaultParagraphFont"/>
          <w:rFonts w:ascii="Times New Roman" w:eastAsiaTheme="minorEastAsia" w:hAnsiTheme="minorHAnsi" w:cstheme="minorBidi"/>
          <w:color w:val="000000"/>
          <w:spacing w:val="134"/>
          <w:sz w:val="18"/>
        </w:rPr>
        <w:t xml:space="preserve"> </w:t>
      </w:r>
      <w:r>
        <w:rPr>
          <w:rStyle w:val="DefaultParagraphFont"/>
          <w:rFonts w:ascii="CUOIVG+ºÚÌå" w:hAnsi="CUOIVG+ºÚÌå" w:eastAsiaTheme="minorEastAsia" w:cs="CUOIVG+ºÚÌå"/>
          <w:color w:val="000000"/>
          <w:spacing w:val="0"/>
          <w:sz w:val="18"/>
        </w:rPr>
        <w:t>道岔主要技术参数</w:t>
      </w:r>
    </w:p>
    <w:tbl>
      <w:tblPr>
        <w:tblStyle w:val="TableNormal"/>
        <w:tblW w:w="0" w:type="auto"/>
        <w:jc w:val="left"/>
        <w:tblInd w:w="0" w:type="dxa"/>
        <w:tblCellMar>
          <w:left w:w="0" w:type="dxa"/>
          <w:right w:w="0" w:type="dxa"/>
        </w:tblCellMar>
        <w:tblLook w:val="04A0"/>
      </w:tblPr>
      <w:tblGrid>
        <w:gridCol w:w="1781"/>
        <w:gridCol w:w="1351"/>
        <w:gridCol w:w="20"/>
        <w:gridCol w:w="5157"/>
      </w:tblGrid>
      <w:tr>
        <w:tblPrEx>
          <w:tblW w:w="0" w:type="auto"/>
          <w:jc w:val="left"/>
          <w:tblInd w:w="0" w:type="dxa"/>
          <w:tblCellMar>
            <w:left w:w="0" w:type="dxa"/>
            <w:right w:w="0" w:type="dxa"/>
          </w:tblCellMar>
          <w:tblLook w:val="04A0"/>
        </w:tblPrEx>
        <w:trPr>
          <w:trHeight w:val="357"/>
          <w:jc w:val="left"/>
        </w:trPr>
        <w:tc>
          <w:tcPr>
            <w:tcW w:w="1781" w:type="dxa"/>
            <w:noWrap w:val="0"/>
            <w:textDirection w:val="lrTb"/>
            <w:tcFitText w:val="0"/>
            <w:vAlign w:val="top"/>
          </w:tcPr>
          <w:p>
            <w:pPr>
              <w:pStyle w:val="Normal30"/>
              <w:spacing w:before="0" w:after="0" w:line="0" w:lineRule="atLeast"/>
              <w:ind w:left="0" w:right="0" w:firstLine="0"/>
              <w:jc w:val="left"/>
              <w:rPr>
                <w:rStyle w:val="DefaultParagraphFont"/>
                <w:rFonts w:ascii="Times New Roman" w:eastAsiaTheme="minorEastAsia" w:hAnsiTheme="minorHAnsi" w:cstheme="minorBidi"/>
                <w:color w:val="000000"/>
                <w:spacing w:val="0"/>
                <w:sz w:val="18"/>
              </w:rPr>
            </w:pPr>
          </w:p>
        </w:tc>
        <w:tc>
          <w:tcPr>
            <w:tcW w:w="1351" w:type="dxa"/>
            <w:noWrap w:val="0"/>
            <w:textDirection w:val="lrTb"/>
            <w:tcFitText w:val="0"/>
            <w:vAlign w:val="top"/>
          </w:tcPr>
          <w:p>
            <w:pPr>
              <w:pStyle w:val="Normal30"/>
              <w:spacing w:before="151"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KLMMS+ËÎÌå" w:hAnsi="TKLMMS+ËÎÌå" w:eastAsiaTheme="minorEastAsia" w:cs="TKLMMS+ËÎÌå"/>
                <w:color w:val="000000"/>
                <w:spacing w:val="1"/>
                <w:sz w:val="15"/>
              </w:rPr>
              <w:t>类型</w:t>
            </w:r>
          </w:p>
        </w:tc>
        <w:tc>
          <w:tcPr>
            <w:tcW w:w="20" w:type="dxa"/>
            <w:noWrap w:val="0"/>
            <w:textDirection w:val="lrTb"/>
            <w:tcFitText w:val="0"/>
            <w:vAlign w:val="top"/>
          </w:tcPr>
          <w:p>
            <w:pPr>
              <w:pStyle w:val="Normal3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5157" w:type="dxa"/>
            <w:noWrap w:val="0"/>
            <w:textDirection w:val="lrTb"/>
            <w:tcFitText w:val="0"/>
            <w:vAlign w:val="top"/>
          </w:tcPr>
          <w:p>
            <w:pPr>
              <w:pStyle w:val="Normal30"/>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KLMMS+ËÎÌå" w:hAnsi="TKLMMS+ËÎÌå" w:eastAsiaTheme="minorEastAsia" w:cs="TKLMMS+ËÎÌå"/>
                <w:color w:val="000000"/>
                <w:spacing w:val="0"/>
                <w:sz w:val="15"/>
              </w:rPr>
              <w:t>曲线或折线允许通过的</w:t>
            </w:r>
          </w:p>
          <w:p>
            <w:pPr>
              <w:pStyle w:val="Normal30"/>
              <w:spacing w:before="0" w:after="0" w:line="167" w:lineRule="exact"/>
              <w:ind w:left="20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KLMMS+ËÎÌå" w:hAnsi="TKLMMS+ËÎÌå" w:eastAsiaTheme="minorEastAsia" w:cs="TKLMMS+ËÎÌå"/>
                <w:color w:val="000000"/>
                <w:spacing w:val="1"/>
                <w:sz w:val="15"/>
              </w:rPr>
              <w:t>最高速（</w:t>
            </w:r>
            <w:r>
              <w:rPr>
                <w:rStyle w:val="DefaultParagraphFont"/>
                <w:rFonts w:ascii="Times New Roman" w:eastAsiaTheme="minorEastAsia" w:hAnsiTheme="minorHAnsi" w:cstheme="minorBidi"/>
                <w:color w:val="000000"/>
                <w:spacing w:val="0"/>
                <w:sz w:val="15"/>
              </w:rPr>
              <w:t>Km/h</w:t>
            </w:r>
            <w:r>
              <w:rPr>
                <w:rStyle w:val="DefaultParagraphFont"/>
                <w:rFonts w:ascii="TKLMMS+ËÎÌå" w:hAnsi="TKLMMS+ËÎÌå" w:eastAsiaTheme="minorEastAsia" w:cs="TKLMMS+ËÎÌå"/>
                <w:color w:val="000000"/>
                <w:spacing w:val="0"/>
                <w:sz w:val="15"/>
              </w:rPr>
              <w:t>）</w:t>
            </w:r>
            <w:r>
              <w:rPr>
                <w:rStyle w:val="DefaultParagraphFont"/>
                <w:rFonts w:ascii="Times New Roman" w:eastAsiaTheme="minorEastAsia" w:hAnsiTheme="minorHAnsi" w:cstheme="minorBidi"/>
                <w:color w:val="000000"/>
                <w:spacing w:val="532"/>
                <w:sz w:val="15"/>
              </w:rPr>
              <w:t xml:space="preserve"> </w:t>
            </w:r>
            <w:r>
              <w:rPr>
                <w:rStyle w:val="DefaultParagraphFont"/>
                <w:rFonts w:ascii="TKLMMS+ËÎÌå" w:hAnsi="TKLMMS+ËÎÌå" w:eastAsiaTheme="minorEastAsia" w:cs="TKLMMS+ËÎÌå"/>
                <w:color w:val="000000"/>
                <w:spacing w:val="0"/>
                <w:sz w:val="15"/>
              </w:rPr>
              <w:t>相邻位转换时间（</w:t>
            </w:r>
            <w:r>
              <w:rPr>
                <w:rStyle w:val="DefaultParagraphFont"/>
                <w:rFonts w:ascii="Times New Roman" w:eastAsiaTheme="minorEastAsia" w:hAnsiTheme="minorHAnsi" w:cstheme="minorBidi"/>
                <w:color w:val="000000"/>
                <w:spacing w:val="2"/>
                <w:sz w:val="15"/>
              </w:rPr>
              <w:t>s</w:t>
            </w:r>
            <w:r>
              <w:rPr>
                <w:rStyle w:val="DefaultParagraphFont"/>
                <w:rFonts w:ascii="TKLMMS+ËÎÌå" w:hAnsi="TKLMMS+ËÎÌå" w:eastAsiaTheme="minorEastAsia" w:cs="TKLMMS+ËÎÌå"/>
                <w:color w:val="000000"/>
                <w:spacing w:val="0"/>
                <w:sz w:val="15"/>
              </w:rPr>
              <w:t>）</w:t>
            </w:r>
            <w:r>
              <w:rPr>
                <w:rStyle w:val="DefaultParagraphFont"/>
                <w:rFonts w:ascii="Times New Roman" w:eastAsiaTheme="minorEastAsia" w:hAnsiTheme="minorHAnsi" w:cstheme="minorBidi"/>
                <w:color w:val="000000"/>
                <w:spacing w:val="441"/>
                <w:sz w:val="15"/>
              </w:rPr>
              <w:t xml:space="preserve"> </w:t>
            </w:r>
            <w:r>
              <w:rPr>
                <w:rStyle w:val="DefaultParagraphFont"/>
                <w:rFonts w:ascii="TKLMMS+ËÎÌå" w:hAnsi="TKLMMS+ËÎÌå" w:eastAsiaTheme="minorEastAsia" w:cs="TKLMMS+ËÎÌå"/>
                <w:color w:val="000000"/>
                <w:spacing w:val="0"/>
                <w:sz w:val="15"/>
              </w:rPr>
              <w:t>最小曲线半径（</w:t>
            </w:r>
            <w:r>
              <w:rPr>
                <w:rStyle w:val="DefaultParagraphFont"/>
                <w:rFonts w:ascii="Times New Roman" w:eastAsiaTheme="minorEastAsia" w:hAnsiTheme="minorHAnsi" w:cstheme="minorBidi"/>
                <w:color w:val="000000"/>
                <w:spacing w:val="1"/>
                <w:sz w:val="15"/>
              </w:rPr>
              <w:t>m</w:t>
            </w:r>
            <w:r>
              <w:rPr>
                <w:rStyle w:val="DefaultParagraphFont"/>
                <w:rFonts w:ascii="TKLMMS+ËÎÌå" w:hAnsi="TKLMMS+ËÎÌå" w:eastAsiaTheme="minorEastAsia" w:cs="TKLMMS+ËÎÌå"/>
                <w:color w:val="000000"/>
                <w:spacing w:val="0"/>
                <w:sz w:val="15"/>
              </w:rPr>
              <w:t>）</w:t>
            </w:r>
          </w:p>
        </w:tc>
      </w:tr>
    </w:tbl>
    <w:p>
      <w:pPr>
        <w:pStyle w:val="Normal30"/>
        <w:spacing w:before="270"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21</w:t>
      </w:r>
    </w:p>
    <w:p>
      <w:pPr>
        <w:pStyle w:val="Normal31"/>
        <w:spacing w:before="0" w:after="0" w:line="177" w:lineRule="exact"/>
        <w:ind w:left="1632" w:right="0" w:firstLine="0"/>
        <w:jc w:val="left"/>
        <w:rPr>
          <w:rStyle w:val="DefaultParagraphFont"/>
          <w:rFonts w:ascii="Times New Roman" w:eastAsiaTheme="minorEastAsia" w:hAnsiTheme="minorHAnsi" w:cstheme="minorBidi"/>
          <w:color w:val="000000"/>
          <w:spacing w:val="0"/>
          <w:sz w:val="15"/>
        </w:rPr>
      </w:pPr>
      <w:r>
        <w:rPr>
          <w:noProof/>
        </w:rPr>
        <w:pict>
          <v:shape id="_x0000_s1041" type="#_x0000_t75" style="width:383.7pt;height:39.6pt;margin-top:54.7pt;margin-left:98.75pt;mso-position-horizontal-relative:page;mso-position-vertical-relative:page;position:absolute;z-index:-251644928">
            <v:imagedata r:id="rId20" o:title=""/>
          </v:shape>
        </w:pict>
      </w:r>
      <w:r>
        <w:rPr>
          <w:rStyle w:val="DefaultParagraphFont"/>
          <w:rFonts w:ascii="AUUMOI+ËÎÌå" w:hAnsi="AUUMOI+ËÎÌå" w:eastAsiaTheme="minorEastAsia" w:cs="AUUMOI+ËÎÌå"/>
          <w:color w:val="000000"/>
          <w:spacing w:val="0"/>
          <w:sz w:val="15"/>
        </w:rPr>
        <w:t>可动芯型</w:t>
      </w:r>
      <w:r>
        <w:rPr>
          <w:rStyle w:val="DefaultParagraphFont"/>
          <w:rFonts w:ascii="Times New Roman" w:eastAsiaTheme="minorEastAsia" w:hAnsiTheme="minorHAnsi" w:cstheme="minorBidi"/>
          <w:color w:val="000000"/>
          <w:spacing w:val="1555"/>
          <w:sz w:val="15"/>
        </w:rPr>
        <w:t xml:space="preserve"> </w:t>
      </w:r>
      <w:r>
        <w:rPr>
          <w:rStyle w:val="DefaultParagraphFont"/>
          <w:rFonts w:ascii="Times New Roman" w:eastAsiaTheme="minorEastAsia" w:hAnsiTheme="minorHAnsi" w:cstheme="minorBidi"/>
          <w:color w:val="000000"/>
          <w:spacing w:val="2"/>
          <w:sz w:val="15"/>
        </w:rPr>
        <w:t>20</w:t>
      </w:r>
      <w:r>
        <w:rPr>
          <w:rStyle w:val="DefaultParagraphFont"/>
          <w:rFonts w:ascii="Times New Roman" w:eastAsiaTheme="minorEastAsia" w:hAnsiTheme="minorHAnsi" w:cstheme="minorBidi"/>
          <w:color w:val="000000"/>
          <w:spacing w:val="3419"/>
          <w:sz w:val="15"/>
        </w:rPr>
        <w:t xml:space="preserve"> </w:t>
      </w:r>
      <w:r>
        <w:rPr>
          <w:rStyle w:val="DefaultParagraphFont"/>
          <w:rFonts w:ascii="Times New Roman" w:eastAsiaTheme="minorEastAsia" w:hAnsiTheme="minorHAnsi" w:cstheme="minorBidi"/>
          <w:color w:val="000000"/>
          <w:spacing w:val="1"/>
          <w:sz w:val="15"/>
        </w:rPr>
        <w:t>50m</w:t>
      </w:r>
    </w:p>
    <w:p>
      <w:pPr>
        <w:pStyle w:val="Normal31"/>
        <w:spacing w:before="8" w:after="0" w:line="177" w:lineRule="exact"/>
        <w:ind w:left="558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color w:val="000000"/>
          <w:spacing w:val="0"/>
          <w:sz w:val="15"/>
        </w:rPr>
        <w:t>≤15s</w:t>
      </w:r>
    </w:p>
    <w:p>
      <w:pPr>
        <w:pStyle w:val="Normal31"/>
        <w:spacing w:before="7" w:after="0" w:line="177" w:lineRule="exact"/>
        <w:ind w:left="140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UUMOI+ËÎÌå" w:hAnsi="AUUMOI+ËÎÌå" w:eastAsiaTheme="minorEastAsia" w:cs="AUUMOI+ËÎÌå"/>
          <w:color w:val="000000"/>
          <w:spacing w:val="0"/>
          <w:sz w:val="15"/>
        </w:rPr>
        <w:t>平移式替换梁型</w:t>
      </w:r>
      <w:r>
        <w:rPr>
          <w:rStyle w:val="DefaultParagraphFont"/>
          <w:rFonts w:ascii="Times New Roman" w:eastAsiaTheme="minorEastAsia" w:hAnsiTheme="minorHAnsi" w:cstheme="minorBidi"/>
          <w:color w:val="000000"/>
          <w:spacing w:val="1330"/>
          <w:sz w:val="15"/>
        </w:rPr>
        <w:t xml:space="preserve"> </w:t>
      </w:r>
      <w:r>
        <w:rPr>
          <w:rStyle w:val="DefaultParagraphFont"/>
          <w:rFonts w:ascii="Times New Roman" w:eastAsiaTheme="minorEastAsia" w:hAnsiTheme="minorHAnsi" w:cstheme="minorBidi"/>
          <w:color w:val="000000"/>
          <w:spacing w:val="2"/>
          <w:sz w:val="15"/>
        </w:rPr>
        <w:t>20</w:t>
      </w:r>
      <w:r>
        <w:rPr>
          <w:rStyle w:val="DefaultParagraphFont"/>
          <w:rFonts w:ascii="Times New Roman" w:eastAsiaTheme="minorEastAsia" w:hAnsiTheme="minorHAnsi" w:cstheme="minorBidi"/>
          <w:color w:val="000000"/>
          <w:spacing w:val="3417"/>
          <w:sz w:val="15"/>
        </w:rPr>
        <w:t xml:space="preserve"> </w:t>
      </w:r>
      <w:r>
        <w:rPr>
          <w:rStyle w:val="DefaultParagraphFont"/>
          <w:rFonts w:ascii="Times New Roman" w:eastAsiaTheme="minorEastAsia" w:hAnsiTheme="minorHAnsi" w:cstheme="minorBidi"/>
          <w:color w:val="000000"/>
          <w:spacing w:val="1"/>
          <w:sz w:val="15"/>
        </w:rPr>
        <w:t>30m</w:t>
      </w:r>
    </w:p>
    <w:p>
      <w:pPr>
        <w:pStyle w:val="Normal31"/>
        <w:spacing w:before="54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2"/>
          <w:sz w:val="21"/>
        </w:rPr>
        <w:t>道岔设备应由机械装置、驱动装置和控制装置组成，釆用电力驱动，并应在道岔梁的两侧安装车</w:t>
      </w:r>
    </w:p>
    <w:p>
      <w:pPr>
        <w:pStyle w:val="Normal3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UMOI+ËÎÌå" w:hAnsi="AUUMOI+ËÎÌå" w:eastAsiaTheme="minorEastAsia" w:cs="AUUMOI+ËÎÌå"/>
          <w:color w:val="000000"/>
          <w:spacing w:val="0"/>
          <w:sz w:val="21"/>
        </w:rPr>
        <w:t>辆牵引供电接触轨。</w:t>
      </w:r>
    </w:p>
    <w:p>
      <w:pPr>
        <w:pStyle w:val="Normal31"/>
        <w:spacing w:before="18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2"/>
          <w:sz w:val="21"/>
        </w:rPr>
        <w:t>可动芯型道岔机械装置包括可动轨、导向轨、修正轨、补偿轨；平移式替换梁型道岔机械装置包</w:t>
      </w:r>
    </w:p>
    <w:p>
      <w:pPr>
        <w:pStyle w:val="Normal31"/>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UMOI+ËÎÌå" w:hAnsi="AUUMOI+ËÎÌå" w:eastAsiaTheme="minorEastAsia" w:cs="AUUMOI+ËÎÌå"/>
          <w:color w:val="000000"/>
          <w:spacing w:val="0"/>
          <w:sz w:val="21"/>
        </w:rPr>
        <w:t>括吊挂轮装置。</w:t>
      </w:r>
    </w:p>
    <w:p>
      <w:pPr>
        <w:pStyle w:val="Normal31"/>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5"/>
          <w:sz w:val="21"/>
        </w:rPr>
        <w:t>可动芯型道岔主体结构为道岔梁；平移式替换梁型道岔，主体结构除道岔梁外尚应包括固定段梁、</w:t>
      </w:r>
    </w:p>
    <w:p>
      <w:pPr>
        <w:pStyle w:val="Normal31"/>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UMOI+ËÎÌå" w:hAnsi="AUUMOI+ËÎÌå" w:eastAsiaTheme="minorEastAsia" w:cs="AUUMOI+ËÎÌå"/>
          <w:color w:val="000000"/>
          <w:spacing w:val="1"/>
          <w:sz w:val="21"/>
        </w:rPr>
        <w:t>吊轨梁等。</w:t>
      </w:r>
    </w:p>
    <w:p>
      <w:pPr>
        <w:pStyle w:val="Normal31"/>
        <w:spacing w:before="18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0"/>
          <w:sz w:val="21"/>
        </w:rPr>
        <w:t>道岔梁设计应符合下列要求：</w:t>
      </w:r>
    </w:p>
    <w:p>
      <w:pPr>
        <w:pStyle w:val="Normal31"/>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应具有车辆走行、导向、稳定和支承作用，并应能承受车辆通过时的运行荷载；</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结构组成应包括梁本体、导向面板等。</w:t>
      </w:r>
    </w:p>
    <w:p>
      <w:pPr>
        <w:pStyle w:val="Normal31"/>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0"/>
          <w:sz w:val="21"/>
        </w:rPr>
        <w:t>接缝板设置应符合下列要求：</w:t>
      </w:r>
    </w:p>
    <w:p>
      <w:pPr>
        <w:pStyle w:val="Normal31"/>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道岔梁与道岔梁、道岔梁与相邻的轨道梁的走行面及两侧的导向面和稳定面的端部间应设置接</w:t>
      </w:r>
    </w:p>
    <w:p>
      <w:pPr>
        <w:pStyle w:val="Normal3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UMOI+ËÎÌå" w:hAnsi="AUUMOI+ËÎÌå" w:eastAsiaTheme="minorEastAsia" w:cs="AUUMOI+ËÎÌå"/>
          <w:color w:val="000000"/>
          <w:spacing w:val="1"/>
          <w:sz w:val="21"/>
        </w:rPr>
        <w:t>缝板；</w:t>
      </w:r>
    </w:p>
    <w:p>
      <w:pPr>
        <w:pStyle w:val="Normal31"/>
        <w:spacing w:before="132" w:after="0" w:line="244" w:lineRule="exact"/>
        <w:ind w:left="42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AUUMOI+ËÎÌå" w:hAnsi="AUUMOI+ËÎÌå" w:eastAsiaTheme="minorEastAsia" w:cs="AUUMOI+ËÎÌå"/>
          <w:color w:val="000000"/>
          <w:spacing w:val="-2"/>
          <w:sz w:val="21"/>
        </w:rPr>
        <w:t>接缝板分活动式和固定式两种，活动式接缝板安装在平移式替换梁型道岔可动端的走行面端部。</w:t>
      </w:r>
    </w:p>
    <w:p>
      <w:pPr>
        <w:pStyle w:val="Normal31"/>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0"/>
          <w:sz w:val="21"/>
        </w:rPr>
        <w:t>驱动装置应符合下列要求：</w:t>
      </w:r>
    </w:p>
    <w:p>
      <w:pPr>
        <w:pStyle w:val="Normal31"/>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应能使道岔在规定时间内完成启动、加速、匀速、减速、停止等动作过程；</w:t>
      </w:r>
    </w:p>
    <w:p>
      <w:pPr>
        <w:pStyle w:val="Normal31"/>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应设有人工手动驱动装置。</w:t>
      </w:r>
    </w:p>
    <w:p>
      <w:pPr>
        <w:pStyle w:val="Normal31"/>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0"/>
          <w:sz w:val="21"/>
        </w:rPr>
        <w:t>锁定装置应符合下列要求：</w:t>
      </w:r>
    </w:p>
    <w:p>
      <w:pPr>
        <w:pStyle w:val="Normal31"/>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应由锁定机构和锁定电机等组成；</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应安全可靠、定位准确和锁定牢固，并能承受车辆通过时产生的离心力和冲击力；</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应设置锁定位置自动检测装置，并与控制信号系统联锁，当自动控制失效时，各锁定装置应能</w:t>
      </w:r>
    </w:p>
    <w:p>
      <w:pPr>
        <w:pStyle w:val="Normal3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UMOI+ËÎÌå" w:hAnsi="AUUMOI+ËÎÌå" w:eastAsiaTheme="minorEastAsia" w:cs="AUUMOI+ËÎÌå"/>
          <w:color w:val="000000"/>
          <w:spacing w:val="0"/>
          <w:sz w:val="21"/>
        </w:rPr>
        <w:t>切换为人工操作方式。</w:t>
      </w:r>
    </w:p>
    <w:p>
      <w:pPr>
        <w:pStyle w:val="Normal31"/>
        <w:spacing w:before="18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8.2.10</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0"/>
          <w:sz w:val="21"/>
        </w:rPr>
        <w:t>道岔控制装置应符合下列要求：</w:t>
      </w:r>
    </w:p>
    <w:p>
      <w:pPr>
        <w:pStyle w:val="Normal31"/>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道岔控制装置应具备对道岔各机构进行控制和检测的功能，并能按照信号系统发出的指令，使</w:t>
      </w:r>
    </w:p>
    <w:p>
      <w:pPr>
        <w:pStyle w:val="Normal3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UMOI+ËÎÌå" w:hAnsi="AUUMOI+ËÎÌå" w:eastAsiaTheme="minorEastAsia" w:cs="AUUMOI+ËÎÌå"/>
          <w:color w:val="000000"/>
          <w:spacing w:val="-2"/>
          <w:sz w:val="21"/>
        </w:rPr>
        <w:t>道岔完成解锁、转辙、锁闭、信号反馈的动作，同时将道岔位置信号传给信号系统，并应与信号系统之</w:t>
      </w:r>
    </w:p>
    <w:p>
      <w:pPr>
        <w:pStyle w:val="Normal3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UMOI+ËÎÌå" w:hAnsi="AUUMOI+ËÎÌå" w:eastAsiaTheme="minorEastAsia" w:cs="AUUMOI+ËÎÌå"/>
          <w:color w:val="000000"/>
          <w:spacing w:val="0"/>
          <w:sz w:val="21"/>
        </w:rPr>
        <w:t>间设授权、收权联锁电路；</w:t>
      </w:r>
    </w:p>
    <w:p>
      <w:pPr>
        <w:pStyle w:val="Normal3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应具有集中控制、现扬控制、手动控制功能，并应具有系统检测、故障诊断和故障保护；</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检测点应采用切实可行的技术措施，确保检测信息的可靠。</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联锁控制应采用安全型继电器；</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电机应有一定的容量裕度，绝缘等级、防护等级应适合道岔的使用环境；</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使用的电缆应为无卤、低烟、阻燃、防蚀、防潮和无放射性成分的产品；</w:t>
      </w:r>
    </w:p>
    <w:p>
      <w:pPr>
        <w:pStyle w:val="Normal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AUUMOI+ËÎÌå" w:hAnsi="AUUMOI+ËÎÌå" w:eastAsiaTheme="minorEastAsia" w:cs="AUUMOI+ËÎÌå"/>
          <w:color w:val="000000"/>
          <w:spacing w:val="0"/>
          <w:sz w:val="21"/>
        </w:rPr>
        <w:t>控制柜应采取防潮、防湿、防鼠害、防虫进入及防外界温度影响的措施。</w:t>
      </w:r>
    </w:p>
    <w:p>
      <w:pPr>
        <w:pStyle w:val="Normal31"/>
        <w:spacing w:before="16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UMOI+ËÎÌå" w:hAnsi="AUUMOI+ËÎÌå" w:eastAsiaTheme="minorEastAsia" w:cs="AUUMOI+ËÎÌå"/>
          <w:color w:val="000000"/>
          <w:spacing w:val="0"/>
          <w:sz w:val="21"/>
        </w:rPr>
        <w:t>安装在道岔梁上的信号设施的敷设应满足信号系统要求和不影响道岔运行。</w:t>
      </w:r>
    </w:p>
    <w:p>
      <w:pPr>
        <w:pStyle w:val="Normal31"/>
        <w:spacing w:before="357" w:after="0" w:line="244" w:lineRule="exact"/>
        <w:ind w:left="359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UUMOI+ËÎÌå" w:hAnsi="AUUMOI+ËÎÌå" w:eastAsiaTheme="minorEastAsia" w:cs="AUUMOI+ËÎÌå"/>
          <w:color w:val="000000"/>
          <w:spacing w:val="1"/>
          <w:sz w:val="21"/>
        </w:rPr>
        <w:t>道岔系统设计原则</w:t>
      </w:r>
    </w:p>
    <w:p>
      <w:pPr>
        <w:pStyle w:val="Normal31"/>
        <w:spacing w:before="45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80"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22</w:t>
      </w:r>
    </w:p>
    <w:p>
      <w:pPr>
        <w:pStyle w:val="Normal3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0"/>
          <w:sz w:val="21"/>
        </w:rPr>
        <w:t>道岔的设置应由线路设计选择，道岔系统设计根据选择的结果提出系统要求。</w:t>
      </w:r>
    </w:p>
    <w:p>
      <w:pPr>
        <w:pStyle w:val="Normal32"/>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2"/>
          <w:sz w:val="21"/>
        </w:rPr>
        <w:t>道岔系统设计时应根据线路条件和运营要求选择道岔设备的基本线型、道岔梁几何尺寸、转辙距</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离、转辙时间以及衔接梁型式及尺寸、线间距。</w:t>
      </w:r>
    </w:p>
    <w:p>
      <w:pPr>
        <w:pStyle w:val="Normal32"/>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0"/>
          <w:sz w:val="21"/>
        </w:rPr>
        <w:t>道岔应保障车辆运行平稳、安全、可靠。</w:t>
      </w:r>
    </w:p>
    <w:p>
      <w:pPr>
        <w:pStyle w:val="Normal32"/>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0"/>
          <w:sz w:val="21"/>
        </w:rPr>
        <w:t>道岔设计应满足安全性原则：</w:t>
      </w:r>
    </w:p>
    <w:p>
      <w:pPr>
        <w:pStyle w:val="Normal32"/>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检测安全：系统应包含可动件的位移检测、密贴检测、锁闭检测、风力检测、温度检测等多种</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装置，确保位移准确、部件密贴、作业环境适用。</w:t>
      </w:r>
    </w:p>
    <w:p>
      <w:pPr>
        <w:pStyle w:val="Normal32"/>
        <w:spacing w:before="18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2"/>
          <w:sz w:val="21"/>
        </w:rPr>
        <w:t>控制安全：采用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PLC</w:t>
      </w:r>
      <w:r>
        <w:rPr>
          <w:rStyle w:val="DefaultParagraphFont"/>
          <w:rFonts w:ascii="Times New Roman" w:eastAsiaTheme="minorEastAsia" w:hAnsiTheme="minorHAnsi" w:cstheme="minorBidi"/>
          <w:color w:val="000000"/>
          <w:spacing w:val="1"/>
          <w:sz w:val="21"/>
        </w:rPr>
        <w:t xml:space="preserve"> </w:t>
      </w:r>
      <w:r>
        <w:rPr>
          <w:rStyle w:val="DefaultParagraphFont"/>
          <w:rFonts w:ascii="NUHLWA+ËÎÌå" w:hAnsi="NUHLWA+ËÎÌå" w:eastAsiaTheme="minorEastAsia" w:cs="NUHLWA+ËÎÌå"/>
          <w:color w:val="000000"/>
          <w:spacing w:val="-2"/>
          <w:sz w:val="21"/>
        </w:rPr>
        <w:t>程序控制，逻辑关系清晰，具备系统自检、自锁、互锁等功能，道岔转辙</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不到位、锁闭不到位不允许车辆通过。</w:t>
      </w:r>
    </w:p>
    <w:p>
      <w:pPr>
        <w:pStyle w:val="Normal32"/>
        <w:spacing w:before="18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电气安全：系统电气设计应满足欠压保护、过流保护、相序保护、漏电保护等要求，能抗电磁</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干扰，设备抗雷击装置。</w:t>
      </w:r>
    </w:p>
    <w:p>
      <w:pPr>
        <w:pStyle w:val="Normal32"/>
        <w:spacing w:before="18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维护安全：所有检修、保养、维护部位均能通过爬梯、通道与平台安全到达。</w:t>
      </w:r>
    </w:p>
    <w:p>
      <w:pPr>
        <w:pStyle w:val="Normal32"/>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警示安全：道岔转辙时采用声光报警，道岔转辙到位后通行区间绿灯放行，非通行区间红灯禁</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1"/>
          <w:sz w:val="21"/>
        </w:rPr>
        <w:t>行。</w:t>
      </w:r>
    </w:p>
    <w:p>
      <w:pPr>
        <w:pStyle w:val="Normal32"/>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0"/>
          <w:sz w:val="21"/>
        </w:rPr>
        <w:t>道岔设计可靠性原则：</w:t>
      </w:r>
    </w:p>
    <w:p>
      <w:pPr>
        <w:pStyle w:val="Normal32"/>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道岔能够在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15s</w:t>
      </w:r>
      <w:r>
        <w:rPr>
          <w:rStyle w:val="DefaultParagraphFont"/>
          <w:rFonts w:ascii="Times New Roman" w:eastAsiaTheme="minorEastAsia" w:hAnsiTheme="minorHAnsi" w:cstheme="minorBidi"/>
          <w:color w:val="000000"/>
          <w:spacing w:val="0"/>
          <w:sz w:val="21"/>
        </w:rPr>
        <w:t xml:space="preserve"> </w:t>
      </w:r>
      <w:r>
        <w:rPr>
          <w:rStyle w:val="DefaultParagraphFont"/>
          <w:rFonts w:ascii="NUHLWA+ËÎÌå" w:hAnsi="NUHLWA+ËÎÌå" w:eastAsiaTheme="minorEastAsia" w:cs="NUHLWA+ËÎÌå"/>
          <w:color w:val="000000"/>
          <w:spacing w:val="0"/>
          <w:sz w:val="21"/>
        </w:rPr>
        <w:t>内完成切换，形成直向或曲向两种通过状态，且线形符合设计要求；</w:t>
      </w:r>
    </w:p>
    <w:p>
      <w:pPr>
        <w:pStyle w:val="Normal32"/>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道岔能够将（车辆、结构等）相关载荷有效传递给道岔梁，进而传递至立柱和基础；</w:t>
      </w:r>
    </w:p>
    <w:p>
      <w:pPr>
        <w:pStyle w:val="Normal32"/>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道岔部件必须有足够的强度，保证在结构自重、静活荷载、列车冲击荷载和横向导向力等作用</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下不被破坏；</w:t>
      </w:r>
    </w:p>
    <w:p>
      <w:pPr>
        <w:pStyle w:val="Normal32"/>
        <w:spacing w:before="18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道岔部件必须有足够的刚度，保证结构线形并在结构自重、静活荷载、列车冲击荷载和横向导</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向力等作用下变形值满足车辆通行要求；</w:t>
      </w:r>
    </w:p>
    <w:p>
      <w:pPr>
        <w:pStyle w:val="Normal32"/>
        <w:spacing w:before="18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道岔能够在室外环境下，长期、安全、可靠工作；</w:t>
      </w:r>
    </w:p>
    <w:p>
      <w:pPr>
        <w:pStyle w:val="Normal32"/>
        <w:spacing w:before="16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道岔采用的材料、器材、元件应符合现行国家机电产品和金属材料制品的制造、验收标准的规</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定。结构连接可靠，通过强度、刚度、稳定性、疲劳等检算与校核；</w:t>
      </w:r>
    </w:p>
    <w:p>
      <w:pPr>
        <w:pStyle w:val="Normal32"/>
        <w:spacing w:before="18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机构传动可靠、传动比明确、运动轨迹清晰。各传动机构应动作灵敏、方向正确、位移准确。</w:t>
      </w:r>
    </w:p>
    <w:p>
      <w:pPr>
        <w:pStyle w:val="Normal3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2"/>
          <w:sz w:val="21"/>
        </w:rPr>
        <w:t>多组机构共同完成一个动作时，应确保其运动同步。各转动机构应运转灵活、无卡滞、干涉和异响等现</w:t>
      </w:r>
    </w:p>
    <w:p>
      <w:pPr>
        <w:pStyle w:val="Normal32"/>
        <w:spacing w:before="137"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1"/>
          <w:sz w:val="21"/>
        </w:rPr>
        <w:t>象；</w:t>
      </w:r>
    </w:p>
    <w:p>
      <w:pPr>
        <w:pStyle w:val="Normal32"/>
        <w:spacing w:before="18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系统控制可靠，采用程序控制、信号反馈、逻辑检测；关键运动部件采用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
          <w:sz w:val="21"/>
        </w:rPr>
        <w:t xml:space="preserve"> </w:t>
      </w:r>
      <w:r>
        <w:rPr>
          <w:rStyle w:val="DefaultParagraphFont"/>
          <w:rFonts w:ascii="NUHLWA+ËÎÌå" w:hAnsi="NUHLWA+ËÎÌå" w:eastAsiaTheme="minorEastAsia" w:cs="NUHLWA+ËÎÌå"/>
          <w:color w:val="000000"/>
          <w:spacing w:val="0"/>
          <w:sz w:val="21"/>
        </w:rPr>
        <w:t>个以上检测装置确</w:t>
      </w:r>
    </w:p>
    <w:p>
      <w:pPr>
        <w:pStyle w:val="Normal32"/>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UHLWA+ËÎÌå" w:hAnsi="NUHLWA+ËÎÌå" w:eastAsiaTheme="minorEastAsia" w:cs="NUHLWA+ËÎÌå"/>
          <w:color w:val="000000"/>
          <w:spacing w:val="0"/>
          <w:sz w:val="21"/>
        </w:rPr>
        <w:t>保信号采集可靠。</w:t>
      </w:r>
    </w:p>
    <w:p>
      <w:pPr>
        <w:pStyle w:val="Normal32"/>
        <w:spacing w:before="18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0"/>
          <w:sz w:val="21"/>
        </w:rPr>
        <w:t>道岔的设计应满足方便性原则：</w:t>
      </w:r>
    </w:p>
    <w:p>
      <w:pPr>
        <w:pStyle w:val="Normal32"/>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便于制造、安装和调试；</w:t>
      </w:r>
    </w:p>
    <w:p>
      <w:pPr>
        <w:pStyle w:val="Normal32"/>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便于操作及控制；</w:t>
      </w:r>
    </w:p>
    <w:p>
      <w:pPr>
        <w:pStyle w:val="Normal32"/>
        <w:spacing w:before="16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NUHLWA+ËÎÌå" w:hAnsi="NUHLWA+ËÎÌå" w:eastAsiaTheme="minorEastAsia" w:cs="NUHLWA+ËÎÌå"/>
          <w:color w:val="000000"/>
          <w:spacing w:val="0"/>
          <w:sz w:val="21"/>
        </w:rPr>
        <w:t>便于检查、检修与维护。道岔的易损易耗件应便于检测、拆卸与更换。</w:t>
      </w:r>
    </w:p>
    <w:p>
      <w:pPr>
        <w:pStyle w:val="Normal32"/>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0"/>
          <w:sz w:val="21"/>
        </w:rPr>
        <w:t>道岔应满足车辆相关技术条件和参数的要求。</w:t>
      </w:r>
    </w:p>
    <w:p>
      <w:pPr>
        <w:pStyle w:val="Normal32"/>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8.3.8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UHLWA+ËÎÌå" w:hAnsi="NUHLWA+ËÎÌå" w:eastAsiaTheme="minorEastAsia" w:cs="NUHLWA+ËÎÌå"/>
          <w:color w:val="000000"/>
          <w:spacing w:val="0"/>
          <w:sz w:val="21"/>
        </w:rPr>
        <w:t>道岔不宜设置在有坡道的线路上。</w:t>
      </w:r>
    </w:p>
    <w:p>
      <w:pPr>
        <w:pStyle w:val="Normal32"/>
        <w:spacing w:before="42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2"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23</w:t>
      </w:r>
    </w:p>
    <w:p>
      <w:pPr>
        <w:pStyle w:val="Normal33"/>
        <w:spacing w:before="0" w:after="0" w:line="244" w:lineRule="exact"/>
        <w:ind w:left="3704" w:right="0" w:firstLine="0"/>
        <w:jc w:val="left"/>
        <w:rPr>
          <w:rStyle w:val="DefaultParagraphFont"/>
          <w:rFonts w:ascii="Times New Roman" w:eastAsiaTheme="minorEastAsia" w:hAnsiTheme="minorHAnsi" w:cstheme="minorBidi"/>
          <w:color w:val="000000"/>
          <w:spacing w:val="0"/>
          <w:sz w:val="21"/>
        </w:rPr>
      </w:pPr>
      <w:r>
        <w:rPr>
          <w:noProof/>
        </w:rPr>
        <w:pict>
          <v:shape id="_x0000_s1042" type="#_x0000_t75" style="width:457.1pt;height:205.55pt;margin-top:132.75pt;margin-left:62pt;mso-position-horizontal-relative:page;mso-position-vertical-relative:page;position:absolute;z-index:-251602944">
            <v:imagedata r:id="rId21" o:title=""/>
          </v:shape>
        </w:pict>
      </w:r>
      <w:r>
        <w:rPr>
          <w:noProof/>
        </w:rPr>
        <w:pict>
          <v:shape id="_x0000_s1043" type="#_x0000_t75" style="width:457.1pt;height:210.35pt;margin-top:386.8pt;margin-left:62pt;mso-position-horizontal-relative:page;mso-position-vertical-relative:page;position:absolute;z-index:-251643904">
            <v:imagedata r:id="rId22" o:title=""/>
          </v:shape>
        </w:pict>
      </w:r>
      <w:r>
        <w:rPr>
          <w:rStyle w:val="DefaultParagraphFont"/>
          <w:rFonts w:ascii="Times New Roman" w:eastAsiaTheme="minorEastAsia" w:hAnsiTheme="minorHAnsi" w:cstheme="minorBidi"/>
          <w:b/>
          <w:color w:val="000000"/>
          <w:spacing w:val="0"/>
          <w:sz w:val="21"/>
        </w:rPr>
        <w:t>8.4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TTPSC+ËÎÌå" w:hAnsi="FTTPSC+ËÎÌå" w:eastAsiaTheme="minorEastAsia" w:cs="FTTPSC+ËÎÌå"/>
          <w:color w:val="000000"/>
          <w:spacing w:val="1"/>
          <w:sz w:val="21"/>
        </w:rPr>
        <w:t>道岔的制造精度</w:t>
      </w:r>
    </w:p>
    <w:p>
      <w:pPr>
        <w:pStyle w:val="Normal33"/>
        <w:spacing w:before="35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TTPSC+ËÎÌå" w:hAnsi="FTTPSC+ËÎÌå" w:eastAsiaTheme="minorEastAsia" w:cs="FTTPSC+ËÎÌå"/>
          <w:color w:val="000000"/>
          <w:spacing w:val="0"/>
          <w:sz w:val="21"/>
        </w:rPr>
        <w:t>道岔钢结构制造精度要求应符合表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8.4.1</w:t>
      </w:r>
      <w:r>
        <w:rPr>
          <w:rStyle w:val="DefaultParagraphFont"/>
          <w:rFonts w:ascii="Times New Roman" w:eastAsiaTheme="minorEastAsia" w:hAnsiTheme="minorHAnsi" w:cstheme="minorBidi"/>
          <w:color w:val="000000"/>
          <w:spacing w:val="-1"/>
          <w:sz w:val="21"/>
        </w:rPr>
        <w:t xml:space="preserve"> </w:t>
      </w:r>
      <w:r>
        <w:rPr>
          <w:rStyle w:val="DefaultParagraphFont"/>
          <w:rFonts w:ascii="FTTPSC+ËÎÌå" w:hAnsi="FTTPSC+ËÎÌå" w:eastAsiaTheme="minorEastAsia" w:cs="FTTPSC+ËÎÌå"/>
          <w:color w:val="000000"/>
          <w:spacing w:val="0"/>
          <w:sz w:val="21"/>
        </w:rPr>
        <w:t>的规定。</w:t>
      </w:r>
    </w:p>
    <w:p>
      <w:pPr>
        <w:pStyle w:val="Normal33"/>
        <w:spacing w:before="266" w:after="0" w:line="209" w:lineRule="exact"/>
        <w:ind w:left="3373" w:right="0" w:firstLine="0"/>
        <w:jc w:val="left"/>
        <w:rPr>
          <w:rStyle w:val="DefaultParagraphFont"/>
          <w:rFonts w:ascii="Times New Roman" w:eastAsiaTheme="minorEastAsia" w:hAnsiTheme="minorHAnsi" w:cstheme="minorBidi"/>
          <w:color w:val="000000"/>
          <w:spacing w:val="0"/>
          <w:sz w:val="18"/>
        </w:rPr>
      </w:pPr>
      <w:r>
        <w:rPr>
          <w:rStyle w:val="DefaultParagraphFont"/>
          <w:rFonts w:ascii="WKKICT+ºÚÌå" w:hAnsi="WKKICT+ºÚÌå" w:eastAsiaTheme="minorEastAsia" w:cs="WKKICT+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8.4.1</w:t>
      </w:r>
      <w:r>
        <w:rPr>
          <w:rStyle w:val="DefaultParagraphFont"/>
          <w:rFonts w:ascii="Times New Roman" w:eastAsiaTheme="minorEastAsia" w:hAnsiTheme="minorHAnsi" w:cstheme="minorBidi"/>
          <w:color w:val="000000"/>
          <w:spacing w:val="0"/>
          <w:sz w:val="18"/>
        </w:rPr>
        <w:t xml:space="preserve"> </w:t>
      </w:r>
      <w:r>
        <w:rPr>
          <w:rStyle w:val="DefaultParagraphFont"/>
          <w:rFonts w:ascii="WKKICT+ºÚÌå" w:hAnsi="WKKICT+ºÚÌå" w:eastAsiaTheme="minorEastAsia" w:cs="WKKICT+ºÚÌå"/>
          <w:color w:val="000000"/>
          <w:spacing w:val="0"/>
          <w:sz w:val="18"/>
        </w:rPr>
        <w:t>道岔钢结构制造精度要求</w:t>
      </w:r>
    </w:p>
    <w:p>
      <w:pPr>
        <w:pStyle w:val="Normal33"/>
        <w:spacing w:before="308" w:after="0" w:line="177" w:lineRule="exact"/>
        <w:ind w:left="7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1"/>
          <w:sz w:val="15"/>
        </w:rPr>
        <w:t>序号</w:t>
      </w:r>
      <w:r>
        <w:rPr>
          <w:rStyle w:val="DefaultParagraphFont"/>
          <w:rFonts w:ascii="Times New Roman" w:eastAsiaTheme="minorEastAsia" w:hAnsiTheme="minorHAnsi" w:cstheme="minorBidi"/>
          <w:color w:val="000000"/>
          <w:spacing w:val="2658"/>
          <w:sz w:val="15"/>
        </w:rPr>
        <w:t xml:space="preserve"> </w:t>
      </w:r>
      <w:r>
        <w:rPr>
          <w:rStyle w:val="DefaultParagraphFont"/>
          <w:rFonts w:ascii="FTTPSC+ËÎÌå" w:hAnsi="FTTPSC+ËÎÌå" w:eastAsiaTheme="minorEastAsia" w:cs="FTTPSC+ËÎÌå"/>
          <w:color w:val="000000"/>
          <w:spacing w:val="0"/>
          <w:sz w:val="15"/>
        </w:rPr>
        <w:t>检验项目</w:t>
      </w:r>
      <w:r>
        <w:rPr>
          <w:rStyle w:val="DefaultParagraphFont"/>
          <w:rFonts w:ascii="Times New Roman" w:eastAsiaTheme="minorEastAsia" w:hAnsiTheme="minorHAnsi" w:cstheme="minorBidi"/>
          <w:color w:val="000000"/>
          <w:spacing w:val="2911"/>
          <w:sz w:val="15"/>
        </w:rPr>
        <w:t xml:space="preserve"> </w:t>
      </w:r>
      <w:r>
        <w:rPr>
          <w:rStyle w:val="DefaultParagraphFont"/>
          <w:rFonts w:ascii="FTTPSC+ËÎÌå" w:hAnsi="FTTPSC+ËÎÌå" w:eastAsiaTheme="minorEastAsia" w:cs="FTTPSC+ËÎÌå"/>
          <w:color w:val="000000"/>
          <w:spacing w:val="0"/>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FTTPSC+ËÎÌå" w:hAnsi="FTTPSC+ËÎÌå" w:eastAsiaTheme="minorEastAsia" w:cs="FTTPSC+ËÎÌå"/>
          <w:color w:val="000000"/>
          <w:spacing w:val="0"/>
          <w:sz w:val="15"/>
        </w:rPr>
        <w:t>）</w:t>
      </w:r>
    </w:p>
    <w:p>
      <w:pPr>
        <w:pStyle w:val="Normal33"/>
        <w:spacing w:before="192"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2922"/>
          <w:sz w:val="15"/>
        </w:rPr>
        <w:t xml:space="preserve"> </w:t>
      </w:r>
      <w:r>
        <w:rPr>
          <w:rStyle w:val="DefaultParagraphFont"/>
          <w:rFonts w:ascii="FTTPSC+ËÎÌå" w:hAnsi="FTTPSC+ËÎÌå" w:eastAsiaTheme="minorEastAsia" w:cs="FTTPSC+ËÎÌå"/>
          <w:color w:val="000000"/>
          <w:spacing w:val="1"/>
          <w:sz w:val="15"/>
        </w:rPr>
        <w:t>长度</w:t>
      </w:r>
      <w:r>
        <w:rPr>
          <w:rStyle w:val="DefaultParagraphFont"/>
          <w:rFonts w:ascii="Times New Roman" w:eastAsiaTheme="minorEastAsia" w:hAnsiTheme="minorHAnsi" w:cstheme="minorBidi"/>
          <w:color w:val="000000"/>
          <w:spacing w:val="3549"/>
          <w:sz w:val="15"/>
        </w:rPr>
        <w:t xml:space="preserve"> </w:t>
      </w:r>
      <w:r>
        <w:rPr>
          <w:rStyle w:val="DefaultParagraphFont"/>
          <w:rFonts w:ascii="Times New Roman" w:hAnsi="Times New Roman" w:eastAsiaTheme="minorEastAsia" w:cs="Times New Roman"/>
          <w:color w:val="000000"/>
          <w:spacing w:val="2"/>
          <w:sz w:val="15"/>
        </w:rPr>
        <w:t>±5</w:t>
      </w:r>
    </w:p>
    <w:p>
      <w:pPr>
        <w:pStyle w:val="Normal33"/>
        <w:spacing w:before="192"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2922"/>
          <w:sz w:val="15"/>
        </w:rPr>
        <w:t xml:space="preserve"> </w:t>
      </w:r>
      <w:r>
        <w:rPr>
          <w:rStyle w:val="DefaultParagraphFont"/>
          <w:rFonts w:ascii="FTTPSC+ËÎÌå" w:hAnsi="FTTPSC+ËÎÌå" w:eastAsiaTheme="minorEastAsia" w:cs="FTTPSC+ËÎÌå"/>
          <w:color w:val="000000"/>
          <w:spacing w:val="1"/>
          <w:sz w:val="15"/>
        </w:rPr>
        <w:t>高度</w:t>
      </w:r>
      <w:r>
        <w:rPr>
          <w:rStyle w:val="DefaultParagraphFont"/>
          <w:rFonts w:ascii="Times New Roman" w:eastAsiaTheme="minorEastAsia" w:hAnsiTheme="minorHAnsi" w:cstheme="minorBidi"/>
          <w:color w:val="000000"/>
          <w:spacing w:val="3493"/>
          <w:sz w:val="15"/>
        </w:rPr>
        <w:t xml:space="preserve"> </w:t>
      </w:r>
      <w:r>
        <w:rPr>
          <w:rStyle w:val="DefaultParagraphFont"/>
          <w:rFonts w:ascii="Times New Roman" w:hAnsi="Times New Roman" w:eastAsiaTheme="minorEastAsia" w:cs="Times New Roman"/>
          <w:color w:val="000000"/>
          <w:spacing w:val="0"/>
          <w:sz w:val="15"/>
        </w:rPr>
        <w:t>±2.0</w:t>
      </w:r>
    </w:p>
    <w:p>
      <w:pPr>
        <w:pStyle w:val="Normal33"/>
        <w:spacing w:before="190" w:after="0" w:line="180" w:lineRule="exact"/>
        <w:ind w:left="826" w:right="2662" w:firstLine="6865"/>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 xml:space="preserve">+2.0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2922"/>
          <w:sz w:val="15"/>
        </w:rPr>
        <w:t xml:space="preserve"> </w:t>
      </w:r>
      <w:r>
        <w:rPr>
          <w:rStyle w:val="DefaultParagraphFont"/>
          <w:rFonts w:ascii="FTTPSC+ËÎÌå" w:hAnsi="FTTPSC+ËÎÌå" w:eastAsiaTheme="minorEastAsia" w:cs="FTTPSC+ËÎÌå"/>
          <w:color w:val="000000"/>
          <w:spacing w:val="1"/>
          <w:sz w:val="15"/>
        </w:rPr>
        <w:t>内宽</w:t>
      </w:r>
    </w:p>
    <w:p>
      <w:pPr>
        <w:pStyle w:val="Normal33"/>
        <w:spacing w:before="3" w:after="0" w:line="177" w:lineRule="exact"/>
        <w:ind w:left="77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0</w:t>
      </w:r>
    </w:p>
    <w:p>
      <w:pPr>
        <w:pStyle w:val="Normal33"/>
        <w:spacing w:before="193"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2473"/>
          <w:sz w:val="15"/>
        </w:rPr>
        <w:t xml:space="preserve"> </w:t>
      </w:r>
      <w:r>
        <w:rPr>
          <w:rStyle w:val="DefaultParagraphFont"/>
          <w:rFonts w:ascii="FTTPSC+ËÎÌå" w:hAnsi="FTTPSC+ËÎÌå" w:eastAsiaTheme="minorEastAsia" w:cs="FTTPSC+ËÎÌå"/>
          <w:color w:val="000000"/>
          <w:spacing w:val="0"/>
          <w:sz w:val="15"/>
        </w:rPr>
        <w:t>箱型断面对角线差</w:t>
      </w:r>
      <w:r>
        <w:rPr>
          <w:rStyle w:val="DefaultParagraphFont"/>
          <w:rFonts w:ascii="Times New Roman" w:eastAsiaTheme="minorEastAsia" w:hAnsiTheme="minorHAnsi" w:cstheme="minorBidi"/>
          <w:color w:val="000000"/>
          <w:spacing w:val="3043"/>
          <w:sz w:val="15"/>
        </w:rPr>
        <w:t xml:space="preserve"> </w:t>
      </w:r>
      <w:r>
        <w:rPr>
          <w:rStyle w:val="DefaultParagraphFont"/>
          <w:rFonts w:ascii="Times New Roman" w:hAnsi="Times New Roman" w:eastAsiaTheme="minorEastAsia" w:cs="Times New Roman"/>
          <w:color w:val="000000"/>
          <w:spacing w:val="2"/>
          <w:sz w:val="15"/>
        </w:rPr>
        <w:t>≤</w:t>
      </w:r>
      <w:r>
        <w:rPr>
          <w:rStyle w:val="DefaultParagraphFont"/>
          <w:rFonts w:ascii="Times New Roman" w:eastAsiaTheme="minorEastAsia" w:hAnsiTheme="minorHAnsi" w:cstheme="minorBidi"/>
          <w:color w:val="000000"/>
          <w:spacing w:val="-1"/>
          <w:sz w:val="15"/>
        </w:rPr>
        <w:t>3.0</w:t>
      </w:r>
    </w:p>
    <w:p>
      <w:pPr>
        <w:pStyle w:val="Normal33"/>
        <w:spacing w:before="192"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2396"/>
          <w:sz w:val="15"/>
        </w:rPr>
        <w:t xml:space="preserve"> </w:t>
      </w:r>
      <w:r>
        <w:rPr>
          <w:rStyle w:val="DefaultParagraphFont"/>
          <w:rFonts w:ascii="FTTPSC+ËÎÌå" w:hAnsi="FTTPSC+ËÎÌå" w:eastAsiaTheme="minorEastAsia" w:cs="FTTPSC+ËÎÌå"/>
          <w:color w:val="000000"/>
          <w:spacing w:val="0"/>
          <w:sz w:val="15"/>
        </w:rPr>
        <w:t>两侧下水平板高低差</w:t>
      </w:r>
      <w:r>
        <w:rPr>
          <w:rStyle w:val="DefaultParagraphFont"/>
          <w:rFonts w:ascii="Times New Roman" w:eastAsiaTheme="minorEastAsia" w:hAnsiTheme="minorHAnsi" w:cstheme="minorBidi"/>
          <w:color w:val="000000"/>
          <w:spacing w:val="2969"/>
          <w:sz w:val="15"/>
        </w:rPr>
        <w:t xml:space="preserve"> </w:t>
      </w:r>
      <w:r>
        <w:rPr>
          <w:rStyle w:val="DefaultParagraphFont"/>
          <w:rFonts w:ascii="Times New Roman" w:hAnsi="Times New Roman" w:eastAsiaTheme="minorEastAsia" w:cs="Times New Roman"/>
          <w:color w:val="000000"/>
          <w:spacing w:val="2"/>
          <w:sz w:val="15"/>
        </w:rPr>
        <w:t>≤</w:t>
      </w:r>
      <w:r>
        <w:rPr>
          <w:rStyle w:val="DefaultParagraphFont"/>
          <w:rFonts w:ascii="Times New Roman" w:eastAsiaTheme="minorEastAsia" w:hAnsiTheme="minorHAnsi" w:cstheme="minorBidi"/>
          <w:color w:val="000000"/>
          <w:spacing w:val="-1"/>
          <w:sz w:val="15"/>
        </w:rPr>
        <w:t>1.0</w:t>
      </w:r>
    </w:p>
    <w:p>
      <w:pPr>
        <w:pStyle w:val="Normal33"/>
        <w:spacing w:before="195"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2547"/>
          <w:sz w:val="15"/>
        </w:rPr>
        <w:t xml:space="preserve"> </w:t>
      </w:r>
      <w:r>
        <w:rPr>
          <w:rStyle w:val="DefaultParagraphFont"/>
          <w:rFonts w:ascii="FTTPSC+ËÎÌå" w:hAnsi="FTTPSC+ËÎÌå" w:eastAsiaTheme="minorEastAsia" w:cs="FTTPSC+ËÎÌå"/>
          <w:color w:val="000000"/>
          <w:spacing w:val="0"/>
          <w:sz w:val="15"/>
        </w:rPr>
        <w:t>下水平板平面度</w:t>
      </w:r>
      <w:r>
        <w:rPr>
          <w:rStyle w:val="DefaultParagraphFont"/>
          <w:rFonts w:ascii="Times New Roman" w:eastAsiaTheme="minorEastAsia" w:hAnsiTheme="minorHAnsi" w:cstheme="minorBidi"/>
          <w:color w:val="000000"/>
          <w:spacing w:val="2741"/>
          <w:sz w:val="15"/>
        </w:rPr>
        <w:t xml:space="preserve"> </w:t>
      </w:r>
      <w:r>
        <w:rPr>
          <w:rStyle w:val="DefaultParagraphFont"/>
          <w:rFonts w:ascii="Times New Roman" w:hAnsi="Times New Roman" w:eastAsiaTheme="minorEastAsia" w:cs="Times New Roman"/>
          <w:color w:val="000000"/>
          <w:spacing w:val="1"/>
          <w:sz w:val="15"/>
        </w:rPr>
        <w:t>≤2</w:t>
      </w:r>
      <w:r>
        <w:rPr>
          <w:rStyle w:val="DefaultParagraphFont"/>
          <w:rFonts w:ascii="Times New Roman" w:eastAsiaTheme="minorEastAsia" w:hAnsiTheme="minorHAnsi" w:cstheme="minorBidi"/>
          <w:color w:val="000000"/>
          <w:spacing w:val="0"/>
          <w:sz w:val="15"/>
        </w:rPr>
        <w:t>.0</w:t>
      </w:r>
      <w:r>
        <w:rPr>
          <w:rStyle w:val="DefaultParagraphFont"/>
          <w:rFonts w:ascii="FTTPSC+ËÎÌå" w:hAnsi="FTTPSC+ËÎÌå" w:eastAsiaTheme="minorEastAsia" w:cs="FTTPSC+ËÎÌå"/>
          <w:color w:val="000000"/>
          <w:spacing w:val="-1"/>
          <w:sz w:val="15"/>
        </w:rPr>
        <w:t>（每</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0"/>
          <w:sz w:val="15"/>
        </w:rPr>
        <w:t xml:space="preserve"> </w:t>
      </w:r>
      <w:r>
        <w:rPr>
          <w:rStyle w:val="DefaultParagraphFont"/>
          <w:rFonts w:ascii="FTTPSC+ËÎÌå" w:hAnsi="FTTPSC+ËÎÌå" w:eastAsiaTheme="minorEastAsia" w:cs="FTTPSC+ËÎÌå"/>
          <w:color w:val="000000"/>
          <w:spacing w:val="2"/>
          <w:sz w:val="15"/>
        </w:rPr>
        <w:t>米）</w:t>
      </w:r>
    </w:p>
    <w:p>
      <w:pPr>
        <w:pStyle w:val="Normal33"/>
        <w:spacing w:before="192"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7</w:t>
      </w:r>
      <w:r>
        <w:rPr>
          <w:rStyle w:val="DefaultParagraphFont"/>
          <w:rFonts w:ascii="Times New Roman" w:eastAsiaTheme="minorEastAsia" w:hAnsiTheme="minorHAnsi" w:cstheme="minorBidi"/>
          <w:color w:val="000000"/>
          <w:spacing w:val="2696"/>
          <w:sz w:val="15"/>
        </w:rPr>
        <w:t xml:space="preserve"> </w:t>
      </w:r>
      <w:r>
        <w:rPr>
          <w:rStyle w:val="DefaultParagraphFont"/>
          <w:rFonts w:ascii="FTTPSC+ËÎÌå" w:hAnsi="FTTPSC+ËÎÌå" w:eastAsiaTheme="minorEastAsia" w:cs="FTTPSC+ËÎÌå"/>
          <w:color w:val="000000"/>
          <w:spacing w:val="1"/>
          <w:sz w:val="15"/>
        </w:rPr>
        <w:t>腹板平面度</w:t>
      </w:r>
      <w:r>
        <w:rPr>
          <w:rStyle w:val="DefaultParagraphFont"/>
          <w:rFonts w:ascii="Times New Roman" w:eastAsiaTheme="minorEastAsia" w:hAnsiTheme="minorHAnsi" w:cstheme="minorBidi"/>
          <w:color w:val="000000"/>
          <w:spacing w:val="2892"/>
          <w:sz w:val="15"/>
        </w:rPr>
        <w:t xml:space="preserve"> </w:t>
      </w:r>
      <w:r>
        <w:rPr>
          <w:rStyle w:val="DefaultParagraphFont"/>
          <w:rFonts w:ascii="Times New Roman" w:hAnsi="Times New Roman" w:eastAsiaTheme="minorEastAsia" w:cs="Times New Roman"/>
          <w:color w:val="000000"/>
          <w:spacing w:val="1"/>
          <w:sz w:val="15"/>
        </w:rPr>
        <w:t>≤2</w:t>
      </w:r>
      <w:r>
        <w:rPr>
          <w:rStyle w:val="DefaultParagraphFont"/>
          <w:rFonts w:ascii="Times New Roman" w:eastAsiaTheme="minorEastAsia" w:hAnsiTheme="minorHAnsi" w:cstheme="minorBidi"/>
          <w:color w:val="000000"/>
          <w:spacing w:val="0"/>
          <w:sz w:val="15"/>
        </w:rPr>
        <w:t>.0</w:t>
      </w:r>
      <w:r>
        <w:rPr>
          <w:rStyle w:val="DefaultParagraphFont"/>
          <w:rFonts w:ascii="FTTPSC+ËÎÌå" w:hAnsi="FTTPSC+ËÎÌå" w:eastAsiaTheme="minorEastAsia" w:cs="FTTPSC+ËÎÌå"/>
          <w:color w:val="000000"/>
          <w:spacing w:val="-1"/>
          <w:sz w:val="15"/>
        </w:rPr>
        <w:t>（每</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0"/>
          <w:sz w:val="15"/>
        </w:rPr>
        <w:t xml:space="preserve"> </w:t>
      </w:r>
      <w:r>
        <w:rPr>
          <w:rStyle w:val="DefaultParagraphFont"/>
          <w:rFonts w:ascii="FTTPSC+ËÎÌå" w:hAnsi="FTTPSC+ËÎÌå" w:eastAsiaTheme="minorEastAsia" w:cs="FTTPSC+ËÎÌå"/>
          <w:color w:val="000000"/>
          <w:spacing w:val="2"/>
          <w:sz w:val="15"/>
        </w:rPr>
        <w:t>米）</w:t>
      </w:r>
    </w:p>
    <w:p>
      <w:pPr>
        <w:pStyle w:val="Normal33"/>
        <w:spacing w:before="192"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8</w:t>
      </w:r>
      <w:r>
        <w:rPr>
          <w:rStyle w:val="DefaultParagraphFont"/>
          <w:rFonts w:ascii="Times New Roman" w:eastAsiaTheme="minorEastAsia" w:hAnsiTheme="minorHAnsi" w:cstheme="minorBidi"/>
          <w:color w:val="000000"/>
          <w:spacing w:val="2096"/>
          <w:sz w:val="15"/>
        </w:rPr>
        <w:t xml:space="preserve"> </w:t>
      </w:r>
      <w:r>
        <w:rPr>
          <w:rStyle w:val="DefaultParagraphFont"/>
          <w:rFonts w:ascii="FTTPSC+ËÎÌå" w:hAnsi="FTTPSC+ËÎÌå" w:eastAsiaTheme="minorEastAsia" w:cs="FTTPSC+ËÎÌå"/>
          <w:color w:val="000000"/>
          <w:spacing w:val="0"/>
          <w:sz w:val="15"/>
        </w:rPr>
        <w:t>补偿轨和修正轨滑动面平面度</w:t>
      </w:r>
      <w:r>
        <w:rPr>
          <w:rStyle w:val="DefaultParagraphFont"/>
          <w:rFonts w:ascii="Times New Roman" w:eastAsiaTheme="minorEastAsia" w:hAnsiTheme="minorHAnsi" w:cstheme="minorBidi"/>
          <w:color w:val="000000"/>
          <w:spacing w:val="2669"/>
          <w:sz w:val="15"/>
        </w:rPr>
        <w:t xml:space="preserve"> </w:t>
      </w:r>
      <w:r>
        <w:rPr>
          <w:rStyle w:val="DefaultParagraphFont"/>
          <w:rFonts w:ascii="Times New Roman" w:hAnsi="Times New Roman" w:eastAsiaTheme="minorEastAsia" w:cs="Times New Roman"/>
          <w:color w:val="000000"/>
          <w:spacing w:val="0"/>
          <w:sz w:val="15"/>
        </w:rPr>
        <w:t>≤0.5</w:t>
      </w:r>
    </w:p>
    <w:p>
      <w:pPr>
        <w:pStyle w:val="Normal33"/>
        <w:spacing w:before="192" w:after="0" w:line="177" w:lineRule="exact"/>
        <w:ind w:left="82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9</w:t>
      </w:r>
      <w:r>
        <w:rPr>
          <w:rStyle w:val="DefaultParagraphFont"/>
          <w:rFonts w:ascii="Times New Roman" w:eastAsiaTheme="minorEastAsia" w:hAnsiTheme="minorHAnsi" w:cstheme="minorBidi"/>
          <w:color w:val="000000"/>
          <w:spacing w:val="2922"/>
          <w:sz w:val="15"/>
        </w:rPr>
        <w:t xml:space="preserve"> </w:t>
      </w:r>
      <w:r>
        <w:rPr>
          <w:rStyle w:val="DefaultParagraphFont"/>
          <w:rFonts w:ascii="FTTPSC+ËÎÌå" w:hAnsi="FTTPSC+ËÎÌå" w:eastAsiaTheme="minorEastAsia" w:cs="FTTPSC+ËÎÌå"/>
          <w:color w:val="000000"/>
          <w:spacing w:val="1"/>
          <w:sz w:val="15"/>
        </w:rPr>
        <w:t>扭曲</w:t>
      </w:r>
      <w:r>
        <w:rPr>
          <w:rStyle w:val="DefaultParagraphFont"/>
          <w:rFonts w:ascii="Times New Roman" w:eastAsiaTheme="minorEastAsia" w:hAnsiTheme="minorHAnsi" w:cstheme="minorBidi"/>
          <w:color w:val="000000"/>
          <w:spacing w:val="3493"/>
          <w:sz w:val="15"/>
        </w:rPr>
        <w:t xml:space="preserve"> </w:t>
      </w:r>
      <w:r>
        <w:rPr>
          <w:rStyle w:val="DefaultParagraphFont"/>
          <w:rFonts w:ascii="Times New Roman" w:hAnsi="Times New Roman" w:eastAsiaTheme="minorEastAsia" w:cs="Times New Roman"/>
          <w:color w:val="000000"/>
          <w:spacing w:val="0"/>
          <w:sz w:val="15"/>
        </w:rPr>
        <w:t>≤3.0</w:t>
      </w:r>
    </w:p>
    <w:p>
      <w:pPr>
        <w:pStyle w:val="Normal33"/>
        <w:spacing w:before="18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TTPSC+ËÎÌå" w:hAnsi="FTTPSC+ËÎÌå" w:eastAsiaTheme="minorEastAsia" w:cs="FTTPSC+ËÎÌå"/>
          <w:color w:val="000000"/>
          <w:spacing w:val="0"/>
          <w:sz w:val="21"/>
        </w:rPr>
        <w:t>道岔装配完成后，各部件制造精度应满足表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8.4.2</w:t>
      </w:r>
      <w:r>
        <w:rPr>
          <w:rStyle w:val="DefaultParagraphFont"/>
          <w:rFonts w:ascii="Times New Roman" w:eastAsiaTheme="minorEastAsia" w:hAnsiTheme="minorHAnsi" w:cstheme="minorBidi"/>
          <w:color w:val="000000"/>
          <w:spacing w:val="-1"/>
          <w:sz w:val="21"/>
        </w:rPr>
        <w:t xml:space="preserve"> </w:t>
      </w:r>
      <w:r>
        <w:rPr>
          <w:rStyle w:val="DefaultParagraphFont"/>
          <w:rFonts w:ascii="FTTPSC+ËÎÌå" w:hAnsi="FTTPSC+ËÎÌå" w:eastAsiaTheme="minorEastAsia" w:cs="FTTPSC+ËÎÌå"/>
          <w:color w:val="000000"/>
          <w:spacing w:val="0"/>
          <w:sz w:val="21"/>
        </w:rPr>
        <w:t>要求，且满足车辆顺利通过限界要求。</w:t>
      </w:r>
    </w:p>
    <w:p>
      <w:pPr>
        <w:pStyle w:val="Normal33"/>
        <w:spacing w:before="266" w:after="0" w:line="209" w:lineRule="exact"/>
        <w:ind w:left="3462" w:right="0" w:firstLine="0"/>
        <w:jc w:val="left"/>
        <w:rPr>
          <w:rStyle w:val="DefaultParagraphFont"/>
          <w:rFonts w:ascii="Times New Roman" w:eastAsiaTheme="minorEastAsia" w:hAnsiTheme="minorHAnsi" w:cstheme="minorBidi"/>
          <w:color w:val="000000"/>
          <w:spacing w:val="0"/>
          <w:sz w:val="18"/>
        </w:rPr>
      </w:pPr>
      <w:r>
        <w:rPr>
          <w:rStyle w:val="DefaultParagraphFont"/>
          <w:rFonts w:ascii="WKKICT+ºÚÌå" w:hAnsi="WKKICT+ºÚÌå" w:eastAsiaTheme="minorEastAsia" w:cs="WKKICT+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8.4.2</w:t>
      </w:r>
      <w:r>
        <w:rPr>
          <w:rStyle w:val="DefaultParagraphFont"/>
          <w:rFonts w:ascii="Times New Roman" w:eastAsiaTheme="minorEastAsia" w:hAnsiTheme="minorHAnsi" w:cstheme="minorBidi"/>
          <w:color w:val="000000"/>
          <w:spacing w:val="0"/>
          <w:sz w:val="18"/>
        </w:rPr>
        <w:t xml:space="preserve"> </w:t>
      </w:r>
      <w:r>
        <w:rPr>
          <w:rStyle w:val="DefaultParagraphFont"/>
          <w:rFonts w:ascii="WKKICT+ºÚÌå" w:hAnsi="WKKICT+ºÚÌå" w:eastAsiaTheme="minorEastAsia" w:cs="WKKICT+ºÚÌå"/>
          <w:color w:val="000000"/>
          <w:spacing w:val="0"/>
          <w:sz w:val="18"/>
        </w:rPr>
        <w:t>道岔装配制造精度要求</w:t>
      </w:r>
    </w:p>
    <w:p>
      <w:pPr>
        <w:pStyle w:val="Normal33"/>
        <w:spacing w:before="311" w:after="0" w:line="161" w:lineRule="exact"/>
        <w:ind w:left="18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项目名称</w:t>
      </w:r>
      <w:r>
        <w:rPr>
          <w:rStyle w:val="DefaultParagraphFont"/>
          <w:rFonts w:ascii="Times New Roman" w:eastAsiaTheme="minorEastAsia" w:hAnsiTheme="minorHAnsi" w:cstheme="minorBidi"/>
          <w:color w:val="000000"/>
          <w:spacing w:val="2239"/>
          <w:sz w:val="15"/>
        </w:rPr>
        <w:t xml:space="preserve"> </w:t>
      </w:r>
      <w:r>
        <w:rPr>
          <w:rStyle w:val="DefaultParagraphFont"/>
          <w:rFonts w:ascii="FTTPSC+ËÎÌå" w:hAnsi="FTTPSC+ËÎÌå" w:eastAsiaTheme="minorEastAsia" w:cs="FTTPSC+ËÎÌå"/>
          <w:color w:val="000000"/>
          <w:spacing w:val="1"/>
          <w:sz w:val="15"/>
        </w:rPr>
        <w:t>精度</w:t>
      </w:r>
      <w:r>
        <w:rPr>
          <w:rStyle w:val="DefaultParagraphFont"/>
          <w:rFonts w:ascii="Times New Roman" w:eastAsiaTheme="minorEastAsia" w:hAnsiTheme="minorHAnsi" w:cstheme="minorBidi"/>
          <w:color w:val="000000"/>
          <w:spacing w:val="2240"/>
          <w:sz w:val="15"/>
        </w:rPr>
        <w:t xml:space="preserve"> </w:t>
      </w:r>
      <w:r>
        <w:rPr>
          <w:rStyle w:val="DefaultParagraphFont"/>
          <w:rFonts w:ascii="FTTPSC+ËÎÌå" w:hAnsi="FTTPSC+ËÎÌå" w:eastAsiaTheme="minorEastAsia" w:cs="FTTPSC+ËÎÌå"/>
          <w:color w:val="000000"/>
          <w:spacing w:val="1"/>
          <w:sz w:val="15"/>
        </w:rPr>
        <w:t>备注</w:t>
      </w:r>
    </w:p>
    <w:p>
      <w:pPr>
        <w:pStyle w:val="Normal33"/>
        <w:spacing w:before="204" w:after="0" w:line="177" w:lineRule="exact"/>
        <w:ind w:left="172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1"/>
          <w:sz w:val="15"/>
        </w:rPr>
        <w:t>道岔梁全长</w:t>
      </w:r>
      <w:r>
        <w:rPr>
          <w:rStyle w:val="DefaultParagraphFont"/>
          <w:rFonts w:ascii="Times New Roman" w:eastAsiaTheme="minorEastAsia" w:hAnsiTheme="minorHAnsi" w:cstheme="minorBidi"/>
          <w:color w:val="000000"/>
          <w:spacing w:val="2119"/>
          <w:sz w:val="15"/>
        </w:rPr>
        <w:t xml:space="preserve"> </w:t>
      </w:r>
      <w:r>
        <w:rPr>
          <w:rStyle w:val="DefaultParagraphFont"/>
          <w:rFonts w:ascii="Times New Roman" w:hAnsi="Times New Roman" w:eastAsiaTheme="minorEastAsia" w:cs="Times New Roman"/>
          <w:color w:val="000000"/>
          <w:spacing w:val="1"/>
          <w:sz w:val="15"/>
        </w:rPr>
        <w:t>±5mm</w:t>
      </w:r>
    </w:p>
    <w:p>
      <w:pPr>
        <w:pStyle w:val="Normal33"/>
        <w:spacing w:before="195" w:after="0" w:line="177" w:lineRule="exact"/>
        <w:ind w:left="13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道岔梁整体水平直线度</w:t>
      </w:r>
      <w:r>
        <w:rPr>
          <w:rStyle w:val="DefaultParagraphFont"/>
          <w:rFonts w:ascii="Times New Roman" w:eastAsiaTheme="minorEastAsia" w:hAnsiTheme="minorHAnsi" w:cstheme="minorBidi"/>
          <w:color w:val="000000"/>
          <w:spacing w:val="1596"/>
          <w:sz w:val="15"/>
        </w:rPr>
        <w:t xml:space="preserve"> </w:t>
      </w:r>
      <w:r>
        <w:rPr>
          <w:rStyle w:val="DefaultParagraphFont"/>
          <w:rFonts w:ascii="Times New Roman" w:eastAsiaTheme="minorEastAsia" w:hAnsiTheme="minorHAnsi" w:cstheme="minorBidi"/>
          <w:color w:val="000000"/>
          <w:spacing w:val="0"/>
          <w:sz w:val="15"/>
        </w:rPr>
        <w:t>10mm/20m</w:t>
      </w:r>
    </w:p>
    <w:p>
      <w:pPr>
        <w:pStyle w:val="Normal33"/>
        <w:spacing w:before="192" w:after="0" w:line="177" w:lineRule="exact"/>
        <w:ind w:left="112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道岔梁走行面、导向面平面度</w:t>
      </w:r>
      <w:r>
        <w:rPr>
          <w:rStyle w:val="DefaultParagraphFont"/>
          <w:rFonts w:ascii="Times New Roman" w:eastAsiaTheme="minorEastAsia" w:hAnsiTheme="minorHAnsi" w:cstheme="minorBidi"/>
          <w:color w:val="000000"/>
          <w:spacing w:val="1445"/>
          <w:sz w:val="15"/>
        </w:rPr>
        <w:t xml:space="preserve"> </w:t>
      </w:r>
      <w:r>
        <w:rPr>
          <w:rStyle w:val="DefaultParagraphFont"/>
          <w:rFonts w:ascii="Times New Roman" w:eastAsiaTheme="minorEastAsia" w:hAnsiTheme="minorHAnsi" w:cstheme="minorBidi"/>
          <w:color w:val="000000"/>
          <w:spacing w:val="0"/>
          <w:sz w:val="15"/>
        </w:rPr>
        <w:t>2mm/2m</w:t>
      </w:r>
    </w:p>
    <w:p>
      <w:pPr>
        <w:pStyle w:val="Normal33"/>
        <w:spacing w:before="192" w:after="0" w:line="177" w:lineRule="exact"/>
        <w:ind w:left="112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道岔梁走行面、导向面垂直度</w:t>
      </w:r>
      <w:r>
        <w:rPr>
          <w:rStyle w:val="DefaultParagraphFont"/>
          <w:rFonts w:ascii="Times New Roman" w:eastAsiaTheme="minorEastAsia" w:hAnsiTheme="minorHAnsi" w:cstheme="minorBidi"/>
          <w:color w:val="000000"/>
          <w:spacing w:val="1411"/>
          <w:sz w:val="15"/>
        </w:rPr>
        <w:t xml:space="preserve"> </w:t>
      </w:r>
      <w:r>
        <w:rPr>
          <w:rStyle w:val="DefaultParagraphFont"/>
          <w:rFonts w:ascii="Times New Roman" w:eastAsiaTheme="minorEastAsia" w:hAnsiTheme="minorHAnsi" w:cstheme="minorBidi"/>
          <w:color w:val="000000"/>
          <w:spacing w:val="0"/>
          <w:sz w:val="15"/>
        </w:rPr>
        <w:t>5/1000rad</w:t>
      </w:r>
    </w:p>
    <w:p>
      <w:pPr>
        <w:pStyle w:val="Normal33"/>
        <w:spacing w:before="235" w:after="0" w:line="177" w:lineRule="exact"/>
        <w:ind w:left="67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道岔梁与相邻轨道梁走行面、导向面高度差</w:t>
      </w:r>
      <w:r>
        <w:rPr>
          <w:rStyle w:val="DefaultParagraphFont"/>
          <w:rFonts w:ascii="Times New Roman" w:eastAsiaTheme="minorEastAsia" w:hAnsiTheme="minorHAnsi" w:cstheme="minorBidi"/>
          <w:color w:val="000000"/>
          <w:spacing w:val="1111"/>
          <w:sz w:val="15"/>
        </w:rPr>
        <w:t xml:space="preserve"> </w:t>
      </w:r>
      <w:r>
        <w:rPr>
          <w:rStyle w:val="DefaultParagraphFont"/>
          <w:rFonts w:ascii="Times New Roman" w:eastAsiaTheme="minorEastAsia" w:hAnsiTheme="minorHAnsi" w:cstheme="minorBidi"/>
          <w:color w:val="000000"/>
          <w:spacing w:val="0"/>
          <w:sz w:val="15"/>
        </w:rPr>
        <w:t>1mm</w:t>
      </w:r>
      <w:r>
        <w:rPr>
          <w:rStyle w:val="DefaultParagraphFont"/>
          <w:rFonts w:ascii="Times New Roman" w:eastAsiaTheme="minorEastAsia" w:hAnsiTheme="minorHAnsi" w:cstheme="minorBidi"/>
          <w:color w:val="000000"/>
          <w:spacing w:val="2085"/>
          <w:sz w:val="15"/>
        </w:rPr>
        <w:t xml:space="preserve"> </w:t>
      </w:r>
      <w:r>
        <w:rPr>
          <w:rStyle w:val="DefaultParagraphFont"/>
          <w:rFonts w:ascii="FTTPSC+ËÎÌå" w:hAnsi="FTTPSC+ËÎÌå" w:eastAsiaTheme="minorEastAsia" w:cs="FTTPSC+ËÎÌå"/>
          <w:color w:val="000000"/>
          <w:spacing w:val="0"/>
          <w:sz w:val="15"/>
        </w:rPr>
        <w:t>控制台阶</w:t>
      </w:r>
    </w:p>
    <w:p>
      <w:pPr>
        <w:pStyle w:val="Normal33"/>
        <w:spacing w:before="235" w:after="0" w:line="177" w:lineRule="exact"/>
        <w:ind w:left="127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直向被动轨尖端密贴长度</w:t>
      </w:r>
      <w:r>
        <w:rPr>
          <w:rStyle w:val="DefaultParagraphFont"/>
          <w:rFonts w:ascii="Times New Roman" w:eastAsiaTheme="minorEastAsia" w:hAnsiTheme="minorHAnsi" w:cstheme="minorBidi"/>
          <w:color w:val="000000"/>
          <w:spacing w:val="1594"/>
          <w:sz w:val="15"/>
        </w:rPr>
        <w:t xml:space="preserve"> </w:t>
      </w:r>
      <w:r>
        <w:rPr>
          <w:rStyle w:val="DefaultParagraphFont"/>
          <w:rFonts w:ascii="Times New Roman" w:hAnsi="Times New Roman" w:eastAsiaTheme="minorEastAsia" w:cs="Times New Roman"/>
          <w:color w:val="000000"/>
          <w:spacing w:val="0"/>
          <w:sz w:val="15"/>
        </w:rPr>
        <w:t>≥500mm</w:t>
      </w:r>
      <w:r>
        <w:rPr>
          <w:rStyle w:val="DefaultParagraphFont"/>
          <w:rFonts w:ascii="Times New Roman" w:eastAsiaTheme="minorEastAsia" w:hAnsiTheme="minorHAnsi" w:cstheme="minorBidi"/>
          <w:color w:val="000000"/>
          <w:spacing w:val="1795"/>
          <w:sz w:val="15"/>
        </w:rPr>
        <w:t xml:space="preserve"> </w:t>
      </w:r>
      <w:r>
        <w:rPr>
          <w:rStyle w:val="DefaultParagraphFont"/>
          <w:rFonts w:ascii="FTTPSC+ËÎÌå" w:hAnsi="FTTPSC+ËÎÌå" w:eastAsiaTheme="minorEastAsia" w:cs="FTTPSC+ËÎÌå"/>
          <w:color w:val="000000"/>
          <w:spacing w:val="0"/>
          <w:sz w:val="15"/>
        </w:rPr>
        <w:t>密帖值</w:t>
      </w:r>
      <w:r>
        <w:rPr>
          <w:rStyle w:val="DefaultParagraphFont"/>
          <w:rFonts w:ascii="Times New Roman" w:hAnsi="Times New Roman" w:eastAsiaTheme="minorEastAsia" w:cs="Times New Roman"/>
          <w:color w:val="000000"/>
          <w:spacing w:val="0"/>
          <w:sz w:val="15"/>
        </w:rPr>
        <w:t>≤0.5mm</w:t>
      </w:r>
    </w:p>
    <w:p>
      <w:pPr>
        <w:pStyle w:val="Normal33"/>
        <w:spacing w:before="192" w:after="0" w:line="177" w:lineRule="exact"/>
        <w:ind w:left="127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侧向被动轨尖端密贴长度</w:t>
      </w:r>
      <w:r>
        <w:rPr>
          <w:rStyle w:val="DefaultParagraphFont"/>
          <w:rFonts w:ascii="Times New Roman" w:eastAsiaTheme="minorEastAsia" w:hAnsiTheme="minorHAnsi" w:cstheme="minorBidi"/>
          <w:color w:val="000000"/>
          <w:spacing w:val="1555"/>
          <w:sz w:val="15"/>
        </w:rPr>
        <w:t xml:space="preserve"> </w:t>
      </w:r>
      <w:r>
        <w:rPr>
          <w:rStyle w:val="DefaultParagraphFont"/>
          <w:rFonts w:ascii="Times New Roman" w:hAnsi="Times New Roman" w:eastAsiaTheme="minorEastAsia" w:cs="Times New Roman"/>
          <w:color w:val="000000"/>
          <w:spacing w:val="0"/>
          <w:sz w:val="15"/>
        </w:rPr>
        <w:t>≥2000mm</w:t>
      </w:r>
      <w:r>
        <w:rPr>
          <w:rStyle w:val="DefaultParagraphFont"/>
          <w:rFonts w:ascii="Times New Roman" w:eastAsiaTheme="minorEastAsia" w:hAnsiTheme="minorHAnsi" w:cstheme="minorBidi"/>
          <w:color w:val="000000"/>
          <w:spacing w:val="1756"/>
          <w:sz w:val="15"/>
        </w:rPr>
        <w:t xml:space="preserve"> </w:t>
      </w:r>
      <w:r>
        <w:rPr>
          <w:rStyle w:val="DefaultParagraphFont"/>
          <w:rFonts w:ascii="FTTPSC+ËÎÌå" w:hAnsi="FTTPSC+ËÎÌå" w:eastAsiaTheme="minorEastAsia" w:cs="FTTPSC+ËÎÌå"/>
          <w:color w:val="000000"/>
          <w:spacing w:val="0"/>
          <w:sz w:val="15"/>
        </w:rPr>
        <w:t>密帖值</w:t>
      </w:r>
      <w:r>
        <w:rPr>
          <w:rStyle w:val="DefaultParagraphFont"/>
          <w:rFonts w:ascii="Times New Roman" w:hAnsi="Times New Roman" w:eastAsiaTheme="minorEastAsia" w:cs="Times New Roman"/>
          <w:color w:val="000000"/>
          <w:spacing w:val="0"/>
          <w:sz w:val="15"/>
        </w:rPr>
        <w:t>≤0.5mm</w:t>
      </w:r>
    </w:p>
    <w:p>
      <w:pPr>
        <w:pStyle w:val="Normal33"/>
        <w:spacing w:before="195" w:after="0" w:line="177" w:lineRule="exact"/>
        <w:ind w:left="15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道岔区走行面断缝</w:t>
      </w:r>
      <w:r>
        <w:rPr>
          <w:rStyle w:val="DefaultParagraphFont"/>
          <w:rFonts w:ascii="Times New Roman" w:eastAsiaTheme="minorEastAsia" w:hAnsiTheme="minorHAnsi" w:cstheme="minorBidi"/>
          <w:color w:val="000000"/>
          <w:spacing w:val="1858"/>
          <w:sz w:val="15"/>
        </w:rPr>
        <w:t xml:space="preserve"> </w:t>
      </w:r>
      <w:r>
        <w:rPr>
          <w:rStyle w:val="DefaultParagraphFont"/>
          <w:rFonts w:ascii="Times New Roman" w:hAnsi="Times New Roman" w:eastAsiaTheme="minorEastAsia" w:cs="Times New Roman"/>
          <w:color w:val="000000"/>
          <w:spacing w:val="0"/>
          <w:sz w:val="15"/>
        </w:rPr>
        <w:t>≤10mm</w:t>
      </w:r>
    </w:p>
    <w:p>
      <w:pPr>
        <w:pStyle w:val="Normal33"/>
        <w:spacing w:before="193" w:after="0" w:line="177" w:lineRule="exact"/>
        <w:ind w:left="15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道岔区导向面断缝</w:t>
      </w:r>
      <w:r>
        <w:rPr>
          <w:rStyle w:val="DefaultParagraphFont"/>
          <w:rFonts w:ascii="Times New Roman" w:eastAsiaTheme="minorEastAsia" w:hAnsiTheme="minorHAnsi" w:cstheme="minorBidi"/>
          <w:color w:val="000000"/>
          <w:spacing w:val="1894"/>
          <w:sz w:val="15"/>
        </w:rPr>
        <w:t xml:space="preserve"> </w:t>
      </w:r>
      <w:r>
        <w:rPr>
          <w:rStyle w:val="DefaultParagraphFont"/>
          <w:rFonts w:ascii="Times New Roman" w:hAnsi="Times New Roman" w:eastAsiaTheme="minorEastAsia" w:cs="Times New Roman"/>
          <w:color w:val="000000"/>
          <w:spacing w:val="1"/>
          <w:sz w:val="15"/>
        </w:rPr>
        <w:t>≤5mm</w:t>
      </w:r>
    </w:p>
    <w:p>
      <w:pPr>
        <w:pStyle w:val="Normal33"/>
        <w:spacing w:before="192" w:after="0" w:line="177" w:lineRule="exact"/>
        <w:ind w:left="12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FTTPSC+ËÎÌå" w:hAnsi="FTTPSC+ËÎÌå" w:eastAsiaTheme="minorEastAsia" w:cs="FTTPSC+ËÎÌå"/>
          <w:color w:val="000000"/>
          <w:spacing w:val="0"/>
          <w:sz w:val="15"/>
        </w:rPr>
        <w:t>道岔区走行面、导向面错台</w:t>
      </w:r>
      <w:r>
        <w:rPr>
          <w:rStyle w:val="DefaultParagraphFont"/>
          <w:rFonts w:ascii="Times New Roman" w:eastAsiaTheme="minorEastAsia" w:hAnsiTheme="minorHAnsi" w:cstheme="minorBidi"/>
          <w:color w:val="000000"/>
          <w:spacing w:val="1594"/>
          <w:sz w:val="15"/>
        </w:rPr>
        <w:t xml:space="preserve"> </w:t>
      </w:r>
      <w:r>
        <w:rPr>
          <w:rStyle w:val="DefaultParagraphFont"/>
          <w:rFonts w:ascii="Times New Roman" w:hAnsi="Times New Roman" w:eastAsiaTheme="minorEastAsia" w:cs="Times New Roman"/>
          <w:color w:val="000000"/>
          <w:spacing w:val="1"/>
          <w:sz w:val="15"/>
        </w:rPr>
        <w:t>≤2mm</w:t>
      </w:r>
    </w:p>
    <w:p>
      <w:pPr>
        <w:pStyle w:val="Normal33"/>
        <w:spacing w:before="3601"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24</w:t>
      </w:r>
    </w:p>
    <w:p>
      <w:pPr>
        <w:pStyle w:val="Normal34"/>
        <w:spacing w:before="0" w:after="0" w:line="321" w:lineRule="exact"/>
        <w:ind w:left="3905" w:right="0" w:firstLine="0"/>
        <w:jc w:val="left"/>
        <w:rPr>
          <w:rStyle w:val="DefaultParagraphFont"/>
          <w:rFonts w:ascii="Times New Roman" w:eastAsiaTheme="minorEastAsia" w:hAnsiTheme="minorHAnsi" w:cstheme="minorBidi"/>
          <w:color w:val="000000"/>
          <w:spacing w:val="0"/>
          <w:sz w:val="28"/>
        </w:rPr>
      </w:pPr>
      <w:r>
        <w:rPr>
          <w:noProof/>
        </w:rPr>
        <w:pict>
          <v:shape id="_x0000_s1044" type="#_x0000_t75" style="width:41.45pt;height:3pt;margin-top:614.7pt;margin-left:240.4pt;mso-position-horizontal-relative:page;mso-position-vertical-relative:page;position:absolute;z-index:-251642880">
            <v:imagedata r:id="rId23" o:title=""/>
          </v:shape>
        </w:pict>
      </w:r>
      <w:r>
        <w:rPr>
          <w:rStyle w:val="DefaultParagraphFont"/>
          <w:rFonts w:ascii="Times New Roman" w:eastAsiaTheme="minorEastAsia" w:hAnsiTheme="minorHAnsi" w:cstheme="minorBidi"/>
          <w:b/>
          <w:color w:val="000000"/>
          <w:spacing w:val="0"/>
          <w:sz w:val="28"/>
        </w:rPr>
        <w:t>9</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NKKDGN+ËÎÌå" w:hAnsi="NKKDGN+ËÎÌå" w:eastAsiaTheme="minorEastAsia" w:cs="NKKDGN+ËÎÌå"/>
          <w:color w:val="000000"/>
          <w:spacing w:val="2"/>
          <w:sz w:val="28"/>
        </w:rPr>
        <w:t>车站建筑</w:t>
      </w:r>
    </w:p>
    <w:p>
      <w:pPr>
        <w:pStyle w:val="Normal34"/>
        <w:spacing w:before="341"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1"/>
          <w:sz w:val="21"/>
        </w:rPr>
        <w:t>一般规定</w:t>
      </w:r>
    </w:p>
    <w:p>
      <w:pPr>
        <w:pStyle w:val="Normal3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2"/>
          <w:sz w:val="21"/>
        </w:rPr>
        <w:t>悬挂式轨道车站的总体布局应符合城市总体规划、城市交通规划、环境保护、城市景观和节约土</w:t>
      </w:r>
    </w:p>
    <w:p>
      <w:pPr>
        <w:pStyle w:val="Normal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KKDGN+ËÎÌå" w:hAnsi="NKKDGN+ËÎÌå" w:eastAsiaTheme="minorEastAsia" w:cs="NKKDGN+ËÎÌå"/>
          <w:color w:val="000000"/>
          <w:spacing w:val="1"/>
          <w:sz w:val="21"/>
        </w:rPr>
        <w:t>地的要求。</w:t>
      </w:r>
    </w:p>
    <w:p>
      <w:pPr>
        <w:pStyle w:val="Normal3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2"/>
          <w:sz w:val="21"/>
        </w:rPr>
        <w:t>车站设计应满足客流和设备运行的需求，保证乘客乘降安全、集散迅速、功能分区明确、布置紧</w:t>
      </w:r>
    </w:p>
    <w:p>
      <w:pPr>
        <w:pStyle w:val="Normal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KKDGN+ËÎÌå" w:hAnsi="NKKDGN+ËÎÌå" w:eastAsiaTheme="minorEastAsia" w:cs="NKKDGN+ËÎÌå"/>
          <w:color w:val="000000"/>
          <w:spacing w:val="0"/>
          <w:sz w:val="21"/>
        </w:rPr>
        <w:t>凑、便于管理，并应具有良好的通风、照明、卫生、防灾等设施。</w:t>
      </w:r>
    </w:p>
    <w:p>
      <w:pPr>
        <w:pStyle w:val="Normal3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车站设计应遵守</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美观、适用、经济</w:t>
      </w:r>
      <w:r>
        <w:rPr>
          <w:rStyle w:val="DefaultParagraphFont"/>
          <w:rFonts w:ascii="Times New Roman" w:hAnsi="Times New Roman" w:eastAsiaTheme="minorEastAsia" w:cs="Times New Roman"/>
          <w:color w:val="000000"/>
          <w:spacing w:val="-2"/>
          <w:sz w:val="21"/>
        </w:rPr>
        <w:t>”</w:t>
      </w:r>
      <w:r>
        <w:rPr>
          <w:rStyle w:val="DefaultParagraphFont"/>
          <w:rFonts w:ascii="NKKDGN+ËÎÌå" w:hAnsi="NKKDGN+ËÎÌå" w:eastAsiaTheme="minorEastAsia" w:cs="NKKDGN+ËÎÌå"/>
          <w:color w:val="000000"/>
          <w:spacing w:val="0"/>
          <w:sz w:val="21"/>
        </w:rPr>
        <w:t>的原则。</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车站设计应合理组织客流，减少进、出站流线的交叉，保证乘客方便进站、快速出站。</w:t>
      </w:r>
    </w:p>
    <w:p>
      <w:pPr>
        <w:pStyle w:val="Normal3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车站的站厅、站台、出入口通道、楼梯和自动扶梯、售检票口等各部位的通过能力应相互匹配，</w:t>
      </w:r>
    </w:p>
    <w:p>
      <w:pPr>
        <w:pStyle w:val="Normal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KKDGN+ËÎÌå" w:hAnsi="NKKDGN+ËÎÌå" w:eastAsiaTheme="minorEastAsia" w:cs="NKKDGN+ËÎÌå"/>
          <w:color w:val="000000"/>
          <w:spacing w:val="0"/>
          <w:sz w:val="21"/>
        </w:rPr>
        <w:t>并与该站远期超高峰小时客流量相匹配。</w:t>
      </w:r>
    </w:p>
    <w:p>
      <w:pPr>
        <w:pStyle w:val="Normal3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2"/>
          <w:sz w:val="21"/>
        </w:rPr>
        <w:t>车站设计宜采用模块化、标准化设计。同类型车站宜采用相同的公共区布置形式和基本相同的设</w:t>
      </w:r>
    </w:p>
    <w:p>
      <w:pPr>
        <w:pStyle w:val="Normal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KKDGN+ËÎÌå" w:hAnsi="NKKDGN+ËÎÌå" w:eastAsiaTheme="minorEastAsia" w:cs="NKKDGN+ËÎÌå"/>
          <w:color w:val="000000"/>
          <w:spacing w:val="0"/>
          <w:sz w:val="21"/>
        </w:rPr>
        <w:t>备区布置形式。</w:t>
      </w:r>
    </w:p>
    <w:p>
      <w:pPr>
        <w:pStyle w:val="Normal3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车站宜优先采用岛式站台车站形式。</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车站应根据客流及周边环境决定是否设置公共厕所。</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2"/>
          <w:sz w:val="21"/>
        </w:rPr>
        <w:t>换乘车站应选择便捷的换乘形式，换乘的通过能力应满足超高峰客流量的需要。不能同步建设的</w:t>
      </w:r>
    </w:p>
    <w:p>
      <w:pPr>
        <w:pStyle w:val="Normal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KKDGN+ËÎÌå" w:hAnsi="NKKDGN+ËÎÌå" w:eastAsiaTheme="minorEastAsia" w:cs="NKKDGN+ËÎÌå"/>
          <w:color w:val="000000"/>
          <w:spacing w:val="0"/>
          <w:sz w:val="21"/>
        </w:rPr>
        <w:t>换乘站应预留与后建车站的接口。</w:t>
      </w:r>
    </w:p>
    <w:p>
      <w:pPr>
        <w:pStyle w:val="Normal3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9.1.10</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换乘车站应充分考虑出入口、设备管理用房等资源共享，统一布局，统筹设计。</w:t>
      </w:r>
    </w:p>
    <w:p>
      <w:pPr>
        <w:pStyle w:val="Normal3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设于道路中的车站应考虑运营时段兼顾过街客流的功能。</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车站周边有物业开发的宜结合实施或预留衔接条件。</w:t>
      </w:r>
    </w:p>
    <w:p>
      <w:pPr>
        <w:pStyle w:val="Normal34"/>
        <w:spacing w:before="356"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1"/>
          <w:sz w:val="21"/>
        </w:rPr>
        <w:t>车站平面</w:t>
      </w:r>
    </w:p>
    <w:p>
      <w:pPr>
        <w:pStyle w:val="Normal3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车站总体布置应根据线路特征、运营要求、周边环境等条件确定。</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车站竖向布置应考虑线路敷设方式、周边环境及景观等因素的影响。</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车站出入口应根据周边环境及城市规划要求进行布置，同时应有利于吸引和疏散客流。</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站台计算长度应按远期列车编组数的有效使用长度加停车误差和作业长度计算。</w:t>
      </w:r>
    </w:p>
    <w:p>
      <w:pPr>
        <w:pStyle w:val="Normal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KKDGN+ËÎÌå" w:hAnsi="NKKDGN+ËÎÌå" w:eastAsiaTheme="minorEastAsia" w:cs="NKKDGN+ËÎÌå"/>
          <w:color w:val="000000"/>
          <w:spacing w:val="0"/>
          <w:sz w:val="21"/>
        </w:rPr>
        <w:t>站台宽度应按下列公式计算，并应符合表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9.6.2</w:t>
      </w:r>
      <w:r>
        <w:rPr>
          <w:rStyle w:val="DefaultParagraphFont"/>
          <w:rFonts w:ascii="Times New Roman" w:eastAsiaTheme="minorEastAsia" w:hAnsiTheme="minorHAnsi" w:cstheme="minorBidi"/>
          <w:color w:val="000000"/>
          <w:spacing w:val="1"/>
          <w:sz w:val="21"/>
        </w:rPr>
        <w:t xml:space="preserve"> </w:t>
      </w:r>
      <w:r>
        <w:rPr>
          <w:rStyle w:val="DefaultParagraphFont"/>
          <w:rFonts w:ascii="NKKDGN+ËÎÌå" w:hAnsi="NKKDGN+ËÎÌå" w:eastAsiaTheme="minorEastAsia" w:cs="NKKDGN+ËÎÌå"/>
          <w:color w:val="000000"/>
          <w:spacing w:val="0"/>
          <w:sz w:val="21"/>
        </w:rPr>
        <w:t>的规定：</w:t>
      </w:r>
    </w:p>
    <w:p>
      <w:pPr>
        <w:pStyle w:val="Normal34"/>
        <w:spacing w:before="0" w:after="0" w:line="390" w:lineRule="exact"/>
        <w:ind w:left="420" w:right="0" w:firstLine="0"/>
        <w:jc w:val="left"/>
        <w:rPr>
          <w:rStyle w:val="DefaultParagraphFont"/>
          <w:rFonts w:ascii="Times New Roman" w:eastAsiaTheme="minorEastAsia" w:hAnsiTheme="minorHAnsi" w:cstheme="minorBidi"/>
          <w:color w:val="000000"/>
          <w:spacing w:val="0"/>
          <w:sz w:val="25"/>
        </w:rPr>
      </w:pPr>
      <w:r>
        <w:rPr>
          <w:rStyle w:val="DefaultParagraphFont"/>
          <w:rFonts w:ascii="NKKDGN+ËÎÌå" w:hAnsi="NKKDGN+ËÎÌå" w:eastAsiaTheme="minorEastAsia" w:cs="NKKDGN+ËÎÌå"/>
          <w:color w:val="000000"/>
          <w:spacing w:val="0"/>
          <w:sz w:val="21"/>
        </w:rPr>
        <w:t>岛式站台宽度：</w:t>
      </w:r>
      <w:r>
        <w:rPr>
          <w:rStyle w:val="DefaultParagraphFont"/>
          <w:rFonts w:ascii="Times New Roman" w:eastAsiaTheme="minorEastAsia" w:hAnsiTheme="minorHAnsi" w:cstheme="minorBidi"/>
          <w:color w:val="000000"/>
          <w:spacing w:val="1145"/>
          <w:sz w:val="21"/>
        </w:rPr>
        <w:t xml:space="preserve"> </w:t>
      </w:r>
      <w:r>
        <w:rPr>
          <w:rStyle w:val="DefaultParagraphFont"/>
          <w:rFonts w:ascii="Times New Roman" w:eastAsiaTheme="minorEastAsia" w:hAnsiTheme="minorHAnsi" w:cstheme="minorBidi"/>
          <w:i/>
          <w:color w:val="000000"/>
          <w:spacing w:val="0"/>
          <w:sz w:val="25"/>
        </w:rPr>
        <w:t>B</w:t>
      </w:r>
      <w:r>
        <w:rPr>
          <w:rStyle w:val="DefaultParagraphFont"/>
          <w:rFonts w:ascii="Times New Roman" w:eastAsiaTheme="minorEastAsia" w:hAnsiTheme="minorHAnsi" w:cstheme="minorBidi"/>
          <w:i/>
          <w:color w:val="000000"/>
          <w:spacing w:val="417"/>
          <w:sz w:val="25"/>
        </w:rPr>
        <w:t xml:space="preserve"> </w:t>
      </w:r>
      <w:r>
        <w:rPr>
          <w:rStyle w:val="DefaultParagraphFont"/>
          <w:rFonts w:ascii="Times New Roman" w:eastAsiaTheme="minorEastAsia" w:hAnsiTheme="minorHAnsi" w:cstheme="minorBidi"/>
          <w:i/>
          <w:color w:val="000000"/>
          <w:spacing w:val="0"/>
          <w:sz w:val="25"/>
        </w:rPr>
        <w:t>b</w:t>
      </w:r>
      <w:r>
        <w:rPr>
          <w:rStyle w:val="DefaultParagraphFont"/>
          <w:rFonts w:ascii="Times New Roman" w:eastAsiaTheme="minorEastAsia" w:hAnsiTheme="minorHAnsi" w:cstheme="minorBidi"/>
          <w:i/>
          <w:color w:val="000000"/>
          <w:spacing w:val="165"/>
          <w:sz w:val="25"/>
        </w:rPr>
        <w:t xml:space="preserve"> </w:t>
      </w:r>
      <w:r>
        <w:rPr>
          <w:rStyle w:val="DefaultParagraphFont"/>
          <w:rFonts w:ascii="Times New Roman" w:eastAsiaTheme="minorEastAsia" w:hAnsiTheme="minorHAnsi" w:cstheme="minorBidi"/>
          <w:i/>
          <w:color w:val="000000"/>
          <w:spacing w:val="0"/>
          <w:sz w:val="25"/>
        </w:rPr>
        <w:t>n</w:t>
      </w:r>
      <w:r>
        <w:rPr>
          <w:rStyle w:val="DefaultParagraphFont"/>
          <w:rFonts w:ascii="Times New Roman" w:eastAsiaTheme="minorEastAsia" w:hAnsiTheme="minorHAnsi" w:cstheme="minorBidi"/>
          <w:i/>
          <w:color w:val="000000"/>
          <w:spacing w:val="79"/>
          <w:sz w:val="25"/>
        </w:rPr>
        <w:t xml:space="preserve"> </w:t>
      </w:r>
      <w:r>
        <w:rPr>
          <w:rStyle w:val="DefaultParagraphFont"/>
          <w:rFonts w:ascii="Times New Roman" w:eastAsiaTheme="minorEastAsia" w:hAnsiTheme="minorHAnsi" w:cstheme="minorBidi"/>
          <w:i/>
          <w:color w:val="000000"/>
          <w:spacing w:val="0"/>
          <w:sz w:val="25"/>
        </w:rPr>
        <w:t>z</w:t>
      </w:r>
      <w:r>
        <w:rPr>
          <w:rStyle w:val="DefaultParagraphFont"/>
          <w:rFonts w:ascii="Times New Roman" w:eastAsiaTheme="minorEastAsia" w:hAnsiTheme="minorHAnsi" w:cstheme="minorBidi"/>
          <w:i/>
          <w:color w:val="000000"/>
          <w:spacing w:val="167"/>
          <w:sz w:val="25"/>
        </w:rPr>
        <w:t xml:space="preserve"> </w:t>
      </w:r>
      <w:r>
        <w:rPr>
          <w:rStyle w:val="DefaultParagraphFont"/>
          <w:rFonts w:ascii="Times New Roman" w:eastAsiaTheme="minorEastAsia" w:hAnsiTheme="minorHAnsi" w:cstheme="minorBidi"/>
          <w:i/>
          <w:color w:val="000000"/>
          <w:spacing w:val="0"/>
          <w:sz w:val="25"/>
        </w:rPr>
        <w:t>t</w:t>
      </w:r>
    </w:p>
    <w:p>
      <w:pPr>
        <w:pStyle w:val="Normal34"/>
        <w:spacing w:before="0" w:after="0" w:line="357" w:lineRule="exact"/>
        <w:ind w:left="3230" w:right="0" w:firstLine="0"/>
        <w:jc w:val="left"/>
        <w:rPr>
          <w:rStyle w:val="DefaultParagraphFont"/>
          <w:rFonts w:ascii="Times New Roman" w:eastAsiaTheme="minorEastAsia" w:hAnsiTheme="minorHAnsi" w:cstheme="minorBidi"/>
          <w:color w:val="000000"/>
          <w:spacing w:val="0"/>
          <w:sz w:val="25"/>
        </w:rPr>
      </w:pPr>
      <w:r>
        <w:rPr>
          <w:rStyle w:val="DefaultParagraphFont"/>
          <w:rFonts w:ascii="Times New Roman" w:eastAsiaTheme="minorEastAsia" w:hAnsiTheme="minorHAnsi" w:cstheme="minorBidi"/>
          <w:i/>
          <w:color w:val="000000"/>
          <w:spacing w:val="0"/>
          <w:sz w:val="22"/>
          <w:vertAlign w:val="subscript"/>
        </w:rPr>
        <w:t>d</w:t>
      </w:r>
      <w:r>
        <w:rPr>
          <w:rStyle w:val="DefaultParagraphFont"/>
          <w:rFonts w:ascii="Times New Roman" w:eastAsiaTheme="minorEastAsia" w:hAnsiTheme="minorHAnsi" w:cstheme="minorBidi"/>
          <w:i/>
          <w:color w:val="000000"/>
          <w:spacing w:val="45"/>
          <w:sz w:val="22"/>
          <w:vertAlign w:val="subscript"/>
        </w:rPr>
        <w:t xml:space="preserve"> </w:t>
      </w:r>
      <w:r>
        <w:rPr>
          <w:rStyle w:val="DefaultParagraphFont"/>
          <w:rFonts w:ascii="PCWTAM+Symbol" w:hAnsi="PCWTAM+Symbol" w:eastAsiaTheme="minorEastAsia" w:cs="PCWTAM+Symbol"/>
          <w:color w:val="000000"/>
          <w:spacing w:val="0"/>
          <w:sz w:val="25"/>
        </w:rPr>
        <w:sym w:font="PCWTAM+Symbol" w:char="F03D"/>
      </w:r>
      <w:r>
        <w:rPr>
          <w:rStyle w:val="DefaultParagraphFont"/>
          <w:rFonts w:ascii="Times New Roman" w:eastAsiaTheme="minorEastAsia" w:hAnsiTheme="minorHAnsi" w:cstheme="minorBidi"/>
          <w:color w:val="000000"/>
          <w:spacing w:val="1"/>
          <w:sz w:val="25"/>
        </w:rPr>
        <w:t xml:space="preserve"> </w:t>
      </w:r>
      <w:r>
        <w:rPr>
          <w:rStyle w:val="DefaultParagraphFont"/>
          <w:rFonts w:ascii="Times New Roman" w:eastAsiaTheme="minorEastAsia" w:hAnsiTheme="minorHAnsi" w:cstheme="minorBidi"/>
          <w:color w:val="000000"/>
          <w:spacing w:val="0"/>
          <w:sz w:val="25"/>
        </w:rPr>
        <w:t>2</w:t>
      </w:r>
      <w:r>
        <w:rPr>
          <w:rStyle w:val="DefaultParagraphFont"/>
          <w:rFonts w:ascii="Times New Roman" w:eastAsiaTheme="minorEastAsia" w:hAnsiTheme="minorHAnsi" w:cstheme="minorBidi"/>
          <w:color w:val="000000"/>
          <w:spacing w:val="98"/>
          <w:sz w:val="25"/>
        </w:rPr>
        <w:t xml:space="preserve"> </w:t>
      </w:r>
      <w:r>
        <w:rPr>
          <w:rStyle w:val="DefaultParagraphFont"/>
          <w:rFonts w:ascii="PCWTAM+Symbol" w:hAnsi="PCWTAM+Symbol" w:eastAsiaTheme="minorEastAsia" w:cs="PCWTAM+Symbol"/>
          <w:color w:val="000000"/>
          <w:spacing w:val="0"/>
          <w:sz w:val="25"/>
        </w:rPr>
        <w:sym w:font="PCWTAM+Symbol" w:char="F02B"/>
      </w:r>
      <w:r>
        <w:rPr>
          <w:rStyle w:val="DefaultParagraphFont"/>
          <w:rFonts w:ascii="Times New Roman" w:eastAsiaTheme="minorEastAsia" w:hAnsiTheme="minorHAnsi" w:cstheme="minorBidi"/>
          <w:color w:val="000000"/>
          <w:spacing w:val="142"/>
          <w:sz w:val="25"/>
        </w:rPr>
        <w:t xml:space="preserve"> </w:t>
      </w:r>
      <w:r>
        <w:rPr>
          <w:rStyle w:val="DefaultParagraphFont"/>
          <w:rFonts w:ascii="PCWTAM+Symbol" w:hAnsi="PCWTAM+Symbol" w:eastAsiaTheme="minorEastAsia" w:cs="PCWTAM+Symbol"/>
          <w:color w:val="000000"/>
          <w:spacing w:val="0"/>
          <w:sz w:val="25"/>
        </w:rPr>
        <w:sym w:font="PCWTAM+Symbol" w:char="F0D7"/>
      </w:r>
      <w:r>
        <w:rPr>
          <w:rStyle w:val="DefaultParagraphFont"/>
          <w:rFonts w:ascii="Times New Roman" w:eastAsiaTheme="minorEastAsia" w:hAnsiTheme="minorHAnsi" w:cstheme="minorBidi"/>
          <w:color w:val="000000"/>
          <w:spacing w:val="134"/>
          <w:sz w:val="25"/>
        </w:rPr>
        <w:t xml:space="preserve"> </w:t>
      </w:r>
      <w:r>
        <w:rPr>
          <w:rStyle w:val="DefaultParagraphFont"/>
          <w:rFonts w:ascii="PCWTAM+Symbol" w:hAnsi="PCWTAM+Symbol" w:eastAsiaTheme="minorEastAsia" w:cs="PCWTAM+Symbol"/>
          <w:color w:val="000000"/>
          <w:spacing w:val="0"/>
          <w:sz w:val="25"/>
        </w:rPr>
        <w:sym w:font="PCWTAM+Symbol" w:char="F02B"/>
      </w:r>
    </w:p>
    <w:p>
      <w:pPr>
        <w:pStyle w:val="Normal34"/>
        <w:spacing w:before="0" w:after="0" w:line="244" w:lineRule="exact"/>
        <w:ind w:left="836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(9.2.5-1)</w:t>
      </w:r>
    </w:p>
    <w:p>
      <w:pPr>
        <w:pStyle w:val="Normal34"/>
        <w:spacing w:before="0" w:after="0" w:line="313" w:lineRule="exact"/>
        <w:ind w:left="3090" w:right="0" w:firstLine="0"/>
        <w:jc w:val="left"/>
        <w:rPr>
          <w:rStyle w:val="DefaultParagraphFont"/>
          <w:rFonts w:ascii="Times New Roman" w:eastAsiaTheme="minorEastAsia" w:hAnsiTheme="minorHAnsi" w:cstheme="minorBidi"/>
          <w:color w:val="000000"/>
          <w:spacing w:val="0"/>
          <w:sz w:val="25"/>
        </w:rPr>
      </w:pPr>
      <w:r>
        <w:rPr>
          <w:rStyle w:val="DefaultParagraphFont"/>
          <w:rFonts w:ascii="Times New Roman" w:eastAsiaTheme="minorEastAsia" w:hAnsiTheme="minorHAnsi" w:cstheme="minorBidi"/>
          <w:i/>
          <w:color w:val="000000"/>
          <w:spacing w:val="-13"/>
          <w:sz w:val="25"/>
        </w:rPr>
        <w:t>Bc</w:t>
      </w:r>
      <w:r>
        <w:rPr>
          <w:rStyle w:val="DefaultParagraphFont"/>
          <w:rFonts w:ascii="Times New Roman" w:eastAsiaTheme="minorEastAsia" w:hAnsiTheme="minorHAnsi" w:cstheme="minorBidi"/>
          <w:i/>
          <w:color w:val="000000"/>
          <w:spacing w:val="18"/>
          <w:sz w:val="25"/>
        </w:rPr>
        <w:t xml:space="preserve"> </w:t>
      </w:r>
      <w:r>
        <w:rPr>
          <w:rStyle w:val="DefaultParagraphFont"/>
          <w:rFonts w:ascii="PCWTAM+Symbol" w:hAnsi="PCWTAM+Symbol" w:eastAsiaTheme="minorEastAsia" w:cs="PCWTAM+Symbol"/>
          <w:color w:val="000000"/>
          <w:spacing w:val="0"/>
          <w:sz w:val="25"/>
        </w:rPr>
        <w:sym w:font="PCWTAM+Symbol" w:char="F03D"/>
      </w:r>
      <w:r>
        <w:rPr>
          <w:rStyle w:val="DefaultParagraphFont"/>
          <w:rFonts w:ascii="Times New Roman" w:eastAsiaTheme="minorEastAsia" w:hAnsiTheme="minorHAnsi" w:cstheme="minorBidi"/>
          <w:color w:val="000000"/>
          <w:spacing w:val="-14"/>
          <w:sz w:val="25"/>
        </w:rPr>
        <w:t xml:space="preserve"> </w:t>
      </w:r>
      <w:r>
        <w:rPr>
          <w:rStyle w:val="DefaultParagraphFont"/>
          <w:rFonts w:ascii="Times New Roman" w:eastAsiaTheme="minorEastAsia" w:hAnsiTheme="minorHAnsi" w:cstheme="minorBidi"/>
          <w:i/>
          <w:color w:val="000000"/>
          <w:spacing w:val="0"/>
          <w:sz w:val="25"/>
        </w:rPr>
        <w:t>b</w:t>
      </w:r>
      <w:r>
        <w:rPr>
          <w:rStyle w:val="DefaultParagraphFont"/>
          <w:rFonts w:ascii="Times New Roman" w:eastAsiaTheme="minorEastAsia" w:hAnsiTheme="minorHAnsi" w:cstheme="minorBidi"/>
          <w:i/>
          <w:color w:val="000000"/>
          <w:spacing w:val="72"/>
          <w:sz w:val="25"/>
        </w:rPr>
        <w:t xml:space="preserve"> </w:t>
      </w:r>
      <w:r>
        <w:rPr>
          <w:rStyle w:val="DefaultParagraphFont"/>
          <w:rFonts w:ascii="PCWTAM+Symbol" w:hAnsi="PCWTAM+Symbol" w:eastAsiaTheme="minorEastAsia" w:cs="PCWTAM+Symbol"/>
          <w:color w:val="000000"/>
          <w:spacing w:val="0"/>
          <w:sz w:val="25"/>
        </w:rPr>
        <w:sym w:font="PCWTAM+Symbol" w:char="F02B"/>
      </w:r>
      <w:r>
        <w:rPr>
          <w:rStyle w:val="DefaultParagraphFont"/>
          <w:rFonts w:ascii="Times New Roman" w:eastAsiaTheme="minorEastAsia" w:hAnsiTheme="minorHAnsi" w:cstheme="minorBidi"/>
          <w:color w:val="000000"/>
          <w:spacing w:val="-5"/>
          <w:sz w:val="25"/>
        </w:rPr>
        <w:t xml:space="preserve"> </w:t>
      </w:r>
      <w:r>
        <w:rPr>
          <w:rStyle w:val="DefaultParagraphFont"/>
          <w:rFonts w:ascii="Times New Roman" w:eastAsiaTheme="minorEastAsia" w:hAnsiTheme="minorHAnsi" w:cstheme="minorBidi"/>
          <w:i/>
          <w:color w:val="000000"/>
          <w:spacing w:val="0"/>
          <w:sz w:val="25"/>
        </w:rPr>
        <w:t>z</w:t>
      </w:r>
      <w:r>
        <w:rPr>
          <w:rStyle w:val="DefaultParagraphFont"/>
          <w:rFonts w:ascii="Times New Roman" w:eastAsiaTheme="minorEastAsia" w:hAnsiTheme="minorHAnsi" w:cstheme="minorBidi"/>
          <w:i/>
          <w:color w:val="000000"/>
          <w:spacing w:val="-10"/>
          <w:sz w:val="25"/>
        </w:rPr>
        <w:t xml:space="preserve"> </w:t>
      </w:r>
      <w:r>
        <w:rPr>
          <w:rStyle w:val="DefaultParagraphFont"/>
          <w:rFonts w:ascii="PCWTAM+Symbol" w:hAnsi="PCWTAM+Symbol" w:eastAsiaTheme="minorEastAsia" w:cs="PCWTAM+Symbol"/>
          <w:color w:val="000000"/>
          <w:spacing w:val="0"/>
          <w:sz w:val="25"/>
        </w:rPr>
        <w:sym w:font="PCWTAM+Symbol" w:char="F02B"/>
      </w:r>
      <w:r>
        <w:rPr>
          <w:rStyle w:val="DefaultParagraphFont"/>
          <w:rFonts w:ascii="Times New Roman" w:eastAsiaTheme="minorEastAsia" w:hAnsiTheme="minorHAnsi" w:cstheme="minorBidi"/>
          <w:color w:val="000000"/>
          <w:spacing w:val="-25"/>
          <w:sz w:val="25"/>
        </w:rPr>
        <w:t xml:space="preserve"> </w:t>
      </w:r>
      <w:r>
        <w:rPr>
          <w:rStyle w:val="DefaultParagraphFont"/>
          <w:rFonts w:ascii="Times New Roman" w:eastAsiaTheme="minorEastAsia" w:hAnsiTheme="minorHAnsi" w:cstheme="minorBidi"/>
          <w:i/>
          <w:color w:val="000000"/>
          <w:spacing w:val="0"/>
          <w:sz w:val="25"/>
        </w:rPr>
        <w:t>t</w:t>
      </w:r>
    </w:p>
    <w:p>
      <w:pPr>
        <w:pStyle w:val="Normal34"/>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KKDGN+ËÎÌå" w:hAnsi="NKKDGN+ËÎÌå" w:eastAsiaTheme="minorEastAsia" w:cs="NKKDGN+ËÎÌå"/>
          <w:color w:val="000000"/>
          <w:spacing w:val="0"/>
          <w:sz w:val="21"/>
        </w:rPr>
        <w:t>侧式站台宽度：</w:t>
      </w:r>
      <w:r>
        <w:rPr>
          <w:rStyle w:val="DefaultParagraphFont"/>
          <w:rFonts w:ascii="Times New Roman" w:eastAsiaTheme="minorEastAsia" w:hAnsiTheme="minorHAnsi" w:cstheme="minorBidi"/>
          <w:color w:val="000000"/>
          <w:spacing w:val="6439"/>
          <w:sz w:val="21"/>
        </w:rPr>
        <w:t xml:space="preserve"> </w:t>
      </w:r>
      <w:r>
        <w:rPr>
          <w:rStyle w:val="DefaultParagraphFont"/>
          <w:rFonts w:ascii="Times New Roman" w:eastAsiaTheme="minorEastAsia" w:hAnsiTheme="minorHAnsi" w:cstheme="minorBidi"/>
          <w:color w:val="000000"/>
          <w:spacing w:val="0"/>
          <w:sz w:val="21"/>
        </w:rPr>
        <w:t>(9.2.5-2)</w:t>
      </w:r>
    </w:p>
    <w:p>
      <w:pPr>
        <w:pStyle w:val="Normal34"/>
        <w:spacing w:before="0" w:after="0" w:line="262" w:lineRule="exact"/>
        <w:ind w:left="341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Q</w:t>
      </w:r>
      <w:r>
        <w:rPr>
          <w:rStyle w:val="DefaultParagraphFont"/>
          <w:rFonts w:ascii="Times New Roman" w:eastAsiaTheme="minorEastAsia" w:hAnsiTheme="minorHAnsi" w:cstheme="minorBidi"/>
          <w:i/>
          <w:color w:val="000000"/>
          <w:spacing w:val="344"/>
          <w:sz w:val="21"/>
        </w:rPr>
        <w:t xml:space="preserve"> </w:t>
      </w:r>
      <w:r>
        <w:rPr>
          <w:rStyle w:val="DefaultParagraphFont"/>
          <w:rFonts w:ascii="PCWTAM+Symbol" w:hAnsi="PCWTAM+Symbol" w:eastAsiaTheme="minorEastAsia" w:cs="PCWTAM+Symbol"/>
          <w:color w:val="000000"/>
          <w:spacing w:val="0"/>
          <w:sz w:val="21"/>
        </w:rPr>
        <w:sym w:font="PCWTAM+Symbol" w:char="F0D7"/>
      </w:r>
      <w:r>
        <w:rPr>
          <w:rStyle w:val="DefaultParagraphFont"/>
          <w:rFonts w:ascii="Times New Roman" w:eastAsiaTheme="minorEastAsia" w:hAnsiTheme="minorHAnsi" w:cstheme="minorBidi"/>
          <w:color w:val="000000"/>
          <w:spacing w:val="-12"/>
          <w:sz w:val="21"/>
        </w:rPr>
        <w:t xml:space="preserve"> </w:t>
      </w:r>
      <w:r>
        <w:rPr>
          <w:rStyle w:val="DefaultParagraphFont"/>
          <w:rFonts w:ascii="PCWTAM+Symbol" w:hAnsi="PCWTAM+Symbol" w:eastAsiaTheme="minorEastAsia" w:cs="PCWTAM+Symbol"/>
          <w:color w:val="000000"/>
          <w:spacing w:val="0"/>
          <w:sz w:val="21"/>
        </w:rPr>
        <w:sym w:font="PCWTAM+Symbol" w:char="F072"/>
      </w:r>
    </w:p>
    <w:p>
      <w:pPr>
        <w:pStyle w:val="Normal34"/>
        <w:spacing w:before="0" w:after="0" w:line="262" w:lineRule="exact"/>
        <w:ind w:left="3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b</w:t>
      </w:r>
      <w:r>
        <w:rPr>
          <w:rStyle w:val="DefaultParagraphFont"/>
          <w:rFonts w:ascii="Times New Roman" w:eastAsiaTheme="minorEastAsia" w:hAnsiTheme="minorHAnsi" w:cstheme="minorBidi"/>
          <w:i/>
          <w:color w:val="000000"/>
          <w:spacing w:val="1018"/>
          <w:sz w:val="21"/>
        </w:rPr>
        <w:t xml:space="preserve"> </w:t>
      </w:r>
      <w:r>
        <w:rPr>
          <w:rStyle w:val="DefaultParagraphFont"/>
          <w:rFonts w:ascii="PCWTAM+Symbol" w:hAnsi="PCWTAM+Symbol" w:eastAsiaTheme="minorEastAsia" w:cs="PCWTAM+Symbol"/>
          <w:color w:val="000000"/>
          <w:spacing w:val="0"/>
          <w:sz w:val="21"/>
        </w:rPr>
        <w:sym w:font="PCWTAM+Symbol" w:char="F02B"/>
      </w:r>
    </w:p>
    <w:p>
      <w:pPr>
        <w:pStyle w:val="Normal34"/>
        <w:spacing w:before="0" w:after="0" w:line="262" w:lineRule="exact"/>
        <w:ind w:left="323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CWTAM+Symbol" w:hAnsi="PCWTAM+Symbol" w:eastAsiaTheme="minorEastAsia" w:cs="PCWTAM+Symbol"/>
          <w:color w:val="000000"/>
          <w:spacing w:val="0"/>
          <w:sz w:val="21"/>
        </w:rPr>
        <w:sym w:font="PCWTAM+Symbol" w:char="F03D"/>
      </w:r>
      <w:r>
        <w:rPr>
          <w:rStyle w:val="DefaultParagraphFont"/>
          <w:rFonts w:ascii="Times New Roman" w:eastAsiaTheme="minorEastAsia" w:hAnsiTheme="minorHAnsi" w:cstheme="minorBidi"/>
          <w:color w:val="000000"/>
          <w:spacing w:val="155"/>
          <w:sz w:val="21"/>
        </w:rPr>
        <w:t xml:space="preserve"> </w:t>
      </w:r>
      <w:r>
        <w:rPr>
          <w:rStyle w:val="DefaultParagraphFont"/>
          <w:rFonts w:ascii="NKKDGN+ËÎÌå" w:hAnsi="NKKDGN+ËÎÌå" w:eastAsiaTheme="minorEastAsia" w:cs="NKKDGN+ËÎÌå"/>
          <w:color w:val="000000"/>
          <w:spacing w:val="0"/>
          <w:sz w:val="12"/>
        </w:rPr>
        <w:t>上、下</w:t>
      </w:r>
      <w:r>
        <w:rPr>
          <w:rStyle w:val="DefaultParagraphFont"/>
          <w:rFonts w:ascii="Times New Roman" w:eastAsiaTheme="minorEastAsia" w:hAnsiTheme="minorHAnsi" w:cstheme="minorBidi"/>
          <w:color w:val="000000"/>
          <w:spacing w:val="461"/>
          <w:sz w:val="12"/>
        </w:rPr>
        <w:t xml:space="preserve"> </w:t>
      </w:r>
      <w:r>
        <w:rPr>
          <w:rStyle w:val="DefaultParagraphFont"/>
          <w:rFonts w:ascii="Times New Roman" w:eastAsiaTheme="minorEastAsia" w:hAnsiTheme="minorHAnsi" w:cstheme="minorBidi"/>
          <w:i/>
          <w:color w:val="000000"/>
          <w:spacing w:val="0"/>
          <w:sz w:val="21"/>
        </w:rPr>
        <w:t>M</w:t>
      </w:r>
    </w:p>
    <w:p>
      <w:pPr>
        <w:pStyle w:val="Normal34"/>
        <w:spacing w:before="0" w:after="0" w:line="238" w:lineRule="exact"/>
        <w:ind w:left="375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L</w:t>
      </w:r>
    </w:p>
    <w:p>
      <w:pPr>
        <w:pStyle w:val="Normal34"/>
        <w:spacing w:before="0" w:after="0" w:line="244" w:lineRule="exact"/>
        <w:ind w:left="50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3016"/>
          <w:sz w:val="21"/>
        </w:rPr>
        <w:t xml:space="preserve"> </w:t>
      </w:r>
      <w:r>
        <w:rPr>
          <w:rStyle w:val="DefaultParagraphFont"/>
          <w:rFonts w:ascii="Times New Roman" w:eastAsiaTheme="minorEastAsia" w:hAnsiTheme="minorHAnsi" w:cstheme="minorBidi"/>
          <w:color w:val="000000"/>
          <w:spacing w:val="0"/>
          <w:sz w:val="21"/>
        </w:rPr>
        <w:t>(9.2.5-3)</w:t>
      </w:r>
    </w:p>
    <w:p>
      <w:pPr>
        <w:pStyle w:val="Normal34"/>
        <w:spacing w:before="9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KKDGN+ËÎÌå" w:hAnsi="NKKDGN+ËÎÌå" w:eastAsiaTheme="minorEastAsia" w:cs="NKKDGN+ËÎÌå"/>
          <w:color w:val="000000"/>
          <w:spacing w:val="0"/>
          <w:sz w:val="21"/>
        </w:rPr>
        <w:t>式中：</w:t>
      </w:r>
      <w:r>
        <w:rPr>
          <w:rStyle w:val="DefaultParagraphFont"/>
          <w:rFonts w:ascii="Times New Roman" w:eastAsiaTheme="minorEastAsia" w:hAnsiTheme="minorHAnsi" w:cstheme="minorBidi"/>
          <w:color w:val="000000"/>
          <w:spacing w:val="1"/>
          <w:sz w:val="21"/>
        </w:rPr>
        <w:t>b</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侧站台宽度</w:t>
      </w:r>
      <w:r>
        <w:rPr>
          <w:rStyle w:val="DefaultParagraphFont"/>
          <w:rFonts w:ascii="Times New Roman" w:eastAsiaTheme="minorEastAsia" w:hAnsiTheme="minorHAnsi" w:cstheme="minorBidi"/>
          <w:color w:val="000000"/>
          <w:spacing w:val="-1"/>
          <w:sz w:val="21"/>
        </w:rPr>
        <w:t>(m)</w:t>
      </w:r>
      <w:r>
        <w:rPr>
          <w:rStyle w:val="DefaultParagraphFont"/>
          <w:rFonts w:ascii="NKKDGN+ËÎÌå" w:hAnsi="NKKDGN+ËÎÌå" w:eastAsiaTheme="minorEastAsia" w:cs="NKKDGN+ËÎÌå"/>
          <w:color w:val="000000"/>
          <w:spacing w:val="0"/>
          <w:sz w:val="21"/>
        </w:rPr>
        <w:t>；</w:t>
      </w:r>
    </w:p>
    <w:p>
      <w:pPr>
        <w:pStyle w:val="Normal34"/>
        <w:spacing w:before="116" w:after="0" w:line="244"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n</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横向柱数；</w:t>
      </w:r>
    </w:p>
    <w:p>
      <w:pPr>
        <w:pStyle w:val="Normal34"/>
        <w:spacing w:before="116" w:after="0" w:line="244"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z</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纵梁宽度（含装饰层厚度）</w:t>
      </w:r>
      <w:r>
        <w:rPr>
          <w:rStyle w:val="DefaultParagraphFont"/>
          <w:rFonts w:ascii="Times New Roman" w:eastAsiaTheme="minorEastAsia" w:hAnsiTheme="minorHAnsi" w:cstheme="minorBidi"/>
          <w:color w:val="000000"/>
          <w:spacing w:val="-1"/>
          <w:sz w:val="21"/>
        </w:rPr>
        <w:t>(m)</w:t>
      </w:r>
      <w:r>
        <w:rPr>
          <w:rStyle w:val="DefaultParagraphFont"/>
          <w:rFonts w:ascii="NKKDGN+ËÎÌå" w:hAnsi="NKKDGN+ËÎÌå" w:eastAsiaTheme="minorEastAsia" w:cs="NKKDGN+ËÎÌå"/>
          <w:color w:val="000000"/>
          <w:spacing w:val="0"/>
          <w:sz w:val="21"/>
        </w:rPr>
        <w:t>；</w:t>
      </w:r>
    </w:p>
    <w:p>
      <w:pPr>
        <w:pStyle w:val="Normal34"/>
        <w:spacing w:before="116" w:after="0" w:line="244" w:lineRule="exact"/>
        <w:ind w:left="105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3"/>
          <w:sz w:val="21"/>
        </w:rPr>
        <w:t>t</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每组楼梯与自动扶梯宽度之和</w:t>
      </w:r>
      <w:r>
        <w:rPr>
          <w:rStyle w:val="DefaultParagraphFont"/>
          <w:rFonts w:ascii="Times New Roman" w:eastAsiaTheme="minorEastAsia" w:hAnsiTheme="minorHAnsi" w:cstheme="minorBidi"/>
          <w:color w:val="000000"/>
          <w:spacing w:val="52"/>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NKKDGN+ËÎÌå" w:hAnsi="NKKDGN+ËÎÌå" w:eastAsiaTheme="minorEastAsia" w:cs="NKKDGN+ËÎÌå"/>
          <w:color w:val="000000"/>
          <w:spacing w:val="0"/>
          <w:sz w:val="21"/>
        </w:rPr>
        <w:t>含与纵梁间所留空隙</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(m)</w:t>
      </w:r>
      <w:r>
        <w:rPr>
          <w:rStyle w:val="DefaultParagraphFont"/>
          <w:rFonts w:ascii="NKKDGN+ËÎÌå" w:hAnsi="NKKDGN+ËÎÌå" w:eastAsiaTheme="minorEastAsia" w:cs="NKKDGN+ËÎÌå"/>
          <w:color w:val="000000"/>
          <w:spacing w:val="0"/>
          <w:sz w:val="21"/>
        </w:rPr>
        <w:t>；</w:t>
      </w:r>
    </w:p>
    <w:p>
      <w:pPr>
        <w:pStyle w:val="Normal34"/>
        <w:spacing w:before="116" w:after="0" w:line="244"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Q</w:t>
      </w:r>
      <w:r>
        <w:rPr>
          <w:rStyle w:val="DefaultParagraphFont"/>
          <w:rFonts w:ascii="NKKDGN+ËÎÌå" w:hAnsi="NKKDGN+ËÎÌå" w:eastAsiaTheme="minorEastAsia" w:cs="NKKDGN+ËÎÌå"/>
          <w:color w:val="000000"/>
          <w:spacing w:val="0"/>
          <w:sz w:val="16"/>
          <w:vertAlign w:val="subscript"/>
        </w:rPr>
        <w:t>上、下</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远期或客流控制期每列车超高峰小时单侧上、下车设计客流量</w:t>
      </w:r>
      <w:r>
        <w:rPr>
          <w:rStyle w:val="DefaultParagraphFont"/>
          <w:rFonts w:ascii="Times New Roman" w:eastAsiaTheme="minorEastAsia" w:hAnsiTheme="minorHAnsi" w:cstheme="minorBidi"/>
          <w:color w:val="000000"/>
          <w:spacing w:val="0"/>
          <w:sz w:val="21"/>
        </w:rPr>
        <w:t>(</w:t>
      </w:r>
      <w:r>
        <w:rPr>
          <w:rStyle w:val="DefaultParagraphFont"/>
          <w:rFonts w:ascii="NKKDGN+ËÎÌå" w:hAnsi="NKKDGN+ËÎÌå" w:eastAsiaTheme="minorEastAsia" w:cs="NKKDGN+ËÎÌå"/>
          <w:color w:val="000000"/>
          <w:spacing w:val="2"/>
          <w:sz w:val="21"/>
        </w:rPr>
        <w:t>人</w:t>
      </w:r>
      <w:r>
        <w:rPr>
          <w:rStyle w:val="DefaultParagraphFont"/>
          <w:rFonts w:ascii="Times New Roman" w:eastAsiaTheme="minorEastAsia" w:hAnsiTheme="minorHAnsi" w:cstheme="minorBidi"/>
          <w:color w:val="000000"/>
          <w:spacing w:val="0"/>
          <w:sz w:val="21"/>
        </w:rPr>
        <w:t>)</w:t>
      </w:r>
      <w:r>
        <w:rPr>
          <w:rStyle w:val="DefaultParagraphFont"/>
          <w:rFonts w:ascii="NKKDGN+ËÎÌå" w:hAnsi="NKKDGN+ËÎÌå" w:eastAsiaTheme="minorEastAsia" w:cs="NKKDGN+ËÎÌå"/>
          <w:color w:val="000000"/>
          <w:spacing w:val="0"/>
          <w:sz w:val="21"/>
        </w:rPr>
        <w:t>；</w:t>
      </w:r>
    </w:p>
    <w:p>
      <w:pPr>
        <w:pStyle w:val="Normal34"/>
        <w:spacing w:before="67" w:after="0" w:line="304" w:lineRule="exact"/>
        <w:ind w:left="99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CWTAM+Symbol" w:hAnsi="PCWTAM+Symbol" w:eastAsiaTheme="minorEastAsia" w:cs="PCWTAM+Symbol"/>
          <w:color w:val="000000"/>
          <w:spacing w:val="0"/>
          <w:sz w:val="24"/>
        </w:rPr>
        <w:sym w:font="PCWTAM+Symbol" w:char="F072"/>
      </w:r>
      <w:r>
        <w:rPr>
          <w:rStyle w:val="DefaultParagraphFont"/>
          <w:rFonts w:ascii="Times New Roman" w:eastAsiaTheme="minorEastAsia" w:hAnsiTheme="minorHAnsi" w:cstheme="minorBidi"/>
          <w:color w:val="000000"/>
          <w:spacing w:val="11"/>
          <w:sz w:val="24"/>
        </w:rPr>
        <w:t xml:space="preserve"> </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站台上人流密度，取</w:t>
      </w:r>
      <w:r>
        <w:rPr>
          <w:rStyle w:val="DefaultParagraphFont"/>
          <w:rFonts w:ascii="Times New Roman" w:eastAsiaTheme="minorEastAsia" w:hAnsiTheme="minorHAnsi" w:cstheme="minorBidi"/>
          <w:color w:val="000000"/>
          <w:spacing w:val="0"/>
          <w:sz w:val="21"/>
        </w:rPr>
        <w:t>0.33</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3"/>
          <w:sz w:val="21"/>
        </w:rPr>
        <w:t>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Times New Roman" w:eastAsiaTheme="minorEastAsia" w:hAnsiTheme="minorHAnsi" w:cstheme="minorBidi"/>
          <w:color w:val="000000"/>
          <w:spacing w:val="-1"/>
          <w:sz w:val="21"/>
        </w:rPr>
        <w:t>/</w:t>
      </w:r>
      <w:r>
        <w:rPr>
          <w:rStyle w:val="DefaultParagraphFont"/>
          <w:rFonts w:ascii="NKKDGN+ËÎÌå" w:hAnsi="NKKDGN+ËÎÌå" w:eastAsiaTheme="minorEastAsia" w:cs="NKKDGN+ËÎÌå"/>
          <w:color w:val="000000"/>
          <w:spacing w:val="1"/>
          <w:sz w:val="21"/>
        </w:rPr>
        <w:t>人～</w:t>
      </w:r>
      <w:r>
        <w:rPr>
          <w:rStyle w:val="DefaultParagraphFont"/>
          <w:rFonts w:ascii="Times New Roman" w:eastAsiaTheme="minorEastAsia" w:hAnsiTheme="minorHAnsi" w:cstheme="minorBidi"/>
          <w:color w:val="000000"/>
          <w:spacing w:val="0"/>
          <w:sz w:val="21"/>
        </w:rPr>
        <w:t>0.75m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Times New Roman" w:eastAsiaTheme="minorEastAsia" w:hAnsiTheme="minorHAnsi" w:cstheme="minorBidi"/>
          <w:color w:val="000000"/>
          <w:spacing w:val="-1"/>
          <w:sz w:val="21"/>
        </w:rPr>
        <w:t>/</w:t>
      </w:r>
      <w:r>
        <w:rPr>
          <w:rStyle w:val="DefaultParagraphFont"/>
          <w:rFonts w:ascii="NKKDGN+ËÎÌå" w:hAnsi="NKKDGN+ËÎÌå" w:eastAsiaTheme="minorEastAsia" w:cs="NKKDGN+ËÎÌå"/>
          <w:color w:val="000000"/>
          <w:spacing w:val="1"/>
          <w:sz w:val="21"/>
        </w:rPr>
        <w:t>人；</w:t>
      </w:r>
    </w:p>
    <w:p>
      <w:pPr>
        <w:pStyle w:val="Normal34"/>
        <w:spacing w:before="106" w:after="0" w:line="244" w:lineRule="exact"/>
        <w:ind w:left="105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L</w:t>
      </w:r>
      <w:r>
        <w:rPr>
          <w:rStyle w:val="DefaultParagraphFont"/>
          <w:rFonts w:ascii="Times New Roman" w:eastAsiaTheme="minorEastAsia" w:hAnsiTheme="minorHAnsi" w:cstheme="minorBidi"/>
          <w:color w:val="000000"/>
          <w:spacing w:val="-10"/>
          <w:sz w:val="21"/>
        </w:rPr>
        <w:t xml:space="preserve"> </w:t>
      </w:r>
      <w:r>
        <w:rPr>
          <w:rStyle w:val="DefaultParagraphFont"/>
          <w:rFonts w:ascii="Times New Roman" w:hAnsi="Times New Roman" w:eastAsiaTheme="minorEastAsia" w:cs="Times New Roman"/>
          <w:color w:val="000000"/>
          <w:spacing w:val="0"/>
          <w:sz w:val="21"/>
        </w:rPr>
        <w:t>——</w:t>
      </w:r>
      <w:r>
        <w:rPr>
          <w:rStyle w:val="DefaultParagraphFont"/>
          <w:rFonts w:ascii="NKKDGN+ËÎÌå" w:hAnsi="NKKDGN+ËÎÌå" w:eastAsiaTheme="minorEastAsia" w:cs="NKKDGN+ËÎÌå"/>
          <w:color w:val="000000"/>
          <w:spacing w:val="0"/>
          <w:sz w:val="21"/>
        </w:rPr>
        <w:t>站台计算长度</w:t>
      </w:r>
      <w:r>
        <w:rPr>
          <w:rStyle w:val="DefaultParagraphFont"/>
          <w:rFonts w:ascii="Times New Roman" w:eastAsiaTheme="minorEastAsia" w:hAnsiTheme="minorHAnsi" w:cstheme="minorBidi"/>
          <w:color w:val="000000"/>
          <w:spacing w:val="-1"/>
          <w:sz w:val="21"/>
        </w:rPr>
        <w:t>(m)</w:t>
      </w:r>
      <w:r>
        <w:rPr>
          <w:rStyle w:val="DefaultParagraphFont"/>
          <w:rFonts w:ascii="NKKDGN+ËÎÌå" w:hAnsi="NKKDGN+ËÎÌå" w:eastAsiaTheme="minorEastAsia" w:cs="NKKDGN+ËÎÌå"/>
          <w:color w:val="000000"/>
          <w:spacing w:val="0"/>
          <w:sz w:val="21"/>
        </w:rPr>
        <w:t>；</w:t>
      </w:r>
    </w:p>
    <w:p>
      <w:pPr>
        <w:pStyle w:val="Normal34"/>
        <w:spacing w:before="154"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25</w:t>
      </w:r>
    </w:p>
    <w:p>
      <w:pPr>
        <w:pStyle w:val="Normal35"/>
        <w:spacing w:before="0" w:after="0" w:line="244" w:lineRule="exact"/>
        <w:ind w:left="105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M</w:t>
      </w:r>
      <w:r>
        <w:rPr>
          <w:rStyle w:val="DefaultParagraphFont"/>
          <w:rFonts w:ascii="Times New Roman" w:hAnsi="Times New Roman" w:eastAsiaTheme="minorEastAsia" w:cs="Times New Roman"/>
          <w:color w:val="000000"/>
          <w:spacing w:val="0"/>
          <w:sz w:val="21"/>
        </w:rPr>
        <w:t>——</w:t>
      </w:r>
      <w:r>
        <w:rPr>
          <w:rStyle w:val="DefaultParagraphFont"/>
          <w:rFonts w:ascii="BNOEFQ+ËÎÌå" w:hAnsi="BNOEFQ+ËÎÌå" w:eastAsiaTheme="minorEastAsia" w:cs="BNOEFQ+ËÎÌå"/>
          <w:color w:val="000000"/>
          <w:spacing w:val="0"/>
          <w:sz w:val="21"/>
        </w:rPr>
        <w:t>站台边缘至站台门立柱内侧距离，无站台门时，取</w:t>
      </w:r>
      <w:r>
        <w:rPr>
          <w:rStyle w:val="DefaultParagraphFont"/>
          <w:rFonts w:ascii="Times New Roman" w:eastAsiaTheme="minorEastAsia" w:hAnsiTheme="minorHAnsi" w:cstheme="minorBidi"/>
          <w:color w:val="000000"/>
          <w:spacing w:val="-1"/>
          <w:sz w:val="21"/>
        </w:rPr>
        <w:t>0(m)</w:t>
      </w:r>
      <w:r>
        <w:rPr>
          <w:rStyle w:val="DefaultParagraphFont"/>
          <w:rFonts w:ascii="BNOEFQ+ËÎÌå" w:hAnsi="BNOEFQ+ËÎÌå" w:eastAsiaTheme="minorEastAsia" w:cs="BNOEFQ+ËÎÌå"/>
          <w:color w:val="000000"/>
          <w:spacing w:val="0"/>
          <w:sz w:val="21"/>
        </w:rPr>
        <w:t>；</w:t>
      </w:r>
    </w:p>
    <w:p>
      <w:pPr>
        <w:pStyle w:val="Normal3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设在岛式站台层两端的设备及管理用房，可伸入站台计算长度内</w:t>
      </w:r>
      <w:r>
        <w:rPr>
          <w:rStyle w:val="DefaultParagraphFont"/>
          <w:rFonts w:ascii="Times New Roman" w:eastAsiaTheme="minorEastAsia" w:hAnsiTheme="minorHAnsi" w:cstheme="minorBidi"/>
          <w:color w:val="000000"/>
          <w:spacing w:val="0"/>
          <w:sz w:val="21"/>
        </w:rPr>
        <w:t>(</w:t>
      </w:r>
      <w:r>
        <w:rPr>
          <w:rStyle w:val="DefaultParagraphFont"/>
          <w:rFonts w:ascii="BNOEFQ+ËÎÌå" w:hAnsi="BNOEFQ+ËÎÌå" w:eastAsiaTheme="minorEastAsia" w:cs="BNOEFQ+ËÎÌå"/>
          <w:color w:val="000000"/>
          <w:spacing w:val="0"/>
          <w:sz w:val="21"/>
        </w:rPr>
        <w:t>深入长度不超过半截车厢</w:t>
      </w:r>
      <w:r>
        <w:rPr>
          <w:rStyle w:val="DefaultParagraphFont"/>
          <w:rFonts w:ascii="Times New Roman" w:eastAsiaTheme="minorEastAsia" w:hAnsiTheme="minorHAnsi" w:cstheme="minorBidi"/>
          <w:color w:val="000000"/>
          <w:spacing w:val="-3"/>
          <w:sz w:val="21"/>
        </w:rPr>
        <w:t>)</w:t>
      </w:r>
      <w:r>
        <w:rPr>
          <w:rStyle w:val="DefaultParagraphFont"/>
          <w:rFonts w:ascii="BNOEFQ+ËÎÌå" w:hAnsi="BNOEFQ+ËÎÌå" w:eastAsiaTheme="minorEastAsia" w:cs="BNOEFQ+ËÎÌå"/>
          <w:color w:val="000000"/>
          <w:spacing w:val="-11"/>
          <w:sz w:val="21"/>
        </w:rPr>
        <w:t>，但</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不应侵入侧站台计算宽度，且与最近梯口距离不应小于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8m</w:t>
      </w:r>
      <w:r>
        <w:rPr>
          <w:rStyle w:val="DefaultParagraphFont"/>
          <w:rFonts w:ascii="BNOEFQ+ËÎÌå" w:hAnsi="BNOEFQ+ËÎÌå" w:eastAsiaTheme="minorEastAsia" w:cs="BNOEFQ+ËÎÌå"/>
          <w:color w:val="000000"/>
          <w:spacing w:val="0"/>
          <w:sz w:val="21"/>
        </w:rPr>
        <w:t>。</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2"/>
          <w:sz w:val="21"/>
        </w:rPr>
        <w:t>站台上的人行楼梯和自动扶梯纵向分布宜均匀，且站台计算长度内任一点距最近梯口或通道口距</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离不应大于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40m</w:t>
      </w:r>
      <w:r>
        <w:rPr>
          <w:rStyle w:val="DefaultParagraphFont"/>
          <w:rFonts w:ascii="BNOEFQ+ËÎÌå" w:hAnsi="BNOEFQ+ËÎÌå" w:eastAsiaTheme="minorEastAsia" w:cs="BNOEFQ+ËÎÌå"/>
          <w:color w:val="000000"/>
          <w:spacing w:val="0"/>
          <w:sz w:val="21"/>
        </w:rPr>
        <w:t>。</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2"/>
          <w:sz w:val="21"/>
        </w:rPr>
        <w:t>设于站台层人行楼梯和自动扶梯的总量布置，除应满足上、下乘客的需要外，还应按站台层的事</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故疏散时间不大于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6min</w:t>
      </w:r>
      <w:r>
        <w:rPr>
          <w:rStyle w:val="DefaultParagraphFont"/>
          <w:rFonts w:ascii="Times New Roman" w:eastAsiaTheme="minorEastAsia" w:hAnsiTheme="minorHAnsi" w:cstheme="minorBidi"/>
          <w:color w:val="000000"/>
          <w:spacing w:val="2"/>
          <w:sz w:val="21"/>
        </w:rPr>
        <w:t xml:space="preserve"> </w:t>
      </w:r>
      <w:r>
        <w:rPr>
          <w:rStyle w:val="DefaultParagraphFont"/>
          <w:rFonts w:ascii="BNOEFQ+ËÎÌå" w:hAnsi="BNOEFQ+ËÎÌå" w:eastAsiaTheme="minorEastAsia" w:cs="BNOEFQ+ËÎÌå"/>
          <w:color w:val="000000"/>
          <w:spacing w:val="0"/>
          <w:sz w:val="21"/>
        </w:rPr>
        <w:t>进行验算。</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2"/>
          <w:sz w:val="21"/>
        </w:rPr>
        <w:t>车站站厅层应包括站厅公共区、自动扶梯、楼梯、电梯、设备及管理用房和出入口通道等，其中</w:t>
      </w:r>
    </w:p>
    <w:p>
      <w:pPr>
        <w:pStyle w:val="Normal3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站厅公共区应分隔成为付费区和非付费区。</w:t>
      </w:r>
    </w:p>
    <w:p>
      <w:pPr>
        <w:pStyle w:val="Normal3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9.2.10</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对于分期实施的售检票设备应预留后期安装条件。</w:t>
      </w:r>
    </w:p>
    <w:p>
      <w:pPr>
        <w:pStyle w:val="Normal3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付费区与非付费区的分隔宜采用高度不小于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1.1m</w:t>
      </w:r>
      <w:r>
        <w:rPr>
          <w:rStyle w:val="DefaultParagraphFont"/>
          <w:rFonts w:ascii="Times New Roman" w:eastAsiaTheme="minorEastAsia" w:hAnsiTheme="minorHAnsi" w:cstheme="minorBidi"/>
          <w:color w:val="000000"/>
          <w:spacing w:val="-2"/>
          <w:sz w:val="21"/>
        </w:rPr>
        <w:t xml:space="preserve"> </w:t>
      </w:r>
      <w:r>
        <w:rPr>
          <w:rStyle w:val="DefaultParagraphFont"/>
          <w:rFonts w:ascii="BNOEFQ+ËÎÌå" w:hAnsi="BNOEFQ+ËÎÌå" w:eastAsiaTheme="minorEastAsia" w:cs="BNOEFQ+ËÎÌå"/>
          <w:color w:val="000000"/>
          <w:spacing w:val="-5"/>
          <w:sz w:val="21"/>
        </w:rPr>
        <w:t>的可透视栏栅，并应在适当部位安装可向疏散</w:t>
      </w:r>
    </w:p>
    <w:p>
      <w:pPr>
        <w:pStyle w:val="Normal3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方向开启的栏栅门。</w:t>
      </w:r>
    </w:p>
    <w:p>
      <w:pPr>
        <w:pStyle w:val="Normal3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悬挂式轨道站台应设置站台门。</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车站及出入口应远离加油站、加气站或其他危险品场地，其距离应符合现行国家标准《汽车加</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油加气站设计与施工规范》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50016</w:t>
      </w:r>
      <w:r>
        <w:rPr>
          <w:rStyle w:val="DefaultParagraphFont"/>
          <w:rFonts w:ascii="Times New Roman" w:eastAsiaTheme="minorEastAsia" w:hAnsiTheme="minorHAnsi" w:cstheme="minorBidi"/>
          <w:color w:val="000000"/>
          <w:spacing w:val="-2"/>
          <w:sz w:val="21"/>
        </w:rPr>
        <w:t xml:space="preserve"> </w:t>
      </w:r>
      <w:r>
        <w:rPr>
          <w:rStyle w:val="DefaultParagraphFont"/>
          <w:rFonts w:ascii="BNOEFQ+ËÎÌå" w:hAnsi="BNOEFQ+ËÎÌå" w:eastAsiaTheme="minorEastAsia" w:cs="BNOEFQ+ËÎÌå"/>
          <w:color w:val="000000"/>
          <w:spacing w:val="0"/>
          <w:sz w:val="21"/>
        </w:rPr>
        <w:t>的要求。</w:t>
      </w:r>
    </w:p>
    <w:p>
      <w:pPr>
        <w:pStyle w:val="Normal35"/>
        <w:spacing w:before="356" w:after="0" w:line="244" w:lineRule="exact"/>
        <w:ind w:left="412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NOEFQ+ËÎÌå" w:hAnsi="BNOEFQ+ËÎÌå" w:eastAsiaTheme="minorEastAsia" w:cs="BNOEFQ+ËÎÌå"/>
          <w:color w:val="000000"/>
          <w:spacing w:val="1"/>
          <w:sz w:val="21"/>
        </w:rPr>
        <w:t>站台门</w:t>
      </w:r>
    </w:p>
    <w:p>
      <w:pPr>
        <w:pStyle w:val="Normal3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站台门的设置应满足限界的要求。</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2"/>
          <w:sz w:val="21"/>
        </w:rPr>
        <w:t>站台门应以站台计算长度中心线为基准对称纵向布置。滑动门应与列车门一一对应。滑动门的开</w:t>
      </w:r>
    </w:p>
    <w:p>
      <w:pPr>
        <w:pStyle w:val="Normal3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启净宽度不应小于车辆门宽度加停车误差。</w:t>
      </w:r>
    </w:p>
    <w:p>
      <w:pPr>
        <w:pStyle w:val="Normal3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站台门宽度不得低于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1.2m</w:t>
      </w:r>
      <w:r>
        <w:rPr>
          <w:rStyle w:val="DefaultParagraphFont"/>
          <w:rFonts w:ascii="BNOEFQ+ËÎÌå" w:hAnsi="BNOEFQ+ËÎÌå" w:eastAsiaTheme="minorEastAsia" w:cs="BNOEFQ+ËÎÌå"/>
          <w:color w:val="000000"/>
          <w:spacing w:val="0"/>
          <w:sz w:val="21"/>
        </w:rPr>
        <w:t>。</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对于呈坡度的站台面，站台门应随坡度设置，并应垂直于站台面。</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2"/>
          <w:sz w:val="21"/>
        </w:rPr>
        <w:t>站台门端部应设向站台内侧开启的端门，沿站台长度方向应设向内侧开启的应急门，每侧不得少</w:t>
      </w:r>
    </w:p>
    <w:p>
      <w:pPr>
        <w:pStyle w:val="Normal3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于二扇。</w:t>
      </w:r>
    </w:p>
    <w:p>
      <w:pPr>
        <w:pStyle w:val="Normal3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站台门应有明显的安全标志和使用标志。</w:t>
      </w:r>
    </w:p>
    <w:p>
      <w:pPr>
        <w:pStyle w:val="Normal35"/>
        <w:spacing w:before="356" w:after="0" w:line="244" w:lineRule="exact"/>
        <w:ind w:left="391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NOEFQ+ËÎÌå" w:hAnsi="BNOEFQ+ËÎÌå" w:eastAsiaTheme="minorEastAsia" w:cs="BNOEFQ+ËÎÌå"/>
          <w:color w:val="000000"/>
          <w:spacing w:val="1"/>
          <w:sz w:val="21"/>
        </w:rPr>
        <w:t>无障碍设施</w:t>
      </w:r>
    </w:p>
    <w:p>
      <w:pPr>
        <w:pStyle w:val="Normal35"/>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车站无障碍设施可釆用电梯、轮椅升降机、斜坡道、导盲带或其他措施。</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2"/>
          <w:sz w:val="21"/>
        </w:rPr>
        <w:t>电梯若供老、弱、病、孕和管理人员从站厅至站台共同使用，则应设于付费区。检票闸机应满足</w:t>
      </w:r>
    </w:p>
    <w:p>
      <w:pPr>
        <w:pStyle w:val="Normal3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该类人群通行尺寸和功能要求。</w:t>
      </w:r>
    </w:p>
    <w:p>
      <w:pPr>
        <w:pStyle w:val="Normal3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位于站台层上的电梯门不应正对行车轨道方向，也不应侵人站台计算长度内的侧站台宽度内。</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导盲带可采用埋入式或后贴式。站台导盲带应铺设在侧站台内侧，同时其导盲带中心至柱（墙）</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NOEFQ+ËÎÌå" w:hAnsi="BNOEFQ+ËÎÌå" w:eastAsiaTheme="minorEastAsia" w:cs="BNOEFQ+ËÎÌå"/>
          <w:color w:val="000000"/>
          <w:spacing w:val="0"/>
          <w:sz w:val="21"/>
        </w:rPr>
        <w:t>面距离不应小于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450mm</w:t>
      </w:r>
      <w:r>
        <w:rPr>
          <w:rStyle w:val="DefaultParagraphFont"/>
          <w:rFonts w:ascii="BNOEFQ+ËÎÌå" w:hAnsi="BNOEFQ+ËÎÌå" w:eastAsiaTheme="minorEastAsia" w:cs="BNOEFQ+ËÎÌå"/>
          <w:color w:val="000000"/>
          <w:spacing w:val="0"/>
          <w:sz w:val="21"/>
        </w:rPr>
        <w:t>。</w:t>
      </w:r>
    </w:p>
    <w:p>
      <w:pPr>
        <w:pStyle w:val="Normal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BNOEFQ+ËÎÌå" w:hAnsi="BNOEFQ+ËÎÌå" w:eastAsiaTheme="minorEastAsia" w:cs="BNOEFQ+ËÎÌå"/>
          <w:color w:val="000000"/>
          <w:spacing w:val="0"/>
          <w:sz w:val="21"/>
        </w:rPr>
        <w:t>无障碍设施的配置应满足《无障碍设计规范》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50763</w:t>
      </w:r>
      <w:r>
        <w:rPr>
          <w:rStyle w:val="DefaultParagraphFont"/>
          <w:rFonts w:ascii="Times New Roman" w:eastAsiaTheme="minorEastAsia" w:hAnsiTheme="minorHAnsi" w:cstheme="minorBidi"/>
          <w:color w:val="000000"/>
          <w:spacing w:val="1"/>
          <w:sz w:val="21"/>
        </w:rPr>
        <w:t xml:space="preserve"> </w:t>
      </w:r>
      <w:r>
        <w:rPr>
          <w:rStyle w:val="DefaultParagraphFont"/>
          <w:rFonts w:ascii="BNOEFQ+ËÎÌå" w:hAnsi="BNOEFQ+ËÎÌå" w:eastAsiaTheme="minorEastAsia" w:cs="BNOEFQ+ËÎÌå"/>
          <w:color w:val="000000"/>
          <w:spacing w:val="0"/>
          <w:sz w:val="21"/>
        </w:rPr>
        <w:t>相关要求。</w:t>
      </w:r>
    </w:p>
    <w:p>
      <w:pPr>
        <w:pStyle w:val="Normal35"/>
        <w:spacing w:before="356" w:after="0" w:line="244" w:lineRule="exact"/>
        <w:ind w:left="381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NOEFQ+ËÎÌå" w:hAnsi="BNOEFQ+ËÎÌå" w:eastAsiaTheme="minorEastAsia" w:cs="BNOEFQ+ËÎÌå"/>
          <w:color w:val="000000"/>
          <w:spacing w:val="1"/>
          <w:sz w:val="21"/>
        </w:rPr>
        <w:t>车站环境设计</w:t>
      </w:r>
    </w:p>
    <w:p>
      <w:pPr>
        <w:pStyle w:val="Normal35"/>
        <w:spacing w:before="130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26</w:t>
      </w:r>
    </w:p>
    <w:p>
      <w:pPr>
        <w:pStyle w:val="Normal36"/>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045" type="#_x0000_t75" style="width:471.75pt;height:122.1pt;margin-top:414.8pt;margin-left:69pt;mso-position-horizontal-relative:page;mso-position-vertical-relative:page;position:absolute;z-index:-251601920">
            <v:imagedata r:id="rId24" o:title=""/>
          </v:shape>
        </w:pict>
      </w:r>
      <w:r>
        <w:rPr>
          <w:noProof/>
        </w:rPr>
        <w:pict>
          <v:shape id="_x0000_s1046" type="#_x0000_t75" style="width:471.75pt;height:181.65pt;margin-top:582.95pt;margin-left:69pt;mso-position-horizontal-relative:page;mso-position-vertical-relative:page;position:absolute;z-index:-251641856">
            <v:imagedata r:id="rId25" o:title=""/>
          </v:shape>
        </w:pict>
      </w:r>
      <w:r>
        <w:rPr>
          <w:rStyle w:val="DefaultParagraphFont"/>
          <w:rFonts w:ascii="Times New Roman" w:eastAsiaTheme="minorEastAsia" w:hAnsiTheme="minorHAnsi" w:cstheme="minorBidi"/>
          <w:b/>
          <w:color w:val="000000"/>
          <w:spacing w:val="0"/>
          <w:sz w:val="21"/>
        </w:rPr>
        <w:t>9.5.1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2"/>
          <w:sz w:val="21"/>
        </w:rPr>
        <w:t>车站环境设计包括内部环境和外部环境。车站环境设计应简洁、明快、美观，充分利用结构和空</w:t>
      </w:r>
    </w:p>
    <w:p>
      <w:pPr>
        <w:pStyle w:val="Normal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OUOGD+ËÎÌå" w:hAnsi="AOUOGD+ËÎÌå" w:eastAsiaTheme="minorEastAsia" w:cs="AOUOGD+ËÎÌå"/>
          <w:color w:val="000000"/>
          <w:spacing w:val="-2"/>
          <w:sz w:val="21"/>
        </w:rPr>
        <w:t>间形态构成的艺术性，体现当地人文环境和现代交通建筑特点，宜做到装饰构件设计标准化、生产工厂</w:t>
      </w:r>
    </w:p>
    <w:p>
      <w:pPr>
        <w:pStyle w:val="Normal36"/>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OUOGD+ËÎÌå" w:hAnsi="AOUOGD+ËÎÌå" w:eastAsiaTheme="minorEastAsia" w:cs="AOUOGD+ËÎÌå"/>
          <w:color w:val="000000"/>
          <w:spacing w:val="0"/>
          <w:sz w:val="21"/>
        </w:rPr>
        <w:t>化、施工装配化。</w:t>
      </w:r>
    </w:p>
    <w:p>
      <w:pPr>
        <w:pStyle w:val="Normal3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车站应具有良好的通透性。</w:t>
      </w:r>
    </w:p>
    <w:p>
      <w:pPr>
        <w:pStyle w:val="Normal3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2"/>
          <w:sz w:val="21"/>
        </w:rPr>
        <w:t>车站的站厅层，以设置公共区售检票设施为主，其余设备及管理用房宜移至站台板下夹层内或设</w:t>
      </w:r>
    </w:p>
    <w:p>
      <w:pPr>
        <w:pStyle w:val="Normal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OUOGD+ËÎÌå" w:hAnsi="AOUOGD+ËÎÌå" w:eastAsiaTheme="minorEastAsia" w:cs="AOUOGD+ËÎÌå"/>
          <w:color w:val="000000"/>
          <w:spacing w:val="0"/>
          <w:sz w:val="21"/>
        </w:rPr>
        <w:t>于道路红线外的地面层。</w:t>
      </w:r>
    </w:p>
    <w:p>
      <w:pPr>
        <w:pStyle w:val="Normal3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车站站台层雨篷，在炎热地区宜采用半敞开式，寒冷地区宜采用封闭式</w:t>
      </w:r>
      <w:r>
        <w:rPr>
          <w:rStyle w:val="DefaultParagraphFont"/>
          <w:rFonts w:ascii="Times New Roman" w:eastAsiaTheme="minorEastAsia" w:hAnsiTheme="minorHAnsi" w:cstheme="minorBidi"/>
          <w:color w:val="000000"/>
          <w:spacing w:val="0"/>
          <w:sz w:val="21"/>
        </w:rPr>
        <w:t>,</w:t>
      </w:r>
      <w:r>
        <w:rPr>
          <w:rStyle w:val="DefaultParagraphFont"/>
          <w:rFonts w:ascii="AOUOGD+ËÎÌå" w:hAnsi="AOUOGD+ËÎÌå" w:eastAsiaTheme="minorEastAsia" w:cs="AOUOGD+ËÎÌå"/>
          <w:color w:val="000000"/>
          <w:spacing w:val="0"/>
          <w:sz w:val="21"/>
        </w:rPr>
        <w:t>并具有隔热性能。</w:t>
      </w:r>
    </w:p>
    <w:p>
      <w:pPr>
        <w:pStyle w:val="Normal3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在严寒酷热地区的车站站台层宜设供老、弱、病、残、孕等乘客使用的空调候车室。</w:t>
      </w:r>
    </w:p>
    <w:p>
      <w:pPr>
        <w:pStyle w:val="Normal3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路侧的高架车站宜采用地面站厅层和高架站台层为主的二层式建筑。</w:t>
      </w:r>
    </w:p>
    <w:p>
      <w:pPr>
        <w:pStyle w:val="Normal3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车站装修应采用防火、防潮、防腐、耐久、易清洁的环保材料，地面材料应防滑耐磨。</w:t>
      </w:r>
    </w:p>
    <w:p>
      <w:pPr>
        <w:pStyle w:val="Normal3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2"/>
          <w:sz w:val="21"/>
        </w:rPr>
        <w:t>照明应选用节能、耐久的灯具，并应便于更换、清洁、保养。高架车站应选用防尘、防潮、抗风</w:t>
      </w:r>
    </w:p>
    <w:p>
      <w:pPr>
        <w:pStyle w:val="Normal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OUOGD+ËÎÌå" w:hAnsi="AOUOGD+ËÎÌå" w:eastAsiaTheme="minorEastAsia" w:cs="AOUOGD+ËÎÌå"/>
          <w:color w:val="000000"/>
          <w:spacing w:val="0"/>
          <w:sz w:val="21"/>
        </w:rPr>
        <w:t>的灯具。</w:t>
      </w:r>
    </w:p>
    <w:p>
      <w:pPr>
        <w:pStyle w:val="Normal3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2"/>
          <w:sz w:val="21"/>
        </w:rPr>
        <w:t>车站公共区内（含出入口通道）设彩色灯箱广告时，其位置、色彩不得干扰导向、事故疏散、服</w:t>
      </w:r>
    </w:p>
    <w:p>
      <w:pPr>
        <w:pStyle w:val="Normal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OUOGD+ËÎÌå" w:hAnsi="AOUOGD+ËÎÌå" w:eastAsiaTheme="minorEastAsia" w:cs="AOUOGD+ËÎÌå"/>
          <w:color w:val="000000"/>
          <w:spacing w:val="0"/>
          <w:sz w:val="21"/>
        </w:rPr>
        <w:t>务乘客的标志，且不应侵入乘客疏散空间。广告箱尺寸应模数化。</w:t>
      </w:r>
    </w:p>
    <w:p>
      <w:pPr>
        <w:pStyle w:val="Normal3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9.5.10</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车站内设壁画等装饰时，应融合于车站装修环境之中，不应影响使用功能。</w:t>
      </w:r>
    </w:p>
    <w:p>
      <w:pPr>
        <w:pStyle w:val="Normal36"/>
        <w:spacing w:before="356" w:after="0" w:line="244" w:lineRule="exact"/>
        <w:ind w:left="275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1"/>
          <w:sz w:val="21"/>
        </w:rPr>
        <w:t>最小高度、最小宽度、最大通过能力</w:t>
      </w:r>
    </w:p>
    <w:p>
      <w:pPr>
        <w:pStyle w:val="Normal3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车站各部位的最小高度应符合表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9.6.1</w:t>
      </w:r>
      <w:r>
        <w:rPr>
          <w:rStyle w:val="DefaultParagraphFont"/>
          <w:rFonts w:ascii="Times New Roman" w:eastAsiaTheme="minorEastAsia" w:hAnsiTheme="minorHAnsi" w:cstheme="minorBidi"/>
          <w:color w:val="000000"/>
          <w:spacing w:val="1"/>
          <w:sz w:val="21"/>
        </w:rPr>
        <w:t xml:space="preserve"> </w:t>
      </w:r>
      <w:r>
        <w:rPr>
          <w:rStyle w:val="DefaultParagraphFont"/>
          <w:rFonts w:ascii="AOUOGD+ËÎÌå" w:hAnsi="AOUOGD+ËÎÌå" w:eastAsiaTheme="minorEastAsia" w:cs="AOUOGD+ËÎÌå"/>
          <w:color w:val="000000"/>
          <w:spacing w:val="0"/>
          <w:sz w:val="21"/>
        </w:rPr>
        <w:t>的规定。</w:t>
      </w:r>
    </w:p>
    <w:p>
      <w:pPr>
        <w:pStyle w:val="Normal36"/>
        <w:spacing w:before="264" w:after="0" w:line="209" w:lineRule="exact"/>
        <w:ind w:left="325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ISGUTP+ºÚÌå" w:hAnsi="ISGUTP+ºÚÌå" w:eastAsiaTheme="minorEastAsia" w:cs="ISGUTP+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9.6.1</w:t>
      </w:r>
      <w:r>
        <w:rPr>
          <w:rStyle w:val="DefaultParagraphFont"/>
          <w:rFonts w:ascii="Times New Roman" w:eastAsiaTheme="minorEastAsia" w:hAnsiTheme="minorHAnsi" w:cstheme="minorBidi"/>
          <w:color w:val="000000"/>
          <w:spacing w:val="43"/>
          <w:sz w:val="18"/>
        </w:rPr>
        <w:t xml:space="preserve"> </w:t>
      </w:r>
      <w:r>
        <w:rPr>
          <w:rStyle w:val="DefaultParagraphFont"/>
          <w:rFonts w:ascii="ISGUTP+ºÚÌå" w:hAnsi="ISGUTP+ºÚÌå" w:eastAsiaTheme="minorEastAsia" w:cs="ISGUTP+ºÚÌå"/>
          <w:color w:val="000000"/>
          <w:spacing w:val="0"/>
          <w:sz w:val="18"/>
        </w:rPr>
        <w:t>车站各部位的最小高度（</w:t>
      </w:r>
      <w:r>
        <w:rPr>
          <w:rStyle w:val="DefaultParagraphFont"/>
          <w:rFonts w:ascii="Times New Roman" w:eastAsiaTheme="minorEastAsia" w:hAnsiTheme="minorHAnsi" w:cstheme="minorBidi"/>
          <w:color w:val="000000"/>
          <w:spacing w:val="-3"/>
          <w:sz w:val="18"/>
        </w:rPr>
        <w:t>m)</w:t>
      </w:r>
    </w:p>
    <w:p>
      <w:pPr>
        <w:pStyle w:val="Normal36"/>
        <w:spacing w:before="330" w:after="0" w:line="161" w:lineRule="exact"/>
        <w:ind w:left="345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名</w:t>
      </w:r>
      <w:r>
        <w:rPr>
          <w:rStyle w:val="DefaultParagraphFont"/>
          <w:rFonts w:ascii="Times New Roman" w:eastAsiaTheme="minorEastAsia" w:hAnsiTheme="minorHAnsi" w:cstheme="minorBidi"/>
          <w:color w:val="000000"/>
          <w:spacing w:val="38"/>
          <w:sz w:val="15"/>
        </w:rPr>
        <w:t xml:space="preserve"> </w:t>
      </w:r>
      <w:r>
        <w:rPr>
          <w:rStyle w:val="DefaultParagraphFont"/>
          <w:rFonts w:ascii="AOUOGD+ËÎÌå" w:hAnsi="AOUOGD+ËÎÌå" w:eastAsiaTheme="minorEastAsia" w:cs="AOUOGD+ËÎÌå"/>
          <w:color w:val="000000"/>
          <w:spacing w:val="0"/>
          <w:sz w:val="15"/>
        </w:rPr>
        <w:t>称</w:t>
      </w:r>
      <w:r>
        <w:rPr>
          <w:rStyle w:val="DefaultParagraphFont"/>
          <w:rFonts w:ascii="Times New Roman" w:eastAsiaTheme="minorEastAsia" w:hAnsiTheme="minorHAnsi" w:cstheme="minorBidi"/>
          <w:color w:val="000000"/>
          <w:spacing w:val="4162"/>
          <w:sz w:val="15"/>
        </w:rPr>
        <w:t xml:space="preserve"> </w:t>
      </w:r>
      <w:r>
        <w:rPr>
          <w:rStyle w:val="DefaultParagraphFont"/>
          <w:rFonts w:ascii="AOUOGD+ËÎÌå" w:hAnsi="AOUOGD+ËÎÌå" w:eastAsiaTheme="minorEastAsia" w:cs="AOUOGD+ËÎÌå"/>
          <w:color w:val="000000"/>
          <w:spacing w:val="0"/>
          <w:sz w:val="15"/>
        </w:rPr>
        <w:t>最小高度</w:t>
      </w:r>
    </w:p>
    <w:p>
      <w:pPr>
        <w:pStyle w:val="Normal36"/>
        <w:spacing w:before="225" w:after="0" w:line="177" w:lineRule="exact"/>
        <w:ind w:left="244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站厅公共区（地面装饰面至吊顶面）</w:t>
      </w:r>
      <w:r>
        <w:rPr>
          <w:rStyle w:val="DefaultParagraphFont"/>
          <w:rFonts w:ascii="Times New Roman" w:eastAsiaTheme="minorEastAsia" w:hAnsiTheme="minorHAnsi" w:cstheme="minorBidi"/>
          <w:color w:val="000000"/>
          <w:spacing w:val="3414"/>
          <w:sz w:val="15"/>
        </w:rPr>
        <w:t xml:space="preserve"> </w:t>
      </w:r>
      <w:r>
        <w:rPr>
          <w:rStyle w:val="DefaultParagraphFont"/>
          <w:rFonts w:ascii="Times New Roman" w:eastAsiaTheme="minorEastAsia" w:hAnsiTheme="minorHAnsi" w:cstheme="minorBidi"/>
          <w:color w:val="000000"/>
          <w:spacing w:val="0"/>
          <w:sz w:val="15"/>
        </w:rPr>
        <w:t>3</w:t>
      </w:r>
    </w:p>
    <w:p>
      <w:pPr>
        <w:pStyle w:val="Normal36"/>
        <w:spacing w:before="219" w:after="0" w:line="177" w:lineRule="exact"/>
        <w:ind w:left="19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地面、高架车站站台公共区（地面装饰面至吊顶面）</w:t>
      </w:r>
      <w:r>
        <w:rPr>
          <w:rStyle w:val="DefaultParagraphFont"/>
          <w:rFonts w:ascii="Times New Roman" w:eastAsiaTheme="minorEastAsia" w:hAnsiTheme="minorHAnsi" w:cstheme="minorBidi"/>
          <w:color w:val="000000"/>
          <w:spacing w:val="2831"/>
          <w:sz w:val="15"/>
        </w:rPr>
        <w:t xml:space="preserve"> </w:t>
      </w:r>
      <w:r>
        <w:rPr>
          <w:rStyle w:val="DefaultParagraphFont"/>
          <w:rFonts w:ascii="Times New Roman" w:eastAsiaTheme="minorEastAsia" w:hAnsiTheme="minorHAnsi" w:cstheme="minorBidi"/>
          <w:color w:val="000000"/>
          <w:spacing w:val="0"/>
          <w:sz w:val="15"/>
        </w:rPr>
        <w:t>2.6</w:t>
      </w:r>
    </w:p>
    <w:p>
      <w:pPr>
        <w:pStyle w:val="Normal36"/>
        <w:spacing w:before="221" w:after="0" w:line="177" w:lineRule="exact"/>
        <w:ind w:left="214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站台、站厅管理用房（地面装饰面至吊顶面）</w:t>
      </w:r>
      <w:r>
        <w:rPr>
          <w:rStyle w:val="DefaultParagraphFont"/>
          <w:rFonts w:ascii="Times New Roman" w:eastAsiaTheme="minorEastAsia" w:hAnsiTheme="minorHAnsi" w:cstheme="minorBidi"/>
          <w:color w:val="000000"/>
          <w:spacing w:val="3056"/>
          <w:sz w:val="15"/>
        </w:rPr>
        <w:t xml:space="preserve"> </w:t>
      </w:r>
      <w:r>
        <w:rPr>
          <w:rStyle w:val="DefaultParagraphFont"/>
          <w:rFonts w:ascii="Times New Roman" w:eastAsiaTheme="minorEastAsia" w:hAnsiTheme="minorHAnsi" w:cstheme="minorBidi"/>
          <w:color w:val="000000"/>
          <w:spacing w:val="0"/>
          <w:sz w:val="15"/>
        </w:rPr>
        <w:t>2.4</w:t>
      </w:r>
    </w:p>
    <w:p>
      <w:pPr>
        <w:pStyle w:val="Normal36"/>
        <w:spacing w:before="219" w:after="0" w:line="177" w:lineRule="exact"/>
        <w:ind w:left="249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通道或天桥（地面装饰面至吊顶面</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3406"/>
          <w:sz w:val="15"/>
        </w:rPr>
        <w:t xml:space="preserve"> </w:t>
      </w:r>
      <w:r>
        <w:rPr>
          <w:rStyle w:val="DefaultParagraphFont"/>
          <w:rFonts w:ascii="Times New Roman" w:eastAsiaTheme="minorEastAsia" w:hAnsiTheme="minorHAnsi" w:cstheme="minorBidi"/>
          <w:color w:val="000000"/>
          <w:spacing w:val="0"/>
          <w:sz w:val="15"/>
        </w:rPr>
        <w:t>2.4</w:t>
      </w:r>
    </w:p>
    <w:p>
      <w:pPr>
        <w:pStyle w:val="Normal36"/>
        <w:spacing w:before="219" w:after="0" w:line="177" w:lineRule="exact"/>
        <w:ind w:left="214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人行楼梯和自动扶梯（踏步面沿口至吊顶面）</w:t>
      </w:r>
      <w:r>
        <w:rPr>
          <w:rStyle w:val="DefaultParagraphFont"/>
          <w:rFonts w:ascii="Times New Roman" w:eastAsiaTheme="minorEastAsia" w:hAnsiTheme="minorHAnsi" w:cstheme="minorBidi"/>
          <w:color w:val="000000"/>
          <w:spacing w:val="3057"/>
          <w:sz w:val="15"/>
        </w:rPr>
        <w:t xml:space="preserve"> </w:t>
      </w:r>
      <w:r>
        <w:rPr>
          <w:rStyle w:val="DefaultParagraphFont"/>
          <w:rFonts w:ascii="Times New Roman" w:eastAsiaTheme="minorEastAsia" w:hAnsiTheme="minorHAnsi" w:cstheme="minorBidi"/>
          <w:color w:val="000000"/>
          <w:spacing w:val="0"/>
          <w:sz w:val="15"/>
        </w:rPr>
        <w:t>2.4</w:t>
      </w:r>
    </w:p>
    <w:p>
      <w:pPr>
        <w:pStyle w:val="Normal36"/>
        <w:spacing w:before="16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OUOGD+ËÎÌå" w:hAnsi="AOUOGD+ËÎÌå" w:eastAsiaTheme="minorEastAsia" w:cs="AOUOGD+ËÎÌå"/>
          <w:color w:val="000000"/>
          <w:spacing w:val="0"/>
          <w:sz w:val="21"/>
        </w:rPr>
        <w:t>车站各部位的最小宽度应符合表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9.6.2</w:t>
      </w:r>
      <w:r>
        <w:rPr>
          <w:rStyle w:val="DefaultParagraphFont"/>
          <w:rFonts w:ascii="Times New Roman" w:eastAsiaTheme="minorEastAsia" w:hAnsiTheme="minorHAnsi" w:cstheme="minorBidi"/>
          <w:color w:val="000000"/>
          <w:spacing w:val="1"/>
          <w:sz w:val="21"/>
        </w:rPr>
        <w:t xml:space="preserve"> </w:t>
      </w:r>
      <w:r>
        <w:rPr>
          <w:rStyle w:val="DefaultParagraphFont"/>
          <w:rFonts w:ascii="AOUOGD+ËÎÌå" w:hAnsi="AOUOGD+ËÎÌå" w:eastAsiaTheme="minorEastAsia" w:cs="AOUOGD+ËÎÌå"/>
          <w:color w:val="000000"/>
          <w:spacing w:val="0"/>
          <w:sz w:val="21"/>
        </w:rPr>
        <w:t>的规定。</w:t>
      </w:r>
    </w:p>
    <w:p>
      <w:pPr>
        <w:pStyle w:val="Normal36"/>
        <w:spacing w:before="265" w:after="0" w:line="209" w:lineRule="exact"/>
        <w:ind w:left="325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ISGUTP+ºÚÌå" w:hAnsi="ISGUTP+ºÚÌå" w:eastAsiaTheme="minorEastAsia" w:cs="ISGUTP+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9.6.2</w:t>
      </w:r>
      <w:r>
        <w:rPr>
          <w:rStyle w:val="DefaultParagraphFont"/>
          <w:rFonts w:ascii="Times New Roman" w:eastAsiaTheme="minorEastAsia" w:hAnsiTheme="minorHAnsi" w:cstheme="minorBidi"/>
          <w:color w:val="000000"/>
          <w:spacing w:val="43"/>
          <w:sz w:val="18"/>
        </w:rPr>
        <w:t xml:space="preserve"> </w:t>
      </w:r>
      <w:r>
        <w:rPr>
          <w:rStyle w:val="DefaultParagraphFont"/>
          <w:rFonts w:ascii="ISGUTP+ºÚÌå" w:hAnsi="ISGUTP+ºÚÌå" w:eastAsiaTheme="minorEastAsia" w:cs="ISGUTP+ºÚÌå"/>
          <w:color w:val="000000"/>
          <w:spacing w:val="0"/>
          <w:sz w:val="18"/>
        </w:rPr>
        <w:t>车站各部位的最小宽度（</w:t>
      </w:r>
      <w:r>
        <w:rPr>
          <w:rStyle w:val="DefaultParagraphFont"/>
          <w:rFonts w:ascii="Times New Roman" w:eastAsiaTheme="minorEastAsia" w:hAnsiTheme="minorHAnsi" w:cstheme="minorBidi"/>
          <w:color w:val="000000"/>
          <w:spacing w:val="-3"/>
          <w:sz w:val="18"/>
        </w:rPr>
        <w:t>m)</w:t>
      </w:r>
    </w:p>
    <w:p>
      <w:pPr>
        <w:pStyle w:val="Normal36"/>
        <w:spacing w:before="330" w:after="0" w:line="161" w:lineRule="exact"/>
        <w:ind w:left="345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名</w:t>
      </w:r>
      <w:r>
        <w:rPr>
          <w:rStyle w:val="DefaultParagraphFont"/>
          <w:rFonts w:ascii="Times New Roman" w:eastAsiaTheme="minorEastAsia" w:hAnsiTheme="minorHAnsi" w:cstheme="minorBidi"/>
          <w:color w:val="000000"/>
          <w:spacing w:val="38"/>
          <w:sz w:val="15"/>
        </w:rPr>
        <w:t xml:space="preserve"> </w:t>
      </w:r>
      <w:r>
        <w:rPr>
          <w:rStyle w:val="DefaultParagraphFont"/>
          <w:rFonts w:ascii="AOUOGD+ËÎÌå" w:hAnsi="AOUOGD+ËÎÌå" w:eastAsiaTheme="minorEastAsia" w:cs="AOUOGD+ËÎÌå"/>
          <w:color w:val="000000"/>
          <w:spacing w:val="0"/>
          <w:sz w:val="15"/>
        </w:rPr>
        <w:t>称</w:t>
      </w:r>
      <w:r>
        <w:rPr>
          <w:rStyle w:val="DefaultParagraphFont"/>
          <w:rFonts w:ascii="Times New Roman" w:eastAsiaTheme="minorEastAsia" w:hAnsiTheme="minorHAnsi" w:cstheme="minorBidi"/>
          <w:color w:val="000000"/>
          <w:spacing w:val="4162"/>
          <w:sz w:val="15"/>
        </w:rPr>
        <w:t xml:space="preserve"> </w:t>
      </w:r>
      <w:r>
        <w:rPr>
          <w:rStyle w:val="DefaultParagraphFont"/>
          <w:rFonts w:ascii="AOUOGD+ËÎÌå" w:hAnsi="AOUOGD+ËÎÌå" w:eastAsiaTheme="minorEastAsia" w:cs="AOUOGD+ËÎÌå"/>
          <w:color w:val="000000"/>
          <w:spacing w:val="0"/>
          <w:sz w:val="15"/>
        </w:rPr>
        <w:t>最小宽度</w:t>
      </w:r>
    </w:p>
    <w:p>
      <w:pPr>
        <w:pStyle w:val="Normal36"/>
        <w:spacing w:before="225" w:after="0" w:line="177" w:lineRule="exact"/>
        <w:ind w:left="334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岛式站台</w:t>
      </w:r>
      <w:r>
        <w:rPr>
          <w:rStyle w:val="DefaultParagraphFont"/>
          <w:rFonts w:ascii="Times New Roman" w:eastAsiaTheme="minorEastAsia" w:hAnsiTheme="minorHAnsi" w:cstheme="minorBidi"/>
          <w:color w:val="000000"/>
          <w:spacing w:val="4224"/>
          <w:sz w:val="15"/>
        </w:rPr>
        <w:t xml:space="preserve"> </w:t>
      </w:r>
      <w:r>
        <w:rPr>
          <w:rStyle w:val="DefaultParagraphFont"/>
          <w:rFonts w:ascii="Times New Roman" w:eastAsiaTheme="minorEastAsia" w:hAnsiTheme="minorHAnsi" w:cstheme="minorBidi"/>
          <w:color w:val="000000"/>
          <w:spacing w:val="0"/>
          <w:sz w:val="15"/>
        </w:rPr>
        <w:t>8(5)</w:t>
      </w:r>
    </w:p>
    <w:p>
      <w:pPr>
        <w:pStyle w:val="Normal36"/>
        <w:spacing w:before="219" w:after="0" w:line="177" w:lineRule="exact"/>
        <w:ind w:left="304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岛式站台的侧站台</w:t>
      </w:r>
      <w:r>
        <w:rPr>
          <w:rStyle w:val="DefaultParagraphFont"/>
          <w:rFonts w:ascii="Times New Roman" w:eastAsiaTheme="minorEastAsia" w:hAnsiTheme="minorHAnsi" w:cstheme="minorBidi"/>
          <w:color w:val="000000"/>
          <w:spacing w:val="3769"/>
          <w:sz w:val="15"/>
        </w:rPr>
        <w:t xml:space="preserve"> </w:t>
      </w:r>
      <w:r>
        <w:rPr>
          <w:rStyle w:val="DefaultParagraphFont"/>
          <w:rFonts w:ascii="Times New Roman" w:eastAsiaTheme="minorEastAsia" w:hAnsiTheme="minorHAnsi" w:cstheme="minorBidi"/>
          <w:color w:val="000000"/>
          <w:spacing w:val="1"/>
          <w:sz w:val="15"/>
        </w:rPr>
        <w:t>2.5</w:t>
      </w:r>
      <w:r>
        <w:rPr>
          <w:rStyle w:val="DefaultParagraphFont"/>
          <w:rFonts w:ascii="AOUOGD+ËÎÌå" w:hAnsi="AOUOGD+ËÎÌå" w:eastAsiaTheme="minorEastAsia" w:cs="AOUOGD+ËÎÌå"/>
          <w:color w:val="000000"/>
          <w:spacing w:val="-1"/>
          <w:sz w:val="15"/>
        </w:rPr>
        <w:t>（</w:t>
      </w:r>
      <w:r>
        <w:rPr>
          <w:rStyle w:val="DefaultParagraphFont"/>
          <w:rFonts w:ascii="Times New Roman" w:eastAsiaTheme="minorEastAsia" w:hAnsiTheme="minorHAnsi" w:cstheme="minorBidi"/>
          <w:color w:val="000000"/>
          <w:spacing w:val="-1"/>
          <w:sz w:val="15"/>
        </w:rPr>
        <w:t>2</w:t>
      </w:r>
      <w:r>
        <w:rPr>
          <w:rStyle w:val="DefaultParagraphFont"/>
          <w:rFonts w:ascii="AOUOGD+ËÎÌå" w:hAnsi="AOUOGD+ËÎÌå" w:eastAsiaTheme="minorEastAsia" w:cs="AOUOGD+ËÎÌå"/>
          <w:color w:val="000000"/>
          <w:spacing w:val="0"/>
          <w:sz w:val="15"/>
        </w:rPr>
        <w:t>）</w:t>
      </w:r>
    </w:p>
    <w:p>
      <w:pPr>
        <w:pStyle w:val="Normal36"/>
        <w:spacing w:before="219" w:after="0" w:line="177" w:lineRule="exact"/>
        <w:ind w:left="236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侧式站台（长向范围内设梯）的侧站台</w:t>
      </w:r>
      <w:r>
        <w:rPr>
          <w:rStyle w:val="DefaultParagraphFont"/>
          <w:rFonts w:ascii="Times New Roman" w:eastAsiaTheme="minorEastAsia" w:hAnsiTheme="minorHAnsi" w:cstheme="minorBidi"/>
          <w:color w:val="000000"/>
          <w:spacing w:val="3097"/>
          <w:sz w:val="15"/>
        </w:rPr>
        <w:t xml:space="preserve"> </w:t>
      </w:r>
      <w:r>
        <w:rPr>
          <w:rStyle w:val="DefaultParagraphFont"/>
          <w:rFonts w:ascii="Times New Roman" w:eastAsiaTheme="minorEastAsia" w:hAnsiTheme="minorHAnsi" w:cstheme="minorBidi"/>
          <w:color w:val="000000"/>
          <w:spacing w:val="1"/>
          <w:sz w:val="15"/>
        </w:rPr>
        <w:t>2.5</w:t>
      </w:r>
      <w:r>
        <w:rPr>
          <w:rStyle w:val="DefaultParagraphFont"/>
          <w:rFonts w:ascii="AOUOGD+ËÎÌå" w:hAnsi="AOUOGD+ËÎÌå" w:eastAsiaTheme="minorEastAsia" w:cs="AOUOGD+ËÎÌå"/>
          <w:color w:val="000000"/>
          <w:spacing w:val="-1"/>
          <w:sz w:val="15"/>
        </w:rPr>
        <w:t>（</w:t>
      </w:r>
      <w:r>
        <w:rPr>
          <w:rStyle w:val="DefaultParagraphFont"/>
          <w:rFonts w:ascii="Times New Roman" w:eastAsiaTheme="minorEastAsia" w:hAnsiTheme="minorHAnsi" w:cstheme="minorBidi"/>
          <w:color w:val="000000"/>
          <w:spacing w:val="-1"/>
          <w:sz w:val="15"/>
        </w:rPr>
        <w:t>2</w:t>
      </w:r>
      <w:r>
        <w:rPr>
          <w:rStyle w:val="DefaultParagraphFont"/>
          <w:rFonts w:ascii="AOUOGD+ËÎÌå" w:hAnsi="AOUOGD+ËÎÌå" w:eastAsiaTheme="minorEastAsia" w:cs="AOUOGD+ËÎÌå"/>
          <w:color w:val="000000"/>
          <w:spacing w:val="0"/>
          <w:sz w:val="15"/>
        </w:rPr>
        <w:t>）</w:t>
      </w:r>
    </w:p>
    <w:p>
      <w:pPr>
        <w:pStyle w:val="Normal36"/>
        <w:spacing w:before="221" w:after="0" w:line="177" w:lineRule="exact"/>
        <w:ind w:left="206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侧式站台（垂直于侧站台开通道设梯）的侧站台</w:t>
      </w:r>
      <w:r>
        <w:rPr>
          <w:rStyle w:val="DefaultParagraphFont"/>
          <w:rFonts w:ascii="Times New Roman" w:eastAsiaTheme="minorEastAsia" w:hAnsiTheme="minorHAnsi" w:cstheme="minorBidi"/>
          <w:color w:val="000000"/>
          <w:spacing w:val="3037"/>
          <w:sz w:val="15"/>
        </w:rPr>
        <w:t xml:space="preserve"> </w:t>
      </w:r>
      <w:r>
        <w:rPr>
          <w:rStyle w:val="DefaultParagraphFont"/>
          <w:rFonts w:ascii="Times New Roman" w:eastAsiaTheme="minorEastAsia" w:hAnsiTheme="minorHAnsi" w:cstheme="minorBidi"/>
          <w:color w:val="000000"/>
          <w:spacing w:val="0"/>
          <w:sz w:val="15"/>
        </w:rPr>
        <w:t>3</w:t>
      </w:r>
    </w:p>
    <w:p>
      <w:pPr>
        <w:pStyle w:val="Normal36"/>
        <w:spacing w:before="219" w:after="0" w:line="177" w:lineRule="exact"/>
        <w:ind w:left="326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1"/>
          <w:sz w:val="15"/>
        </w:rPr>
        <w:t>通道或天桥</w:t>
      </w:r>
      <w:r>
        <w:rPr>
          <w:rStyle w:val="DefaultParagraphFont"/>
          <w:rFonts w:ascii="Times New Roman" w:eastAsiaTheme="minorEastAsia" w:hAnsiTheme="minorHAnsi" w:cstheme="minorBidi"/>
          <w:color w:val="000000"/>
          <w:spacing w:val="4181"/>
          <w:sz w:val="15"/>
        </w:rPr>
        <w:t xml:space="preserve"> </w:t>
      </w:r>
      <w:r>
        <w:rPr>
          <w:rStyle w:val="DefaultParagraphFont"/>
          <w:rFonts w:ascii="Times New Roman" w:eastAsiaTheme="minorEastAsia" w:hAnsiTheme="minorHAnsi" w:cstheme="minorBidi"/>
          <w:color w:val="000000"/>
          <w:spacing w:val="0"/>
          <w:sz w:val="15"/>
        </w:rPr>
        <w:t>2.4</w:t>
      </w:r>
    </w:p>
    <w:p>
      <w:pPr>
        <w:pStyle w:val="Normal36"/>
        <w:spacing w:before="221" w:after="0" w:line="177" w:lineRule="exact"/>
        <w:ind w:left="304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单向公共人行楼梯</w:t>
      </w:r>
      <w:r>
        <w:rPr>
          <w:rStyle w:val="DefaultParagraphFont"/>
          <w:rFonts w:ascii="Times New Roman" w:eastAsiaTheme="minorEastAsia" w:hAnsiTheme="minorHAnsi" w:cstheme="minorBidi"/>
          <w:color w:val="000000"/>
          <w:spacing w:val="3956"/>
          <w:sz w:val="15"/>
        </w:rPr>
        <w:t xml:space="preserve"> </w:t>
      </w:r>
      <w:r>
        <w:rPr>
          <w:rStyle w:val="DefaultParagraphFont"/>
          <w:rFonts w:ascii="Times New Roman" w:eastAsiaTheme="minorEastAsia" w:hAnsiTheme="minorHAnsi" w:cstheme="minorBidi"/>
          <w:color w:val="000000"/>
          <w:spacing w:val="0"/>
          <w:sz w:val="15"/>
        </w:rPr>
        <w:t>1.8</w:t>
      </w:r>
    </w:p>
    <w:p>
      <w:pPr>
        <w:pStyle w:val="Normal36"/>
        <w:spacing w:before="219" w:after="0" w:line="177" w:lineRule="exact"/>
        <w:ind w:left="304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双向公共人行楼梯</w:t>
      </w:r>
      <w:r>
        <w:rPr>
          <w:rStyle w:val="DefaultParagraphFont"/>
          <w:rFonts w:ascii="Times New Roman" w:eastAsiaTheme="minorEastAsia" w:hAnsiTheme="minorHAnsi" w:cstheme="minorBidi"/>
          <w:color w:val="000000"/>
          <w:spacing w:val="3956"/>
          <w:sz w:val="15"/>
        </w:rPr>
        <w:t xml:space="preserve"> </w:t>
      </w:r>
      <w:r>
        <w:rPr>
          <w:rStyle w:val="DefaultParagraphFont"/>
          <w:rFonts w:ascii="Times New Roman" w:eastAsiaTheme="minorEastAsia" w:hAnsiTheme="minorHAnsi" w:cstheme="minorBidi"/>
          <w:color w:val="000000"/>
          <w:spacing w:val="0"/>
          <w:sz w:val="15"/>
        </w:rPr>
        <w:t>2.4</w:t>
      </w:r>
    </w:p>
    <w:p>
      <w:pPr>
        <w:pStyle w:val="Normal36"/>
        <w:spacing w:before="219" w:after="0" w:line="177" w:lineRule="exact"/>
        <w:ind w:left="319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OUOGD+ËÎÌå" w:hAnsi="AOUOGD+ËÎÌå" w:eastAsiaTheme="minorEastAsia" w:cs="AOUOGD+ËÎÌå"/>
          <w:color w:val="000000"/>
          <w:spacing w:val="0"/>
          <w:sz w:val="15"/>
        </w:rPr>
        <w:t>消防专用楼梯</w:t>
      </w:r>
      <w:r>
        <w:rPr>
          <w:rStyle w:val="DefaultParagraphFont"/>
          <w:rFonts w:ascii="Times New Roman" w:eastAsiaTheme="minorEastAsia" w:hAnsiTheme="minorHAnsi" w:cstheme="minorBidi"/>
          <w:color w:val="000000"/>
          <w:spacing w:val="4107"/>
          <w:sz w:val="15"/>
        </w:rPr>
        <w:t xml:space="preserve"> </w:t>
      </w:r>
      <w:r>
        <w:rPr>
          <w:rStyle w:val="DefaultParagraphFont"/>
          <w:rFonts w:ascii="Times New Roman" w:eastAsiaTheme="minorEastAsia" w:hAnsiTheme="minorHAnsi" w:cstheme="minorBidi"/>
          <w:color w:val="000000"/>
          <w:spacing w:val="0"/>
          <w:sz w:val="15"/>
        </w:rPr>
        <w:t>1.2</w:t>
      </w:r>
    </w:p>
    <w:p>
      <w:pPr>
        <w:pStyle w:val="Normal36"/>
        <w:spacing w:before="70"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27</w:t>
      </w:r>
    </w:p>
    <w:p>
      <w:pPr>
        <w:pStyle w:val="Normal37"/>
        <w:spacing w:before="0" w:after="0" w:line="177" w:lineRule="exact"/>
        <w:ind w:left="567" w:right="0" w:firstLine="0"/>
        <w:jc w:val="left"/>
        <w:rPr>
          <w:rStyle w:val="DefaultParagraphFont"/>
          <w:rFonts w:ascii="Times New Roman" w:eastAsiaTheme="minorEastAsia" w:hAnsiTheme="minorHAnsi" w:cstheme="minorBidi"/>
          <w:color w:val="000000"/>
          <w:spacing w:val="0"/>
          <w:sz w:val="15"/>
        </w:rPr>
      </w:pPr>
      <w:r>
        <w:rPr>
          <w:noProof/>
        </w:rPr>
        <w:pict>
          <v:shape id="_x0000_s1047" type="#_x0000_t75" style="width:471.8pt;height:300.85pt;margin-top:138.75pt;margin-left:54.7pt;mso-position-horizontal-relative:page;mso-position-vertical-relative:page;position:absolute;z-index:-251640832">
            <v:imagedata r:id="rId26" o:title=""/>
          </v:shape>
        </w:pict>
      </w:r>
      <w:r>
        <w:rPr>
          <w:rStyle w:val="DefaultParagraphFont"/>
          <w:rFonts w:ascii="IRIJRU+ºÚÌå" w:hAnsi="IRIJRU+ºÚÌå" w:eastAsiaTheme="minorEastAsia" w:cs="IRIJRU+ºÚÌå"/>
          <w:color w:val="000000"/>
          <w:spacing w:val="0"/>
          <w:sz w:val="15"/>
        </w:rPr>
        <w:t>注：</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13"/>
          <w:sz w:val="15"/>
        </w:rPr>
        <w:t xml:space="preserve"> </w:t>
      </w:r>
      <w:r>
        <w:rPr>
          <w:rStyle w:val="DefaultParagraphFont"/>
          <w:rFonts w:ascii="KOEOVK+ËÎÌå" w:hAnsi="KOEOVK+ËÎÌå" w:eastAsiaTheme="minorEastAsia" w:cs="KOEOVK+ËÎÌå"/>
          <w:color w:val="000000"/>
          <w:spacing w:val="0"/>
          <w:sz w:val="15"/>
        </w:rPr>
        <w:t>括号内的数值系指站台计算长度小于</w:t>
      </w:r>
      <w:r>
        <w:rPr>
          <w:rStyle w:val="DefaultParagraphFont"/>
          <w:rFonts w:ascii="Times New Roman" w:eastAsiaTheme="minorEastAsia" w:hAnsiTheme="minorHAnsi" w:cstheme="minorBidi"/>
          <w:color w:val="000000"/>
          <w:spacing w:val="1"/>
          <w:sz w:val="15"/>
        </w:rPr>
        <w:t>60m</w:t>
      </w:r>
      <w:r>
        <w:rPr>
          <w:rStyle w:val="DefaultParagraphFont"/>
          <w:rFonts w:ascii="KOEOVK+ËÎÌå" w:hAnsi="KOEOVK+ËÎÌå" w:eastAsiaTheme="minorEastAsia" w:cs="KOEOVK+ËÎÌå"/>
          <w:color w:val="000000"/>
          <w:spacing w:val="0"/>
          <w:sz w:val="15"/>
        </w:rPr>
        <w:t>；</w:t>
      </w:r>
    </w:p>
    <w:p>
      <w:pPr>
        <w:pStyle w:val="Normal37"/>
        <w:spacing w:before="183" w:after="0" w:line="177" w:lineRule="exact"/>
        <w:ind w:left="9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13"/>
          <w:sz w:val="15"/>
        </w:rPr>
        <w:t xml:space="preserve"> </w:t>
      </w:r>
      <w:r>
        <w:rPr>
          <w:rStyle w:val="DefaultParagraphFont"/>
          <w:rFonts w:ascii="KOEOVK+ËÎÌå" w:hAnsi="KOEOVK+ËÎÌå" w:eastAsiaTheme="minorEastAsia" w:cs="KOEOVK+ËÎÌå"/>
          <w:color w:val="000000"/>
          <w:spacing w:val="0"/>
          <w:sz w:val="15"/>
        </w:rPr>
        <w:t>侧式站台最小宽度不含楼扶梯宽度。</w:t>
      </w:r>
    </w:p>
    <w:p>
      <w:pPr>
        <w:pStyle w:val="Normal37"/>
        <w:spacing w:before="12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9.6.3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0"/>
          <w:sz w:val="21"/>
        </w:rPr>
        <w:t>车站各部位的最大通过能力应符合表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9.6.3</w:t>
      </w:r>
      <w:r>
        <w:rPr>
          <w:rStyle w:val="DefaultParagraphFont"/>
          <w:rFonts w:ascii="Times New Roman" w:eastAsiaTheme="minorEastAsia" w:hAnsiTheme="minorHAnsi" w:cstheme="minorBidi"/>
          <w:color w:val="000000"/>
          <w:spacing w:val="1"/>
          <w:sz w:val="21"/>
        </w:rPr>
        <w:t xml:space="preserve"> </w:t>
      </w:r>
      <w:r>
        <w:rPr>
          <w:rStyle w:val="DefaultParagraphFont"/>
          <w:rFonts w:ascii="KOEOVK+ËÎÌå" w:hAnsi="KOEOVK+ËÎÌå" w:eastAsiaTheme="minorEastAsia" w:cs="KOEOVK+ËÎÌå"/>
          <w:color w:val="000000"/>
          <w:spacing w:val="0"/>
          <w:sz w:val="21"/>
        </w:rPr>
        <w:t>的规定</w:t>
      </w:r>
      <w:r>
        <w:rPr>
          <w:rStyle w:val="DefaultParagraphFont"/>
          <w:rFonts w:ascii="Times New Roman" w:eastAsiaTheme="minorEastAsia" w:hAnsiTheme="minorHAnsi" w:cstheme="minorBidi"/>
          <w:color w:val="000000"/>
          <w:spacing w:val="0"/>
          <w:sz w:val="21"/>
        </w:rPr>
        <w:t>:</w:t>
      </w:r>
    </w:p>
    <w:p>
      <w:pPr>
        <w:pStyle w:val="Normal37"/>
        <w:spacing w:before="264" w:after="0" w:line="209" w:lineRule="exact"/>
        <w:ind w:left="326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IRIJRU+ºÚÌå" w:hAnsi="IRIJRU+ºÚÌå" w:eastAsiaTheme="minorEastAsia" w:cs="IRIJRU+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9.6.3</w:t>
      </w:r>
      <w:r>
        <w:rPr>
          <w:rStyle w:val="DefaultParagraphFont"/>
          <w:rFonts w:ascii="Times New Roman" w:eastAsiaTheme="minorEastAsia" w:hAnsiTheme="minorHAnsi" w:cstheme="minorBidi"/>
          <w:color w:val="000000"/>
          <w:spacing w:val="43"/>
          <w:sz w:val="18"/>
        </w:rPr>
        <w:t xml:space="preserve"> </w:t>
      </w:r>
      <w:r>
        <w:rPr>
          <w:rStyle w:val="DefaultParagraphFont"/>
          <w:rFonts w:ascii="IRIJRU+ºÚÌå" w:hAnsi="IRIJRU+ºÚÌå" w:eastAsiaTheme="minorEastAsia" w:cs="IRIJRU+ºÚÌå"/>
          <w:color w:val="000000"/>
          <w:spacing w:val="0"/>
          <w:sz w:val="18"/>
        </w:rPr>
        <w:t>车站各部位的最大通过能力</w:t>
      </w:r>
    </w:p>
    <w:p>
      <w:pPr>
        <w:pStyle w:val="Normal37"/>
        <w:spacing w:before="330" w:after="0" w:line="161" w:lineRule="exact"/>
        <w:ind w:left="30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部位名称</w:t>
      </w:r>
      <w:r>
        <w:rPr>
          <w:rStyle w:val="DefaultParagraphFont"/>
          <w:rFonts w:ascii="Times New Roman" w:eastAsiaTheme="minorEastAsia" w:hAnsiTheme="minorHAnsi" w:cstheme="minorBidi"/>
          <w:color w:val="000000"/>
          <w:spacing w:val="3600"/>
          <w:sz w:val="15"/>
        </w:rPr>
        <w:t xml:space="preserve"> </w:t>
      </w:r>
      <w:r>
        <w:rPr>
          <w:rStyle w:val="DefaultParagraphFont"/>
          <w:rFonts w:ascii="KOEOVK+ËÎÌå" w:hAnsi="KOEOVK+ËÎÌå" w:eastAsiaTheme="minorEastAsia" w:cs="KOEOVK+ËÎÌå"/>
          <w:color w:val="000000"/>
          <w:spacing w:val="0"/>
          <w:sz w:val="15"/>
        </w:rPr>
        <w:t>每小时通过人数（人）</w:t>
      </w:r>
    </w:p>
    <w:p>
      <w:pPr>
        <w:pStyle w:val="Normal37"/>
        <w:spacing w:before="225" w:after="0" w:line="177" w:lineRule="exact"/>
        <w:ind w:left="43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1"/>
          <w:sz w:val="15"/>
        </w:rPr>
        <w:t>下行</w:t>
      </w:r>
      <w:r>
        <w:rPr>
          <w:rStyle w:val="DefaultParagraphFont"/>
          <w:rFonts w:ascii="Times New Roman" w:eastAsiaTheme="minorEastAsia" w:hAnsiTheme="minorHAnsi" w:cstheme="minorBidi"/>
          <w:color w:val="000000"/>
          <w:spacing w:val="3237"/>
          <w:sz w:val="15"/>
        </w:rPr>
        <w:t xml:space="preserve"> </w:t>
      </w:r>
      <w:r>
        <w:rPr>
          <w:rStyle w:val="DefaultParagraphFont"/>
          <w:rFonts w:ascii="Times New Roman" w:eastAsiaTheme="minorEastAsia" w:hAnsiTheme="minorHAnsi" w:cstheme="minorBidi"/>
          <w:color w:val="000000"/>
          <w:spacing w:val="0"/>
          <w:sz w:val="15"/>
        </w:rPr>
        <w:t>4200</w:t>
      </w:r>
    </w:p>
    <w:p>
      <w:pPr>
        <w:pStyle w:val="Normal37"/>
        <w:spacing w:before="219" w:after="0" w:line="177" w:lineRule="exact"/>
        <w:ind w:left="7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m</w:t>
      </w:r>
      <w:r>
        <w:rPr>
          <w:rStyle w:val="DefaultParagraphFont"/>
          <w:rFonts w:ascii="Times New Roman" w:eastAsiaTheme="minorEastAsia" w:hAnsiTheme="minorHAnsi" w:cstheme="minorBidi"/>
          <w:color w:val="000000"/>
          <w:spacing w:val="2"/>
          <w:sz w:val="15"/>
        </w:rPr>
        <w:t xml:space="preserve"> </w:t>
      </w:r>
      <w:r>
        <w:rPr>
          <w:rStyle w:val="DefaultParagraphFont"/>
          <w:rFonts w:ascii="KOEOVK+ËÎÌå" w:hAnsi="KOEOVK+ËÎÌå" w:eastAsiaTheme="minorEastAsia" w:cs="KOEOVK+ËÎÌå"/>
          <w:color w:val="000000"/>
          <w:spacing w:val="0"/>
          <w:sz w:val="15"/>
        </w:rPr>
        <w:t>宽楼梯</w:t>
      </w:r>
      <w:r>
        <w:rPr>
          <w:rStyle w:val="DefaultParagraphFont"/>
          <w:rFonts w:ascii="Times New Roman" w:eastAsiaTheme="minorEastAsia" w:hAnsiTheme="minorHAnsi" w:cstheme="minorBidi"/>
          <w:color w:val="000000"/>
          <w:spacing w:val="2844"/>
          <w:sz w:val="15"/>
        </w:rPr>
        <w:t xml:space="preserve"> </w:t>
      </w:r>
      <w:r>
        <w:rPr>
          <w:rStyle w:val="DefaultParagraphFont"/>
          <w:rFonts w:ascii="KOEOVK+ËÎÌå" w:hAnsi="KOEOVK+ËÎÌå" w:eastAsiaTheme="minorEastAsia" w:cs="KOEOVK+ËÎÌå"/>
          <w:color w:val="000000"/>
          <w:spacing w:val="1"/>
          <w:sz w:val="15"/>
        </w:rPr>
        <w:t>上行</w:t>
      </w:r>
      <w:r>
        <w:rPr>
          <w:rStyle w:val="DefaultParagraphFont"/>
          <w:rFonts w:ascii="Times New Roman" w:eastAsiaTheme="minorEastAsia" w:hAnsiTheme="minorHAnsi" w:cstheme="minorBidi"/>
          <w:color w:val="000000"/>
          <w:spacing w:val="3237"/>
          <w:sz w:val="15"/>
        </w:rPr>
        <w:t xml:space="preserve"> </w:t>
      </w:r>
      <w:r>
        <w:rPr>
          <w:rStyle w:val="DefaultParagraphFont"/>
          <w:rFonts w:ascii="Times New Roman" w:eastAsiaTheme="minorEastAsia" w:hAnsiTheme="minorHAnsi" w:cstheme="minorBidi"/>
          <w:color w:val="000000"/>
          <w:spacing w:val="0"/>
          <w:sz w:val="15"/>
        </w:rPr>
        <w:t>3700</w:t>
      </w:r>
    </w:p>
    <w:p>
      <w:pPr>
        <w:pStyle w:val="Normal37"/>
        <w:spacing w:before="221" w:after="0" w:line="177" w:lineRule="exact"/>
        <w:ind w:left="41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双向混行</w:t>
      </w:r>
      <w:r>
        <w:rPr>
          <w:rStyle w:val="DefaultParagraphFont"/>
          <w:rFonts w:ascii="Times New Roman" w:eastAsiaTheme="minorEastAsia" w:hAnsiTheme="minorHAnsi" w:cstheme="minorBidi"/>
          <w:color w:val="000000"/>
          <w:spacing w:val="3086"/>
          <w:sz w:val="15"/>
        </w:rPr>
        <w:t xml:space="preserve"> </w:t>
      </w:r>
      <w:r>
        <w:rPr>
          <w:rStyle w:val="DefaultParagraphFont"/>
          <w:rFonts w:ascii="Times New Roman" w:eastAsiaTheme="minorEastAsia" w:hAnsiTheme="minorHAnsi" w:cstheme="minorBidi"/>
          <w:color w:val="000000"/>
          <w:spacing w:val="0"/>
          <w:sz w:val="15"/>
        </w:rPr>
        <w:t>3200</w:t>
      </w:r>
    </w:p>
    <w:p>
      <w:pPr>
        <w:pStyle w:val="Normal37"/>
        <w:spacing w:before="196" w:after="0" w:line="200" w:lineRule="exact"/>
        <w:ind w:left="761" w:right="2405" w:firstLine="3507"/>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1"/>
          <w:sz w:val="15"/>
        </w:rPr>
        <w:t>上下行</w:t>
      </w:r>
      <w:r>
        <w:rPr>
          <w:rStyle w:val="DefaultParagraphFont"/>
          <w:rFonts w:ascii="Times New Roman" w:eastAsiaTheme="minorEastAsia" w:hAnsiTheme="minorHAnsi" w:cstheme="minorBidi"/>
          <w:color w:val="000000"/>
          <w:spacing w:val="3160"/>
          <w:sz w:val="15"/>
        </w:rPr>
        <w:t xml:space="preserve"> </w:t>
      </w:r>
      <w:r>
        <w:rPr>
          <w:rStyle w:val="DefaultParagraphFont"/>
          <w:rFonts w:ascii="Times New Roman" w:eastAsiaTheme="minorEastAsia" w:hAnsiTheme="minorHAnsi" w:cstheme="minorBidi"/>
          <w:color w:val="000000"/>
          <w:spacing w:val="0"/>
          <w:sz w:val="15"/>
        </w:rPr>
        <w:t xml:space="preserve">5000 </w:t>
      </w:r>
      <w:r>
        <w:rPr>
          <w:rStyle w:val="DefaultParagraphFont"/>
          <w:rFonts w:ascii="Times New Roman" w:eastAsiaTheme="minorEastAsia" w:hAnsiTheme="minorHAnsi" w:cstheme="minorBidi"/>
          <w:color w:val="000000"/>
          <w:spacing w:val="-1"/>
          <w:sz w:val="15"/>
        </w:rPr>
        <w:t>1m</w:t>
      </w:r>
      <w:r>
        <w:rPr>
          <w:rStyle w:val="DefaultParagraphFont"/>
          <w:rFonts w:ascii="Times New Roman" w:eastAsiaTheme="minorEastAsia" w:hAnsiTheme="minorHAnsi" w:cstheme="minorBidi"/>
          <w:color w:val="000000"/>
          <w:spacing w:val="2"/>
          <w:sz w:val="15"/>
        </w:rPr>
        <w:t xml:space="preserve"> </w:t>
      </w:r>
      <w:r>
        <w:rPr>
          <w:rStyle w:val="DefaultParagraphFont"/>
          <w:rFonts w:ascii="KOEOVK+ËÎÌå" w:hAnsi="KOEOVK+ËÎÌå" w:eastAsiaTheme="minorEastAsia" w:cs="KOEOVK+ËÎÌå"/>
          <w:color w:val="000000"/>
          <w:spacing w:val="0"/>
          <w:sz w:val="15"/>
        </w:rPr>
        <w:t>宽通道</w:t>
      </w:r>
    </w:p>
    <w:p>
      <w:pPr>
        <w:pStyle w:val="Normal37"/>
        <w:spacing w:before="19" w:after="0" w:line="177" w:lineRule="exact"/>
        <w:ind w:left="41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双向混行</w:t>
      </w:r>
      <w:r>
        <w:rPr>
          <w:rStyle w:val="DefaultParagraphFont"/>
          <w:rFonts w:ascii="Times New Roman" w:eastAsiaTheme="minorEastAsia" w:hAnsiTheme="minorHAnsi" w:cstheme="minorBidi"/>
          <w:color w:val="000000"/>
          <w:spacing w:val="3086"/>
          <w:sz w:val="15"/>
        </w:rPr>
        <w:t xml:space="preserve"> </w:t>
      </w:r>
      <w:r>
        <w:rPr>
          <w:rStyle w:val="DefaultParagraphFont"/>
          <w:rFonts w:ascii="Times New Roman" w:eastAsiaTheme="minorEastAsia" w:hAnsiTheme="minorHAnsi" w:cstheme="minorBidi"/>
          <w:color w:val="000000"/>
          <w:spacing w:val="0"/>
          <w:sz w:val="15"/>
        </w:rPr>
        <w:t>4000</w:t>
      </w:r>
    </w:p>
    <w:p>
      <w:pPr>
        <w:pStyle w:val="Normal37"/>
        <w:spacing w:before="202" w:after="0" w:line="197" w:lineRule="exact"/>
        <w:ind w:left="612" w:right="2405" w:firstLine="3341"/>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输送速度</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0.5</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m/s</w:t>
      </w:r>
      <w:r>
        <w:rPr>
          <w:rStyle w:val="DefaultParagraphFont"/>
          <w:rFonts w:ascii="Times New Roman" w:eastAsiaTheme="minorEastAsia" w:hAnsiTheme="minorHAnsi" w:cstheme="minorBidi"/>
          <w:color w:val="000000"/>
          <w:spacing w:val="2847"/>
          <w:sz w:val="15"/>
        </w:rPr>
        <w:t xml:space="preserve"> </w:t>
      </w:r>
      <w:r>
        <w:rPr>
          <w:rStyle w:val="DefaultParagraphFont"/>
          <w:rFonts w:ascii="Times New Roman" w:eastAsiaTheme="minorEastAsia" w:hAnsiTheme="minorHAnsi" w:cstheme="minorBidi"/>
          <w:color w:val="000000"/>
          <w:spacing w:val="0"/>
          <w:sz w:val="15"/>
        </w:rPr>
        <w:t xml:space="preserve">6270 </w:t>
      </w:r>
      <w:r>
        <w:rPr>
          <w:rStyle w:val="DefaultParagraphFont"/>
          <w:rFonts w:ascii="Times New Roman" w:eastAsiaTheme="minorEastAsia" w:hAnsiTheme="minorHAnsi" w:cstheme="minorBidi"/>
          <w:color w:val="000000"/>
          <w:spacing w:val="-1"/>
          <w:sz w:val="15"/>
        </w:rPr>
        <w:t>1m</w:t>
      </w:r>
      <w:r>
        <w:rPr>
          <w:rStyle w:val="DefaultParagraphFont"/>
          <w:rFonts w:ascii="Times New Roman" w:eastAsiaTheme="minorEastAsia" w:hAnsiTheme="minorHAnsi" w:cstheme="minorBidi"/>
          <w:color w:val="000000"/>
          <w:spacing w:val="2"/>
          <w:sz w:val="15"/>
        </w:rPr>
        <w:t xml:space="preserve"> </w:t>
      </w:r>
      <w:r>
        <w:rPr>
          <w:rStyle w:val="DefaultParagraphFont"/>
          <w:rFonts w:ascii="KOEOVK+ËÎÌå" w:hAnsi="KOEOVK+ËÎÌå" w:eastAsiaTheme="minorEastAsia" w:cs="KOEOVK+ËÎÌå"/>
          <w:color w:val="000000"/>
          <w:spacing w:val="0"/>
          <w:sz w:val="15"/>
        </w:rPr>
        <w:t>宽自动扶梯</w:t>
      </w:r>
    </w:p>
    <w:p>
      <w:pPr>
        <w:pStyle w:val="Normal37"/>
        <w:spacing w:before="22" w:after="0" w:line="177" w:lineRule="exact"/>
        <w:ind w:left="393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输送速度</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0.65m/s</w:t>
      </w:r>
      <w:r>
        <w:rPr>
          <w:rStyle w:val="DefaultParagraphFont"/>
          <w:rFonts w:ascii="Times New Roman" w:eastAsiaTheme="minorEastAsia" w:hAnsiTheme="minorHAnsi" w:cstheme="minorBidi"/>
          <w:color w:val="000000"/>
          <w:spacing w:val="2789"/>
          <w:sz w:val="15"/>
        </w:rPr>
        <w:t xml:space="preserve"> </w:t>
      </w:r>
      <w:r>
        <w:rPr>
          <w:rStyle w:val="DefaultParagraphFont"/>
          <w:rFonts w:ascii="Times New Roman" w:eastAsiaTheme="minorEastAsia" w:hAnsiTheme="minorHAnsi" w:cstheme="minorBidi"/>
          <w:color w:val="000000"/>
          <w:spacing w:val="0"/>
          <w:sz w:val="15"/>
        </w:rPr>
        <w:t>&lt;8190</w:t>
      </w:r>
    </w:p>
    <w:p>
      <w:pPr>
        <w:pStyle w:val="Normal37"/>
        <w:spacing w:before="202" w:after="0" w:line="197" w:lineRule="exact"/>
        <w:ind w:left="555" w:right="2405" w:firstLine="3399"/>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输送速度</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2"/>
          <w:sz w:val="15"/>
        </w:rPr>
        <w:t>0.</w:t>
      </w:r>
      <w:r>
        <w:rPr>
          <w:rStyle w:val="DefaultParagraphFont"/>
          <w:rFonts w:ascii="Times New Roman" w:eastAsiaTheme="minorEastAsia" w:hAnsiTheme="minorHAnsi" w:cstheme="minorBidi"/>
          <w:color w:val="000000"/>
          <w:spacing w:val="-5"/>
          <w:sz w:val="15"/>
        </w:rPr>
        <w:t xml:space="preserve"> </w:t>
      </w:r>
      <w:r>
        <w:rPr>
          <w:rStyle w:val="DefaultParagraphFont"/>
          <w:rFonts w:ascii="Times New Roman" w:eastAsiaTheme="minorEastAsia" w:hAnsiTheme="minorHAnsi" w:cstheme="minorBidi"/>
          <w:color w:val="000000"/>
          <w:spacing w:val="1"/>
          <w:sz w:val="15"/>
        </w:rPr>
        <w:t>5m/s</w:t>
      </w:r>
      <w:r>
        <w:rPr>
          <w:rStyle w:val="DefaultParagraphFont"/>
          <w:rFonts w:ascii="Times New Roman" w:eastAsiaTheme="minorEastAsia" w:hAnsiTheme="minorHAnsi" w:cstheme="minorBidi"/>
          <w:color w:val="000000"/>
          <w:spacing w:val="2846"/>
          <w:sz w:val="15"/>
        </w:rPr>
        <w:t xml:space="preserve"> </w:t>
      </w:r>
      <w:r>
        <w:rPr>
          <w:rStyle w:val="DefaultParagraphFont"/>
          <w:rFonts w:ascii="Times New Roman" w:eastAsiaTheme="minorEastAsia" w:hAnsiTheme="minorHAnsi" w:cstheme="minorBidi"/>
          <w:color w:val="000000"/>
          <w:spacing w:val="0"/>
          <w:sz w:val="15"/>
        </w:rPr>
        <w:t xml:space="preserve">4320 </w:t>
      </w:r>
      <w:r>
        <w:rPr>
          <w:rStyle w:val="DefaultParagraphFont"/>
          <w:rFonts w:ascii="Times New Roman" w:eastAsiaTheme="minorEastAsia" w:hAnsiTheme="minorHAnsi" w:cstheme="minorBidi"/>
          <w:color w:val="000000"/>
          <w:spacing w:val="0"/>
          <w:sz w:val="15"/>
        </w:rPr>
        <w:t>0.6m</w:t>
      </w:r>
      <w:r>
        <w:rPr>
          <w:rStyle w:val="DefaultParagraphFont"/>
          <w:rFonts w:ascii="Times New Roman" w:eastAsiaTheme="minorEastAsia" w:hAnsiTheme="minorHAnsi" w:cstheme="minorBidi"/>
          <w:color w:val="000000"/>
          <w:spacing w:val="2"/>
          <w:sz w:val="15"/>
        </w:rPr>
        <w:t xml:space="preserve"> </w:t>
      </w:r>
      <w:r>
        <w:rPr>
          <w:rStyle w:val="DefaultParagraphFont"/>
          <w:rFonts w:ascii="KOEOVK+ËÎÌå" w:hAnsi="KOEOVK+ËÎÌå" w:eastAsiaTheme="minorEastAsia" w:cs="KOEOVK+ËÎÌå"/>
          <w:color w:val="000000"/>
          <w:spacing w:val="0"/>
          <w:sz w:val="15"/>
        </w:rPr>
        <w:t>宽自动扶梯</w:t>
      </w:r>
    </w:p>
    <w:p>
      <w:pPr>
        <w:pStyle w:val="Normal37"/>
        <w:spacing w:before="22" w:after="0" w:line="177" w:lineRule="exact"/>
        <w:ind w:left="391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输送速度</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2"/>
          <w:sz w:val="15"/>
        </w:rPr>
        <w:t>0.</w:t>
      </w:r>
      <w:r>
        <w:rPr>
          <w:rStyle w:val="DefaultParagraphFont"/>
          <w:rFonts w:ascii="Times New Roman" w:eastAsiaTheme="minorEastAsia" w:hAnsiTheme="minorHAnsi" w:cstheme="minorBidi"/>
          <w:color w:val="000000"/>
          <w:spacing w:val="-5"/>
          <w:sz w:val="15"/>
        </w:rPr>
        <w:t xml:space="preserve"> </w:t>
      </w:r>
      <w:r>
        <w:rPr>
          <w:rStyle w:val="DefaultParagraphFont"/>
          <w:rFonts w:ascii="Times New Roman" w:eastAsiaTheme="minorEastAsia" w:hAnsiTheme="minorHAnsi" w:cstheme="minorBidi"/>
          <w:color w:val="000000"/>
          <w:spacing w:val="0"/>
          <w:sz w:val="15"/>
        </w:rPr>
        <w:t>60m/s</w:t>
      </w:r>
      <w:r>
        <w:rPr>
          <w:rStyle w:val="DefaultParagraphFont"/>
          <w:rFonts w:ascii="Times New Roman" w:eastAsiaTheme="minorEastAsia" w:hAnsiTheme="minorHAnsi" w:cstheme="minorBidi"/>
          <w:color w:val="000000"/>
          <w:spacing w:val="2810"/>
          <w:sz w:val="15"/>
        </w:rPr>
        <w:t xml:space="preserve"> </w:t>
      </w:r>
      <w:r>
        <w:rPr>
          <w:rStyle w:val="DefaultParagraphFont"/>
          <w:rFonts w:ascii="Times New Roman" w:eastAsiaTheme="minorEastAsia" w:hAnsiTheme="minorHAnsi" w:cstheme="minorBidi"/>
          <w:color w:val="000000"/>
          <w:spacing w:val="0"/>
          <w:sz w:val="15"/>
        </w:rPr>
        <w:t>5265</w:t>
      </w:r>
    </w:p>
    <w:p>
      <w:pPr>
        <w:pStyle w:val="Normal37"/>
        <w:spacing w:before="219" w:after="0" w:line="177" w:lineRule="exact"/>
        <w:ind w:left="30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1"/>
          <w:sz w:val="15"/>
        </w:rPr>
        <w:t>人工售票口</w:t>
      </w:r>
      <w:r>
        <w:rPr>
          <w:rStyle w:val="DefaultParagraphFont"/>
          <w:rFonts w:ascii="Times New Roman" w:eastAsiaTheme="minorEastAsia" w:hAnsiTheme="minorHAnsi" w:cstheme="minorBidi"/>
          <w:color w:val="000000"/>
          <w:spacing w:val="4123"/>
          <w:sz w:val="15"/>
        </w:rPr>
        <w:t xml:space="preserve"> </w:t>
      </w:r>
      <w:r>
        <w:rPr>
          <w:rStyle w:val="DefaultParagraphFont"/>
          <w:rFonts w:ascii="Times New Roman" w:eastAsiaTheme="minorEastAsia" w:hAnsiTheme="minorHAnsi" w:cstheme="minorBidi"/>
          <w:color w:val="000000"/>
          <w:spacing w:val="0"/>
          <w:sz w:val="15"/>
        </w:rPr>
        <w:t>1200</w:t>
      </w:r>
    </w:p>
    <w:p>
      <w:pPr>
        <w:pStyle w:val="Normal37"/>
        <w:spacing w:before="221" w:after="0" w:line="177" w:lineRule="exact"/>
        <w:ind w:left="30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1"/>
          <w:sz w:val="15"/>
        </w:rPr>
        <w:t>自动售票机</w:t>
      </w:r>
      <w:r>
        <w:rPr>
          <w:rStyle w:val="DefaultParagraphFont"/>
          <w:rFonts w:ascii="Times New Roman" w:eastAsiaTheme="minorEastAsia" w:hAnsiTheme="minorHAnsi" w:cstheme="minorBidi"/>
          <w:color w:val="000000"/>
          <w:spacing w:val="4161"/>
          <w:sz w:val="15"/>
        </w:rPr>
        <w:t xml:space="preserve"> </w:t>
      </w:r>
      <w:r>
        <w:rPr>
          <w:rStyle w:val="DefaultParagraphFont"/>
          <w:rFonts w:ascii="Times New Roman" w:eastAsiaTheme="minorEastAsia" w:hAnsiTheme="minorHAnsi" w:cstheme="minorBidi"/>
          <w:color w:val="000000"/>
          <w:spacing w:val="1"/>
          <w:sz w:val="15"/>
        </w:rPr>
        <w:t>300</w:t>
      </w:r>
    </w:p>
    <w:p>
      <w:pPr>
        <w:pStyle w:val="Normal37"/>
        <w:spacing w:before="199" w:after="0" w:line="187" w:lineRule="exact"/>
        <w:ind w:left="30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0"/>
          <w:sz w:val="15"/>
        </w:rPr>
        <w:t>人工检票</w:t>
      </w:r>
      <w:r>
        <w:rPr>
          <w:rStyle w:val="DefaultParagraphFont"/>
          <w:rFonts w:ascii="Times New Roman" w:eastAsiaTheme="minorEastAsia" w:hAnsiTheme="minorHAnsi" w:cstheme="minorBidi"/>
          <w:color w:val="000000"/>
          <w:spacing w:val="4200"/>
          <w:sz w:val="15"/>
        </w:rPr>
        <w:t xml:space="preserve"> </w:t>
      </w:r>
      <w:r>
        <w:rPr>
          <w:rStyle w:val="DefaultParagraphFont"/>
          <w:rFonts w:ascii="Times New Roman" w:eastAsiaTheme="minorEastAsia" w:hAnsiTheme="minorHAnsi" w:cstheme="minorBidi"/>
          <w:color w:val="000000"/>
          <w:spacing w:val="0"/>
          <w:sz w:val="15"/>
        </w:rPr>
        <w:t>2600</w:t>
      </w:r>
    </w:p>
    <w:p>
      <w:pPr>
        <w:pStyle w:val="Normal37"/>
        <w:spacing w:before="202" w:after="0" w:line="197" w:lineRule="exact"/>
        <w:ind w:left="711" w:right="2405" w:firstLine="2261"/>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1"/>
          <w:sz w:val="15"/>
        </w:rPr>
        <w:t>三杆式</w:t>
      </w:r>
      <w:r>
        <w:rPr>
          <w:rStyle w:val="DefaultParagraphFont"/>
          <w:rFonts w:ascii="Times New Roman" w:eastAsiaTheme="minorEastAsia" w:hAnsiTheme="minorHAnsi" w:cstheme="minorBidi"/>
          <w:color w:val="000000"/>
          <w:spacing w:val="1599"/>
          <w:sz w:val="15"/>
        </w:rPr>
        <w:t xml:space="preserve"> </w:t>
      </w:r>
      <w:r>
        <w:rPr>
          <w:rStyle w:val="DefaultParagraphFont"/>
          <w:rFonts w:ascii="KOEOVK+ËÎÌå" w:hAnsi="KOEOVK+ËÎÌå" w:eastAsiaTheme="minorEastAsia" w:cs="KOEOVK+ËÎÌå"/>
          <w:color w:val="000000"/>
          <w:spacing w:val="0"/>
          <w:sz w:val="15"/>
        </w:rPr>
        <w:t>非接触</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2"/>
          <w:sz w:val="15"/>
        </w:rPr>
        <w:t>IC</w:t>
      </w:r>
      <w:r>
        <w:rPr>
          <w:rStyle w:val="DefaultParagraphFont"/>
          <w:rFonts w:ascii="Times New Roman" w:eastAsiaTheme="minorEastAsia" w:hAnsiTheme="minorHAnsi" w:cstheme="minorBidi"/>
          <w:color w:val="000000"/>
          <w:spacing w:val="4"/>
          <w:sz w:val="15"/>
        </w:rPr>
        <w:t xml:space="preserve"> </w:t>
      </w:r>
      <w:r>
        <w:rPr>
          <w:rStyle w:val="DefaultParagraphFont"/>
          <w:rFonts w:ascii="KOEOVK+ËÎÌå" w:hAnsi="KOEOVK+ËÎÌå" w:eastAsiaTheme="minorEastAsia" w:cs="KOEOVK+ËÎÌå"/>
          <w:color w:val="000000"/>
          <w:spacing w:val="0"/>
          <w:sz w:val="15"/>
        </w:rPr>
        <w:t>卡</w:t>
      </w:r>
      <w:r>
        <w:rPr>
          <w:rStyle w:val="DefaultParagraphFont"/>
          <w:rFonts w:ascii="Times New Roman" w:eastAsiaTheme="minorEastAsia" w:hAnsiTheme="minorHAnsi" w:cstheme="minorBidi"/>
          <w:color w:val="000000"/>
          <w:spacing w:val="1992"/>
          <w:sz w:val="15"/>
        </w:rPr>
        <w:t xml:space="preserve"> </w:t>
      </w:r>
      <w:r>
        <w:rPr>
          <w:rStyle w:val="DefaultParagraphFont"/>
          <w:rFonts w:ascii="Times New Roman" w:eastAsiaTheme="minorEastAsia" w:hAnsiTheme="minorHAnsi" w:cstheme="minorBidi"/>
          <w:color w:val="000000"/>
          <w:spacing w:val="0"/>
          <w:sz w:val="15"/>
        </w:rPr>
        <w:t xml:space="preserve">1800 </w:t>
      </w:r>
      <w:r>
        <w:rPr>
          <w:rStyle w:val="DefaultParagraphFont"/>
          <w:rFonts w:ascii="KOEOVK+ËÎÌå" w:hAnsi="KOEOVK+ËÎÌå" w:eastAsiaTheme="minorEastAsia" w:cs="KOEOVK+ËÎÌå"/>
          <w:color w:val="000000"/>
          <w:spacing w:val="1"/>
          <w:sz w:val="15"/>
        </w:rPr>
        <w:t>均动检漿机</w:t>
      </w:r>
      <w:r>
        <w:rPr>
          <w:rStyle w:val="DefaultParagraphFont"/>
          <w:rFonts w:ascii="Times New Roman" w:eastAsiaTheme="minorEastAsia" w:hAnsiTheme="minorHAnsi" w:cstheme="minorBidi"/>
          <w:color w:val="000000"/>
          <w:spacing w:val="0"/>
          <w:sz w:val="15"/>
        </w:rPr>
        <w:t>|</w:t>
      </w:r>
    </w:p>
    <w:p>
      <w:pPr>
        <w:pStyle w:val="Normal37"/>
        <w:spacing w:before="22" w:after="0" w:line="177" w:lineRule="exact"/>
        <w:ind w:left="297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OEOVK+ËÎÌå" w:hAnsi="KOEOVK+ËÎÌå" w:eastAsiaTheme="minorEastAsia" w:cs="KOEOVK+ËÎÌå"/>
          <w:color w:val="000000"/>
          <w:spacing w:val="1"/>
          <w:sz w:val="15"/>
        </w:rPr>
        <w:t>门扉式</w:t>
      </w:r>
      <w:r>
        <w:rPr>
          <w:rStyle w:val="DefaultParagraphFont"/>
          <w:rFonts w:ascii="Times New Roman" w:eastAsiaTheme="minorEastAsia" w:hAnsiTheme="minorHAnsi" w:cstheme="minorBidi"/>
          <w:color w:val="000000"/>
          <w:spacing w:val="1599"/>
          <w:sz w:val="15"/>
        </w:rPr>
        <w:t xml:space="preserve"> </w:t>
      </w:r>
      <w:r>
        <w:rPr>
          <w:rStyle w:val="DefaultParagraphFont"/>
          <w:rFonts w:ascii="KOEOVK+ËÎÌå" w:hAnsi="KOEOVK+ËÎÌå" w:eastAsiaTheme="minorEastAsia" w:cs="KOEOVK+ËÎÌå"/>
          <w:color w:val="000000"/>
          <w:spacing w:val="0"/>
          <w:sz w:val="15"/>
        </w:rPr>
        <w:t>非接触</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2"/>
          <w:sz w:val="15"/>
        </w:rPr>
        <w:t>IC</w:t>
      </w:r>
      <w:r>
        <w:rPr>
          <w:rStyle w:val="DefaultParagraphFont"/>
          <w:rFonts w:ascii="Times New Roman" w:eastAsiaTheme="minorEastAsia" w:hAnsiTheme="minorHAnsi" w:cstheme="minorBidi"/>
          <w:color w:val="000000"/>
          <w:spacing w:val="4"/>
          <w:sz w:val="15"/>
        </w:rPr>
        <w:t xml:space="preserve"> </w:t>
      </w:r>
      <w:r>
        <w:rPr>
          <w:rStyle w:val="DefaultParagraphFont"/>
          <w:rFonts w:ascii="KOEOVK+ËÎÌå" w:hAnsi="KOEOVK+ËÎÌå" w:eastAsiaTheme="minorEastAsia" w:cs="KOEOVK+ËÎÌå"/>
          <w:color w:val="000000"/>
          <w:spacing w:val="0"/>
          <w:sz w:val="15"/>
        </w:rPr>
        <w:t>卡</w:t>
      </w:r>
      <w:r>
        <w:rPr>
          <w:rStyle w:val="DefaultParagraphFont"/>
          <w:rFonts w:ascii="Times New Roman" w:eastAsiaTheme="minorEastAsia" w:hAnsiTheme="minorHAnsi" w:cstheme="minorBidi"/>
          <w:color w:val="000000"/>
          <w:spacing w:val="1792"/>
          <w:sz w:val="15"/>
        </w:rPr>
        <w:t xml:space="preserve"> </w:t>
      </w:r>
      <w:r>
        <w:rPr>
          <w:rStyle w:val="DefaultParagraphFont"/>
          <w:rFonts w:ascii="Times New Roman" w:eastAsiaTheme="minorEastAsia" w:hAnsiTheme="minorHAnsi" w:cstheme="minorBidi"/>
          <w:color w:val="000000"/>
          <w:spacing w:val="0"/>
          <w:sz w:val="15"/>
        </w:rPr>
        <w:t>2100(1800)</w:t>
      </w:r>
    </w:p>
    <w:p>
      <w:pPr>
        <w:pStyle w:val="Normal37"/>
        <w:spacing w:before="405" w:after="0" w:line="244" w:lineRule="exact"/>
        <w:ind w:left="391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OEOVK+ËÎÌå" w:hAnsi="KOEOVK+ËÎÌå" w:eastAsiaTheme="minorEastAsia" w:cs="KOEOVK+ËÎÌå"/>
          <w:color w:val="000000"/>
          <w:spacing w:val="1"/>
          <w:sz w:val="21"/>
        </w:rPr>
        <w:t>车站出入口</w:t>
      </w:r>
    </w:p>
    <w:p>
      <w:pPr>
        <w:pStyle w:val="Normal3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9.7.1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0"/>
          <w:sz w:val="21"/>
        </w:rPr>
        <w:t>车站出入口的数量应根据分向客流和疏散要求设置，但每座车站不得少于两个。</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9.7.2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0"/>
          <w:sz w:val="21"/>
        </w:rPr>
        <w:t>出入口处的门不应采用平开门和弹簧门。</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9.7.3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0"/>
          <w:sz w:val="21"/>
        </w:rPr>
        <w:t>设于道路两侧的出入口宜平行于或垂直于道路红线，后退道路红线应满足当地规划部门的要求。</w:t>
      </w:r>
    </w:p>
    <w:p>
      <w:pPr>
        <w:pStyle w:val="Normal3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OEOVK+ËÎÌå" w:hAnsi="KOEOVK+ËÎÌå" w:eastAsiaTheme="minorEastAsia" w:cs="KOEOVK+ËÎÌå"/>
          <w:color w:val="000000"/>
          <w:spacing w:val="0"/>
          <w:sz w:val="21"/>
        </w:rPr>
        <w:t>当出入口开向城市主干道时，出入口前宜设集散场地。</w:t>
      </w:r>
    </w:p>
    <w:p>
      <w:pPr>
        <w:pStyle w:val="Normal37"/>
        <w:spacing w:before="373" w:after="0" w:line="244" w:lineRule="exact"/>
        <w:ind w:left="317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OEOVK+ËÎÌå" w:hAnsi="KOEOVK+ËÎÌå" w:eastAsiaTheme="minorEastAsia" w:cs="KOEOVK+ËÎÌå"/>
          <w:color w:val="000000"/>
          <w:spacing w:val="1"/>
          <w:sz w:val="21"/>
        </w:rPr>
        <w:t>人行楼梯、自动扶梯、电梯</w:t>
      </w:r>
    </w:p>
    <w:p>
      <w:pPr>
        <w:pStyle w:val="Normal3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5"/>
          <w:sz w:val="21"/>
        </w:rPr>
        <w:t>自动扶梯的设置数量，应按远期超髙峰客流量、提升高度以及客流量不均衡系数等通过计算确定。</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3"/>
          <w:sz w:val="21"/>
        </w:rPr>
        <w:t>乘客使用的人行楼梯宜采用</w:t>
      </w:r>
      <w:r>
        <w:rPr>
          <w:rStyle w:val="DefaultParagraphFont"/>
          <w:rFonts w:ascii="Times New Roman" w:hAnsi="Times New Roman" w:eastAsiaTheme="minorEastAsia" w:cs="Times New Roman"/>
          <w:color w:val="000000"/>
          <w:spacing w:val="-1"/>
          <w:sz w:val="21"/>
        </w:rPr>
        <w:t>26°34'</w:t>
      </w:r>
      <w:r>
        <w:rPr>
          <w:rStyle w:val="DefaultParagraphFont"/>
          <w:rFonts w:ascii="KOEOVK+ËÎÌå" w:hAnsi="KOEOVK+ËÎÌå" w:eastAsiaTheme="minorEastAsia" w:cs="KOEOVK+ËÎÌå"/>
          <w:color w:val="000000"/>
          <w:spacing w:val="-7"/>
          <w:sz w:val="21"/>
        </w:rPr>
        <w:t>倾角，其宽度单向通行不宜小于</w:t>
      </w:r>
      <w:r>
        <w:rPr>
          <w:rStyle w:val="DefaultParagraphFont"/>
          <w:rFonts w:ascii="Times New Roman" w:eastAsiaTheme="minorEastAsia" w:hAnsiTheme="minorHAnsi" w:cstheme="minorBidi"/>
          <w:color w:val="000000"/>
          <w:spacing w:val="-1"/>
          <w:sz w:val="21"/>
        </w:rPr>
        <w:t>1.8m</w:t>
      </w:r>
      <w:r>
        <w:rPr>
          <w:rStyle w:val="DefaultParagraphFont"/>
          <w:rFonts w:ascii="KOEOVK+ËÎÌå" w:hAnsi="KOEOVK+ËÎÌå" w:eastAsiaTheme="minorEastAsia" w:cs="KOEOVK+ËÎÌå"/>
          <w:color w:val="000000"/>
          <w:spacing w:val="-11"/>
          <w:sz w:val="21"/>
        </w:rPr>
        <w:t>，双向通行不宜小于</w:t>
      </w:r>
      <w:r>
        <w:rPr>
          <w:rStyle w:val="DefaultParagraphFont"/>
          <w:rFonts w:ascii="Times New Roman" w:eastAsiaTheme="minorEastAsia" w:hAnsiTheme="minorHAnsi" w:cstheme="minorBidi"/>
          <w:color w:val="000000"/>
          <w:spacing w:val="0"/>
          <w:sz w:val="21"/>
        </w:rPr>
        <w:t>2.4m</w:t>
      </w:r>
      <w:r>
        <w:rPr>
          <w:rStyle w:val="DefaultParagraphFont"/>
          <w:rFonts w:ascii="KOEOVK+ËÎÌå" w:hAnsi="KOEOVK+ËÎÌå" w:eastAsiaTheme="minorEastAsia" w:cs="KOEOVK+ËÎÌå"/>
          <w:color w:val="000000"/>
          <w:spacing w:val="0"/>
          <w:sz w:val="21"/>
        </w:rPr>
        <w:t>，</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OEOVK+ËÎÌå" w:hAnsi="KOEOVK+ËÎÌå" w:eastAsiaTheme="minorEastAsia" w:cs="KOEOVK+ËÎÌå"/>
          <w:color w:val="000000"/>
          <w:spacing w:val="0"/>
          <w:sz w:val="21"/>
        </w:rPr>
        <w:t>当宽度大于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2.2m</w:t>
      </w:r>
      <w:r>
        <w:rPr>
          <w:rStyle w:val="DefaultParagraphFont"/>
          <w:rFonts w:ascii="Times New Roman" w:eastAsiaTheme="minorEastAsia" w:hAnsiTheme="minorHAnsi" w:cstheme="minorBidi"/>
          <w:color w:val="000000"/>
          <w:spacing w:val="-3"/>
          <w:sz w:val="21"/>
        </w:rPr>
        <w:t xml:space="preserve"> </w:t>
      </w:r>
      <w:r>
        <w:rPr>
          <w:rStyle w:val="DefaultParagraphFont"/>
          <w:rFonts w:ascii="KOEOVK+ËÎÌå" w:hAnsi="KOEOVK+ËÎÌå" w:eastAsiaTheme="minorEastAsia" w:cs="KOEOVK+ËÎÌå"/>
          <w:color w:val="000000"/>
          <w:spacing w:val="0"/>
          <w:sz w:val="21"/>
        </w:rPr>
        <w:t>时宜设置中间扶手。楼梯宽度宜符合建筑模数。</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2"/>
          <w:sz w:val="21"/>
        </w:rPr>
        <w:t>当在同一部位上、下行均采用自动扶梯并分别满足上、下行正常疏散客流量，以及同部位又设有</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OEOVK+ËÎÌå" w:hAnsi="KOEOVK+ËÎÌå" w:eastAsiaTheme="minorEastAsia" w:cs="KOEOVK+ËÎÌå"/>
          <w:color w:val="000000"/>
          <w:spacing w:val="0"/>
          <w:sz w:val="21"/>
        </w:rPr>
        <w:t>人行楼梯时，其梯宽最小宜取</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1.2m</w:t>
      </w:r>
      <w:r>
        <w:rPr>
          <w:rStyle w:val="DefaultParagraphFont"/>
          <w:rFonts w:ascii="KOEOVK+ËÎÌå" w:hAnsi="KOEOVK+ËÎÌå" w:eastAsiaTheme="minorEastAsia" w:cs="KOEOVK+ËÎÌå"/>
          <w:color w:val="000000"/>
          <w:spacing w:val="0"/>
          <w:sz w:val="21"/>
        </w:rPr>
        <w:t>，倾角宜与扶梯接近。</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0"/>
          <w:sz w:val="21"/>
        </w:rPr>
        <w:t>消防专用楼梯宽度不宜小于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1.2m</w:t>
      </w:r>
      <w:r>
        <w:rPr>
          <w:rStyle w:val="DefaultParagraphFont"/>
          <w:rFonts w:ascii="KOEOVK+ËÎÌå" w:hAnsi="KOEOVK+ËÎÌå" w:eastAsiaTheme="minorEastAsia" w:cs="KOEOVK+ËÎÌå"/>
          <w:color w:val="000000"/>
          <w:spacing w:val="0"/>
          <w:sz w:val="21"/>
        </w:rPr>
        <w:t>。</w:t>
      </w:r>
    </w:p>
    <w:p>
      <w:pPr>
        <w:pStyle w:val="Normal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OEOVK+ËÎÌå" w:hAnsi="KOEOVK+ËÎÌå" w:eastAsiaTheme="minorEastAsia" w:cs="KOEOVK+ËÎÌå"/>
          <w:color w:val="000000"/>
          <w:spacing w:val="0"/>
          <w:sz w:val="21"/>
        </w:rPr>
        <w:t>车站出入口的提升高度超过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6m</w:t>
      </w:r>
      <w:r>
        <w:rPr>
          <w:rStyle w:val="DefaultParagraphFont"/>
          <w:rFonts w:ascii="Times New Roman" w:eastAsiaTheme="minorEastAsia" w:hAnsiTheme="minorHAnsi" w:cstheme="minorBidi"/>
          <w:color w:val="000000"/>
          <w:spacing w:val="-3"/>
          <w:sz w:val="21"/>
        </w:rPr>
        <w:t xml:space="preserve"> </w:t>
      </w:r>
      <w:r>
        <w:rPr>
          <w:rStyle w:val="DefaultParagraphFont"/>
          <w:rFonts w:ascii="KOEOVK+ËÎÌå" w:hAnsi="KOEOVK+ËÎÌå" w:eastAsiaTheme="minorEastAsia" w:cs="KOEOVK+ËÎÌå"/>
          <w:color w:val="000000"/>
          <w:spacing w:val="0"/>
          <w:sz w:val="21"/>
        </w:rPr>
        <w:t>时，应设上行自动扶梯；超过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12m</w:t>
      </w:r>
      <w:r>
        <w:rPr>
          <w:rStyle w:val="DefaultParagraphFont"/>
          <w:rFonts w:ascii="Times New Roman" w:eastAsiaTheme="minorEastAsia" w:hAnsiTheme="minorHAnsi" w:cstheme="minorBidi"/>
          <w:color w:val="000000"/>
          <w:spacing w:val="-3"/>
          <w:sz w:val="21"/>
        </w:rPr>
        <w:t xml:space="preserve"> </w:t>
      </w:r>
      <w:r>
        <w:rPr>
          <w:rStyle w:val="DefaultParagraphFont"/>
          <w:rFonts w:ascii="KOEOVK+ËÎÌå" w:hAnsi="KOEOVK+ËÎÌå" w:eastAsiaTheme="minorEastAsia" w:cs="KOEOVK+ËÎÌå"/>
          <w:color w:val="000000"/>
          <w:spacing w:val="0"/>
          <w:sz w:val="21"/>
        </w:rPr>
        <w:t>时应设上、下行自动扶梯。</w:t>
      </w:r>
    </w:p>
    <w:p>
      <w:pPr>
        <w:pStyle w:val="Normal3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OEOVK+ËÎÌå" w:hAnsi="KOEOVK+ËÎÌå" w:eastAsiaTheme="minorEastAsia" w:cs="KOEOVK+ËÎÌå"/>
          <w:color w:val="000000"/>
          <w:spacing w:val="-1"/>
          <w:sz w:val="21"/>
        </w:rPr>
        <w:t>站台至站厅应设上行自动扶梯，高差超过</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6m</w:t>
      </w:r>
      <w:r>
        <w:rPr>
          <w:rStyle w:val="DefaultParagraphFont"/>
          <w:rFonts w:ascii="Times New Roman" w:eastAsiaTheme="minorEastAsia" w:hAnsiTheme="minorHAnsi" w:cstheme="minorBidi"/>
          <w:color w:val="000000"/>
          <w:spacing w:val="-3"/>
          <w:sz w:val="21"/>
        </w:rPr>
        <w:t xml:space="preserve"> </w:t>
      </w:r>
      <w:r>
        <w:rPr>
          <w:rStyle w:val="DefaultParagraphFont"/>
          <w:rFonts w:ascii="KOEOVK+ËÎÌå" w:hAnsi="KOEOVK+ËÎÌå" w:eastAsiaTheme="minorEastAsia" w:cs="KOEOVK+ËÎÌå"/>
          <w:color w:val="000000"/>
          <w:spacing w:val="-1"/>
          <w:sz w:val="21"/>
        </w:rPr>
        <w:t>时，应设上、下行自动扶梯。分期建设时应预留后期建设</w:t>
      </w:r>
    </w:p>
    <w:p>
      <w:pPr>
        <w:pStyle w:val="Normal3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OEOVK+ËÎÌå" w:hAnsi="KOEOVK+ËÎÌå" w:eastAsiaTheme="minorEastAsia" w:cs="KOEOVK+ËÎÌå"/>
          <w:color w:val="000000"/>
          <w:spacing w:val="0"/>
          <w:sz w:val="21"/>
        </w:rPr>
        <w:t>的自动扶梯位置。</w:t>
      </w:r>
    </w:p>
    <w:p>
      <w:pPr>
        <w:pStyle w:val="Normal37"/>
        <w:spacing w:before="38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68"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28</w:t>
      </w:r>
    </w:p>
    <w:p>
      <w:pPr>
        <w:pStyle w:val="Normal38"/>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CLFON+ËÎÌå" w:hAnsi="QCLFON+ËÎÌå" w:eastAsiaTheme="minorEastAsia" w:cs="QCLFON+ËÎÌå"/>
          <w:color w:val="000000"/>
          <w:spacing w:val="0"/>
          <w:sz w:val="21"/>
        </w:rPr>
        <w:t>当自动扶梯穿越楼层，且扶手带中心至开孔边缘的净距小于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400mm</w:t>
      </w:r>
      <w:r>
        <w:rPr>
          <w:rStyle w:val="DefaultParagraphFont"/>
          <w:rFonts w:ascii="Times New Roman" w:eastAsiaTheme="minorEastAsia" w:hAnsiTheme="minorHAnsi" w:cstheme="minorBidi"/>
          <w:color w:val="000000"/>
          <w:spacing w:val="-1"/>
          <w:sz w:val="21"/>
        </w:rPr>
        <w:t xml:space="preserve"> </w:t>
      </w:r>
      <w:r>
        <w:rPr>
          <w:rStyle w:val="DefaultParagraphFont"/>
          <w:rFonts w:ascii="QCLFON+ËÎÌå" w:hAnsi="QCLFON+ËÎÌå" w:eastAsiaTheme="minorEastAsia" w:cs="QCLFON+ËÎÌå"/>
          <w:color w:val="000000"/>
          <w:spacing w:val="0"/>
          <w:sz w:val="21"/>
        </w:rPr>
        <w:t>时，应设防碰撞安全标志。</w:t>
      </w:r>
    </w:p>
    <w:p>
      <w:pPr>
        <w:pStyle w:val="Normal3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CLFON+ËÎÌå" w:hAnsi="QCLFON+ËÎÌå" w:eastAsiaTheme="minorEastAsia" w:cs="QCLFON+ËÎÌå"/>
          <w:color w:val="000000"/>
          <w:spacing w:val="0"/>
          <w:sz w:val="21"/>
        </w:rPr>
        <w:t>电梯宜选用无机房曳引电梯。电梯应设置残疾人专用设施。</w:t>
      </w:r>
    </w:p>
    <w:p>
      <w:pPr>
        <w:pStyle w:val="Normal38"/>
        <w:spacing w:before="356" w:after="0" w:line="244" w:lineRule="exact"/>
        <w:ind w:left="40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CLFON+ËÎÌå" w:hAnsi="QCLFON+ËÎÌå" w:eastAsiaTheme="minorEastAsia" w:cs="QCLFON+ËÎÌå"/>
          <w:color w:val="000000"/>
          <w:spacing w:val="1"/>
          <w:sz w:val="21"/>
        </w:rPr>
        <w:t>建筑节能</w:t>
      </w:r>
    </w:p>
    <w:p>
      <w:pPr>
        <w:pStyle w:val="Normal3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9.9.1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CLFON+ËÎÌå" w:hAnsi="QCLFON+ËÎÌå" w:eastAsiaTheme="minorEastAsia" w:cs="QCLFON+ËÎÌå"/>
          <w:color w:val="000000"/>
          <w:spacing w:val="0"/>
          <w:sz w:val="21"/>
        </w:rPr>
        <w:t>车站宜天然采光和自然通风。</w:t>
      </w:r>
    </w:p>
    <w:p>
      <w:pPr>
        <w:pStyle w:val="Normal3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9.9.2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CLFON+ËÎÌå" w:hAnsi="QCLFON+ËÎÌå" w:eastAsiaTheme="minorEastAsia" w:cs="QCLFON+ËÎÌå"/>
          <w:color w:val="000000"/>
          <w:spacing w:val="0"/>
          <w:sz w:val="21"/>
        </w:rPr>
        <w:t>车站可根据气候条件设置空调候车室。</w:t>
      </w:r>
    </w:p>
    <w:p>
      <w:pPr>
        <w:pStyle w:val="Normal3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9.9.3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CLFON+ËÎÌå" w:hAnsi="QCLFON+ËÎÌå" w:eastAsiaTheme="minorEastAsia" w:cs="QCLFON+ËÎÌå"/>
          <w:color w:val="000000"/>
          <w:spacing w:val="-2"/>
          <w:sz w:val="21"/>
        </w:rPr>
        <w:t>车站若有设备与管理用房，其建筑围护结构热工设计应符合现行国家标准《公共建筑节能设计标</w:t>
      </w:r>
    </w:p>
    <w:p>
      <w:pPr>
        <w:pStyle w:val="Normal3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CLFON+ËÎÌå" w:hAnsi="QCLFON+ËÎÌå" w:eastAsiaTheme="minorEastAsia" w:cs="QCLFON+ËÎÌå"/>
          <w:color w:val="000000"/>
          <w:spacing w:val="0"/>
          <w:sz w:val="21"/>
        </w:rPr>
        <w:t>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50189</w:t>
      </w:r>
      <w:r>
        <w:rPr>
          <w:rStyle w:val="DefaultParagraphFont"/>
          <w:rFonts w:ascii="Times New Roman" w:eastAsiaTheme="minorEastAsia" w:hAnsiTheme="minorHAnsi" w:cstheme="minorBidi"/>
          <w:color w:val="000000"/>
          <w:spacing w:val="1"/>
          <w:sz w:val="21"/>
        </w:rPr>
        <w:t xml:space="preserve"> </w:t>
      </w:r>
      <w:r>
        <w:rPr>
          <w:rStyle w:val="DefaultParagraphFont"/>
          <w:rFonts w:ascii="QCLFON+ËÎÌå" w:hAnsi="QCLFON+ËÎÌå" w:eastAsiaTheme="minorEastAsia" w:cs="QCLFON+ËÎÌå"/>
          <w:color w:val="000000"/>
          <w:spacing w:val="0"/>
          <w:sz w:val="21"/>
        </w:rPr>
        <w:t>的有关规定。</w:t>
      </w:r>
    </w:p>
    <w:p>
      <w:pPr>
        <w:pStyle w:val="Normal3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9.9.4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CLFON+ËÎÌå" w:hAnsi="QCLFON+ËÎÌå" w:eastAsiaTheme="minorEastAsia" w:cs="QCLFON+ËÎÌå"/>
          <w:color w:val="000000"/>
          <w:spacing w:val="0"/>
          <w:sz w:val="21"/>
        </w:rPr>
        <w:t>车站雨棚宜采取隔热措施。</w:t>
      </w:r>
    </w:p>
    <w:p>
      <w:pPr>
        <w:pStyle w:val="Normal38"/>
        <w:spacing w:before="10819"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29</w:t>
      </w:r>
    </w:p>
    <w:p>
      <w:pPr>
        <w:pStyle w:val="Normal39"/>
        <w:spacing w:before="0" w:after="0" w:line="321" w:lineRule="exact"/>
        <w:ind w:left="3625"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10</w:t>
      </w:r>
      <w:r>
        <w:rPr>
          <w:rStyle w:val="DefaultParagraphFont"/>
          <w:rFonts w:ascii="Times New Roman" w:eastAsiaTheme="minorEastAsia" w:hAnsiTheme="minorHAnsi" w:cstheme="minorBidi"/>
          <w:b/>
          <w:color w:val="000000"/>
          <w:spacing w:val="67"/>
          <w:sz w:val="28"/>
        </w:rPr>
        <w:t xml:space="preserve"> </w:t>
      </w:r>
      <w:r>
        <w:rPr>
          <w:rStyle w:val="DefaultParagraphFont"/>
          <w:rFonts w:ascii="HNAGCQ+ËÎÌå" w:hAnsi="HNAGCQ+ËÎÌå" w:eastAsiaTheme="minorEastAsia" w:cs="HNAGCQ+ËÎÌå"/>
          <w:color w:val="000000"/>
          <w:spacing w:val="1"/>
          <w:sz w:val="28"/>
        </w:rPr>
        <w:t>高架车站结构</w:t>
      </w:r>
    </w:p>
    <w:p>
      <w:pPr>
        <w:pStyle w:val="Normal39"/>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NAGCQ+ËÎÌå" w:hAnsi="HNAGCQ+ËÎÌå" w:eastAsiaTheme="minorEastAsia" w:cs="HNAGCQ+ËÎÌå"/>
          <w:color w:val="000000"/>
          <w:spacing w:val="1"/>
          <w:sz w:val="21"/>
        </w:rPr>
        <w:t>一般规定</w:t>
      </w:r>
    </w:p>
    <w:p>
      <w:pPr>
        <w:pStyle w:val="Normal3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本章适用于悬挂式轨道工程高架车站结构。</w:t>
      </w:r>
    </w:p>
    <w:p>
      <w:pPr>
        <w:pStyle w:val="Normal3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车站结构形式应满足悬挂式轨道交通车站的建筑功能和使用要求，应保证结构安全可靠、构造</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简洁、经济合理，并应具有良好的整体性、可延性和耐久性。</w:t>
      </w:r>
    </w:p>
    <w:p>
      <w:pPr>
        <w:pStyle w:val="Normal3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2"/>
          <w:sz w:val="21"/>
        </w:rPr>
        <w:t>车站结构应分别按施工阶段和使用阶段进行强度、刚度和稳定性计算，并保证有足够的承载力、</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刚度和稳定性。</w:t>
      </w:r>
    </w:p>
    <w:p>
      <w:pPr>
        <w:pStyle w:val="Normal3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车站结构设计应满足抗震设防、工程防水、防腐蚀等对结构的要求和耐久性的规定</w:t>
      </w:r>
    </w:p>
    <w:p>
      <w:pPr>
        <w:pStyle w:val="Normal3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车站结构设计应满足城市减震、降噪及保护生态环境的要求，并宜与周围景观环境相协调。</w:t>
      </w:r>
    </w:p>
    <w:p>
      <w:pPr>
        <w:pStyle w:val="Normal3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高架车站结构设计使用年限应符合下列规定：</w:t>
      </w:r>
    </w:p>
    <w:p>
      <w:pPr>
        <w:pStyle w:val="Normal3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NAGCQ+ËÎÌå" w:hAnsi="HNAGCQ+ËÎÌå" w:eastAsiaTheme="minorEastAsia" w:cs="HNAGCQ+ËÎÌå"/>
          <w:color w:val="000000"/>
          <w:spacing w:val="0"/>
          <w:sz w:val="21"/>
        </w:rPr>
        <w:t>车站主体结构和使用期间不可更换的结构构件设计使用年限应为</w:t>
      </w:r>
      <w:r>
        <w:rPr>
          <w:rStyle w:val="DefaultParagraphFont"/>
          <w:rFonts w:ascii="Times New Roman" w:eastAsiaTheme="minorEastAsia" w:hAnsiTheme="minorHAnsi" w:cstheme="minorBidi"/>
          <w:color w:val="000000"/>
          <w:spacing w:val="0"/>
          <w:sz w:val="21"/>
        </w:rPr>
        <w:t>100</w:t>
      </w:r>
      <w:r>
        <w:rPr>
          <w:rStyle w:val="DefaultParagraphFont"/>
          <w:rFonts w:ascii="HNAGCQ+ËÎÌå" w:hAnsi="HNAGCQ+ËÎÌå" w:eastAsiaTheme="minorEastAsia" w:cs="HNAGCQ+ËÎÌå"/>
          <w:color w:val="000000"/>
          <w:spacing w:val="1"/>
          <w:sz w:val="21"/>
        </w:rPr>
        <w:t>年；</w:t>
      </w:r>
    </w:p>
    <w:p>
      <w:pPr>
        <w:pStyle w:val="Normal3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NAGCQ+ËÎÌå" w:hAnsi="HNAGCQ+ËÎÌå" w:eastAsiaTheme="minorEastAsia" w:cs="HNAGCQ+ËÎÌå"/>
          <w:color w:val="000000"/>
          <w:spacing w:val="0"/>
          <w:sz w:val="21"/>
        </w:rPr>
        <w:t>使用期间可以更换且不影响运营的结构构件设计使用年限可采用</w:t>
      </w:r>
      <w:r>
        <w:rPr>
          <w:rStyle w:val="DefaultParagraphFont"/>
          <w:rFonts w:ascii="Times New Roman" w:eastAsiaTheme="minorEastAsia" w:hAnsiTheme="minorHAnsi" w:cstheme="minorBidi"/>
          <w:color w:val="000000"/>
          <w:spacing w:val="1"/>
          <w:sz w:val="21"/>
        </w:rPr>
        <w:t>50</w:t>
      </w:r>
      <w:r>
        <w:rPr>
          <w:rStyle w:val="DefaultParagraphFont"/>
          <w:rFonts w:ascii="HNAGCQ+ËÎÌå" w:hAnsi="HNAGCQ+ËÎÌå" w:eastAsiaTheme="minorEastAsia" w:cs="HNAGCQ+ËÎÌå"/>
          <w:color w:val="000000"/>
          <w:spacing w:val="-1"/>
          <w:sz w:val="21"/>
        </w:rPr>
        <w:t>年。</w:t>
      </w:r>
    </w:p>
    <w:p>
      <w:pPr>
        <w:pStyle w:val="Normal39"/>
        <w:spacing w:before="356" w:after="0" w:line="244" w:lineRule="exact"/>
        <w:ind w:left="412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NAGCQ+ËÎÌå" w:hAnsi="HNAGCQ+ËÎÌå" w:eastAsiaTheme="minorEastAsia" w:cs="HNAGCQ+ËÎÌå"/>
          <w:color w:val="000000"/>
          <w:spacing w:val="0"/>
          <w:sz w:val="21"/>
        </w:rPr>
        <w:t>荷</w:t>
      </w:r>
      <w:r>
        <w:rPr>
          <w:rStyle w:val="DefaultParagraphFont"/>
          <w:rFonts w:ascii="Times New Roman" w:eastAsiaTheme="minorEastAsia" w:hAnsiTheme="minorHAnsi" w:cstheme="minorBidi"/>
          <w:color w:val="000000"/>
          <w:spacing w:val="54"/>
          <w:sz w:val="21"/>
        </w:rPr>
        <w:t xml:space="preserve"> </w:t>
      </w:r>
      <w:r>
        <w:rPr>
          <w:rStyle w:val="DefaultParagraphFont"/>
          <w:rFonts w:ascii="HNAGCQ+ËÎÌå" w:hAnsi="HNAGCQ+ËÎÌå" w:eastAsiaTheme="minorEastAsia" w:cs="HNAGCQ+ËÎÌå"/>
          <w:color w:val="000000"/>
          <w:spacing w:val="0"/>
          <w:sz w:val="21"/>
        </w:rPr>
        <w:t>载</w:t>
      </w:r>
    </w:p>
    <w:p>
      <w:pPr>
        <w:pStyle w:val="Normal3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2"/>
          <w:sz w:val="21"/>
        </w:rPr>
        <w:t>车站结构设计，荷载取值及荷载组合应符合现行国家标准《建筑结构荷载规范》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50009</w:t>
      </w:r>
      <w:r>
        <w:rPr>
          <w:rStyle w:val="DefaultParagraphFont"/>
          <w:rFonts w:ascii="Times New Roman" w:eastAsiaTheme="minorEastAsia" w:hAnsiTheme="minorHAnsi" w:cstheme="minorBidi"/>
          <w:color w:val="000000"/>
          <w:spacing w:val="1"/>
          <w:sz w:val="21"/>
        </w:rPr>
        <w:t xml:space="preserve"> </w:t>
      </w:r>
      <w:r>
        <w:rPr>
          <w:rStyle w:val="DefaultParagraphFont"/>
          <w:rFonts w:ascii="HNAGCQ+ËÎÌå" w:hAnsi="HNAGCQ+ËÎÌå" w:eastAsiaTheme="minorEastAsia" w:cs="HNAGCQ+ËÎÌå"/>
          <w:color w:val="000000"/>
          <w:spacing w:val="-1"/>
          <w:sz w:val="21"/>
        </w:rPr>
        <w:t>的规</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1"/>
          <w:sz w:val="21"/>
        </w:rPr>
        <w:t>定。</w:t>
      </w:r>
    </w:p>
    <w:p>
      <w:pPr>
        <w:pStyle w:val="Normal3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2"/>
          <w:sz w:val="21"/>
        </w:rPr>
        <w:t>车站结构设计，荷载取值除应符合现行国家标准《建筑结构荷载规范》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50009</w:t>
      </w:r>
      <w:r>
        <w:rPr>
          <w:rStyle w:val="DefaultParagraphFont"/>
          <w:rFonts w:ascii="Times New Roman" w:eastAsiaTheme="minorEastAsia" w:hAnsiTheme="minorHAnsi" w:cstheme="minorBidi"/>
          <w:color w:val="000000"/>
          <w:spacing w:val="1"/>
          <w:sz w:val="21"/>
        </w:rPr>
        <w:t xml:space="preserve"> </w:t>
      </w:r>
      <w:r>
        <w:rPr>
          <w:rStyle w:val="DefaultParagraphFont"/>
          <w:rFonts w:ascii="HNAGCQ+ËÎÌå" w:hAnsi="HNAGCQ+ËÎÌå" w:eastAsiaTheme="minorEastAsia" w:cs="HNAGCQ+ËÎÌå"/>
          <w:color w:val="000000"/>
          <w:spacing w:val="-4"/>
          <w:sz w:val="21"/>
        </w:rPr>
        <w:t>的规定外，尚</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应计入列车及附属设备和设施的荷载，并应按可能出现的最不利荷载组合进行设计。</w:t>
      </w:r>
    </w:p>
    <w:p>
      <w:pPr>
        <w:pStyle w:val="Normal39"/>
        <w:spacing w:before="59" w:after="0" w:line="28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车站站台板、楼板和楼梯等部位的人群均布荷载标准值应采用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4.0kN/m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HNAGCQ+ËÎÌå" w:hAnsi="HNAGCQ+ËÎÌå" w:eastAsiaTheme="minorEastAsia" w:cs="HNAGCQ+ËÎÌå"/>
          <w:color w:val="000000"/>
          <w:spacing w:val="-1"/>
          <w:sz w:val="21"/>
        </w:rPr>
        <w:t>；设备用房及设备运输</w:t>
      </w:r>
    </w:p>
    <w:p>
      <w:pPr>
        <w:pStyle w:val="Normal39"/>
        <w:spacing w:before="43" w:after="0" w:line="28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通道应按实际使用荷载取值，但不应小于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4.0kN/m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HNAGCQ+ËÎÌå" w:hAnsi="HNAGCQ+ËÎÌå" w:eastAsiaTheme="minorEastAsia" w:cs="HNAGCQ+ËÎÌå"/>
          <w:color w:val="000000"/>
          <w:spacing w:val="0"/>
          <w:sz w:val="21"/>
        </w:rPr>
        <w:t>。</w:t>
      </w:r>
    </w:p>
    <w:p>
      <w:pPr>
        <w:pStyle w:val="Normal3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车站应按现行国家标准《建筑抗震设计规范》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50011</w:t>
      </w:r>
      <w:r>
        <w:rPr>
          <w:rStyle w:val="DefaultParagraphFont"/>
          <w:rFonts w:ascii="Times New Roman" w:eastAsiaTheme="minorEastAsia" w:hAnsiTheme="minorHAnsi" w:cstheme="minorBidi"/>
          <w:color w:val="000000"/>
          <w:spacing w:val="1"/>
          <w:sz w:val="21"/>
        </w:rPr>
        <w:t xml:space="preserve"> </w:t>
      </w:r>
      <w:r>
        <w:rPr>
          <w:rStyle w:val="DefaultParagraphFont"/>
          <w:rFonts w:ascii="HNAGCQ+ËÎÌå" w:hAnsi="HNAGCQ+ËÎÌå" w:eastAsiaTheme="minorEastAsia" w:cs="HNAGCQ+ËÎÌå"/>
          <w:color w:val="000000"/>
          <w:spacing w:val="0"/>
          <w:sz w:val="21"/>
        </w:rPr>
        <w:t>的有关规定进行抗震设计。</w:t>
      </w:r>
    </w:p>
    <w:p>
      <w:pPr>
        <w:pStyle w:val="Normal39"/>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NAGCQ+ËÎÌå" w:hAnsi="HNAGCQ+ËÎÌå" w:eastAsiaTheme="minorEastAsia" w:cs="HNAGCQ+ËÎÌå"/>
          <w:color w:val="000000"/>
          <w:spacing w:val="1"/>
          <w:sz w:val="21"/>
        </w:rPr>
        <w:t>设计原则</w:t>
      </w:r>
    </w:p>
    <w:p>
      <w:pPr>
        <w:pStyle w:val="Normal3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车站结构设计，应根据使用功能要求，结合站点周围环境、城市规划、道路线网、地下管网、</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水文地质条件等对车站结构形式进行综合比选确定。</w:t>
      </w:r>
    </w:p>
    <w:p>
      <w:pPr>
        <w:pStyle w:val="Normal39"/>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车站结构应考虑轨道梁、供电、通信、给排水、空调等各系统设备及管线的设置，为接口预留</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条件，并应考虑防排水、防雷击、防腐蚀等措施。</w:t>
      </w:r>
    </w:p>
    <w:p>
      <w:pPr>
        <w:pStyle w:val="Normal3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车站抗震设防分类为重点设防类（乙类），结构安全等级为一级。</w:t>
      </w:r>
    </w:p>
    <w:p>
      <w:pPr>
        <w:pStyle w:val="Normal3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当轨道梁与车站结构完全分开布置，形成独立轨道梁桥时，车站的孔跨布置及结构设计宜与区</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间高架结构相同；车站结构设计应按现行有关建筑结构设计规范执行。</w:t>
      </w:r>
    </w:p>
    <w:p>
      <w:pPr>
        <w:pStyle w:val="Normal3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2"/>
          <w:sz w:val="21"/>
        </w:rPr>
        <w:t>垂直线路方向，车站落地柱的布设应结合地面的道路交通等要求采用四柱、三柱或双柱等形式，</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困难地段也可采用独柱形式。</w:t>
      </w:r>
    </w:p>
    <w:p>
      <w:pPr>
        <w:pStyle w:val="Normal3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车站应按国家现行有关规范、标准设置变形缝，包括伸缩缝、沉降缝和抗震缝。</w:t>
      </w:r>
    </w:p>
    <w:p>
      <w:pPr>
        <w:pStyle w:val="Normal3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车站站厅层、站台层不宜采用大悬臂结构。设计时应验算悬臂端的竖向位移，并应按国家现行</w:t>
      </w:r>
    </w:p>
    <w:p>
      <w:pPr>
        <w:pStyle w:val="Normal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NAGCQ+ËÎÌå" w:hAnsi="HNAGCQ+ËÎÌå" w:eastAsiaTheme="minorEastAsia" w:cs="HNAGCQ+ËÎÌå"/>
          <w:color w:val="000000"/>
          <w:spacing w:val="0"/>
          <w:sz w:val="21"/>
        </w:rPr>
        <w:t>有关建筑结构设计规范的规定进行控制。</w:t>
      </w:r>
    </w:p>
    <w:p>
      <w:pPr>
        <w:pStyle w:val="Normal3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NAGCQ+ËÎÌå" w:hAnsi="HNAGCQ+ËÎÌå" w:eastAsiaTheme="minorEastAsia" w:cs="HNAGCQ+ËÎÌå"/>
          <w:color w:val="000000"/>
          <w:spacing w:val="0"/>
          <w:sz w:val="21"/>
        </w:rPr>
        <w:t>车站主体及顶棚结构，应预留使用期间维修、保养及更换条件。</w:t>
      </w:r>
    </w:p>
    <w:p>
      <w:pPr>
        <w:pStyle w:val="Normal39"/>
        <w:spacing w:before="46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30</w:t>
      </w:r>
    </w:p>
    <w:p>
      <w:pPr>
        <w:pStyle w:val="Normal40"/>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当车站墩柱有可能受机动车等撞击时，应设防撞保护措施。当无法设置防护措施时，应进行防</w:t>
      </w:r>
    </w:p>
    <w:p>
      <w:pPr>
        <w:pStyle w:val="Normal4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HMTCS+ËÎÌå" w:hAnsi="EHMTCS+ËÎÌå" w:eastAsiaTheme="minorEastAsia" w:cs="EHMTCS+ËÎÌå"/>
          <w:color w:val="000000"/>
          <w:spacing w:val="0"/>
          <w:sz w:val="21"/>
        </w:rPr>
        <w:t>撞验算。</w:t>
      </w:r>
    </w:p>
    <w:p>
      <w:pPr>
        <w:pStyle w:val="Normal4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10.3.10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HMTCS+ËÎÌå" w:hAnsi="EHMTCS+ËÎÌå" w:eastAsiaTheme="minorEastAsia" w:cs="EHMTCS+ËÎÌå"/>
          <w:color w:val="000000"/>
          <w:spacing w:val="0"/>
          <w:sz w:val="21"/>
        </w:rPr>
        <w:t>车站站台应设置与列车结构相配合的引导、稳定的轨道，防止上下客过程中车辆侧滚。引导、</w:t>
      </w:r>
    </w:p>
    <w:p>
      <w:pPr>
        <w:pStyle w:val="Normal4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HMTCS+ËÎÌå" w:hAnsi="EHMTCS+ËÎÌå" w:eastAsiaTheme="minorEastAsia" w:cs="EHMTCS+ËÎÌå"/>
          <w:color w:val="000000"/>
          <w:spacing w:val="0"/>
          <w:sz w:val="21"/>
        </w:rPr>
        <w:t>稳定轨道与车体保持一定的安全距离。</w:t>
      </w:r>
    </w:p>
    <w:p>
      <w:pPr>
        <w:pStyle w:val="Normal4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10.3.11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HMTCS+ËÎÌå" w:hAnsi="EHMTCS+ËÎÌå" w:eastAsiaTheme="minorEastAsia" w:cs="EHMTCS+ËÎÌå"/>
          <w:color w:val="000000"/>
          <w:spacing w:val="0"/>
          <w:sz w:val="21"/>
        </w:rPr>
        <w:t>车站墩柱的布置，既应考虑现状道路交通，又要考虑远期道路按规划道路红线实施的可能。</w:t>
      </w:r>
    </w:p>
    <w:p>
      <w:pPr>
        <w:pStyle w:val="Normal40"/>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1"/>
          <w:sz w:val="21"/>
        </w:rPr>
        <w:t>构造要求</w:t>
      </w:r>
    </w:p>
    <w:p>
      <w:pPr>
        <w:pStyle w:val="Normal4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车站结构宜釆用钢结构或钢筋混凝土结构。</w:t>
      </w:r>
    </w:p>
    <w:p>
      <w:pPr>
        <w:pStyle w:val="Normal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车站站台与站厅层大跨度纵向框架梁在施工时应预先起拱，并按国家现行有关规范控制其挠度</w:t>
      </w:r>
    </w:p>
    <w:p>
      <w:pPr>
        <w:pStyle w:val="Normal4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HMTCS+ËÎÌå" w:hAnsi="EHMTCS+ËÎÌå" w:eastAsiaTheme="minorEastAsia" w:cs="EHMTCS+ËÎÌå"/>
          <w:color w:val="000000"/>
          <w:spacing w:val="0"/>
          <w:sz w:val="21"/>
        </w:rPr>
        <w:t>和裂缝。</w:t>
      </w:r>
    </w:p>
    <w:p>
      <w:pPr>
        <w:pStyle w:val="Normal40"/>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对于钢结构构件应做好防锈、防腐、防火处理，钢结构表面应做好防腐和防火涂装，在涂装前</w:t>
      </w:r>
    </w:p>
    <w:p>
      <w:pPr>
        <w:pStyle w:val="Normal4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HMTCS+ËÎÌå" w:hAnsi="EHMTCS+ËÎÌå" w:eastAsiaTheme="minorEastAsia" w:cs="EHMTCS+ËÎÌå"/>
          <w:color w:val="000000"/>
          <w:spacing w:val="0"/>
          <w:sz w:val="21"/>
        </w:rPr>
        <w:t>应根据构件类别做好除锈处理。</w:t>
      </w:r>
    </w:p>
    <w:p>
      <w:pPr>
        <w:pStyle w:val="Normal4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高架车站钢结构构造措施应满足现行国家标准《钢结构设计标准》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50017</w:t>
      </w:r>
      <w:r>
        <w:rPr>
          <w:rStyle w:val="DefaultParagraphFont"/>
          <w:rFonts w:ascii="Times New Roman" w:eastAsiaTheme="minorEastAsia" w:hAnsiTheme="minorHAnsi" w:cstheme="minorBidi"/>
          <w:color w:val="000000"/>
          <w:spacing w:val="-1"/>
          <w:sz w:val="21"/>
        </w:rPr>
        <w:t xml:space="preserve"> </w:t>
      </w:r>
      <w:r>
        <w:rPr>
          <w:rStyle w:val="DefaultParagraphFont"/>
          <w:rFonts w:ascii="EHMTCS+ËÎÌå" w:hAnsi="EHMTCS+ËÎÌå" w:eastAsiaTheme="minorEastAsia" w:cs="EHMTCS+ËÎÌå"/>
          <w:color w:val="000000"/>
          <w:spacing w:val="0"/>
          <w:sz w:val="21"/>
        </w:rPr>
        <w:t>的相关要求。</w:t>
      </w:r>
    </w:p>
    <w:p>
      <w:pPr>
        <w:pStyle w:val="Normal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高架车站混凝土结构的保护层厚度应根据所处环境类别确定，除满足《混凝土结构设计规范》</w:t>
      </w:r>
    </w:p>
    <w:p>
      <w:pPr>
        <w:pStyle w:val="Normal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50010</w:t>
      </w:r>
      <w:r>
        <w:rPr>
          <w:rStyle w:val="DefaultParagraphFont"/>
          <w:rFonts w:ascii="Times New Roman" w:eastAsiaTheme="minorEastAsia" w:hAnsiTheme="minorHAnsi" w:cstheme="minorBidi"/>
          <w:color w:val="000000"/>
          <w:spacing w:val="1"/>
          <w:sz w:val="21"/>
        </w:rPr>
        <w:t xml:space="preserve"> </w:t>
      </w:r>
      <w:r>
        <w:rPr>
          <w:rStyle w:val="DefaultParagraphFont"/>
          <w:rFonts w:ascii="EHMTCS+ËÎÌå" w:hAnsi="EHMTCS+ËÎÌå" w:eastAsiaTheme="minorEastAsia" w:cs="EHMTCS+ËÎÌå"/>
          <w:color w:val="000000"/>
          <w:spacing w:val="0"/>
          <w:sz w:val="21"/>
        </w:rPr>
        <w:t>的要求外，还需符合《铁路混凝土结构耐久性设计规范》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10005</w:t>
      </w:r>
      <w:r>
        <w:rPr>
          <w:rStyle w:val="DefaultParagraphFont"/>
          <w:rFonts w:ascii="Times New Roman" w:eastAsiaTheme="minorEastAsia" w:hAnsiTheme="minorHAnsi" w:cstheme="minorBidi"/>
          <w:color w:val="000000"/>
          <w:spacing w:val="-1"/>
          <w:sz w:val="21"/>
        </w:rPr>
        <w:t xml:space="preserve"> </w:t>
      </w:r>
      <w:r>
        <w:rPr>
          <w:rStyle w:val="DefaultParagraphFont"/>
          <w:rFonts w:ascii="EHMTCS+ËÎÌå" w:hAnsi="EHMTCS+ËÎÌå" w:eastAsiaTheme="minorEastAsia" w:cs="EHMTCS+ËÎÌå"/>
          <w:color w:val="000000"/>
          <w:spacing w:val="0"/>
          <w:sz w:val="21"/>
        </w:rPr>
        <w:t>的相关要求。</w:t>
      </w:r>
    </w:p>
    <w:p>
      <w:pPr>
        <w:pStyle w:val="Normal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车站结构一般构件混凝土强度等级不宜低于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C30</w:t>
      </w:r>
      <w:r>
        <w:rPr>
          <w:rStyle w:val="DefaultParagraphFont"/>
          <w:rFonts w:ascii="EHMTCS+ËÎÌå" w:hAnsi="EHMTCS+ËÎÌå" w:eastAsiaTheme="minorEastAsia" w:cs="EHMTCS+ËÎÌå"/>
          <w:color w:val="000000"/>
          <w:spacing w:val="0"/>
          <w:sz w:val="21"/>
        </w:rPr>
        <w:t>。</w:t>
      </w:r>
    </w:p>
    <w:p>
      <w:pPr>
        <w:pStyle w:val="Normal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HMTCS+ËÎÌå" w:hAnsi="EHMTCS+ËÎÌå" w:eastAsiaTheme="minorEastAsia" w:cs="EHMTCS+ËÎÌå"/>
          <w:color w:val="000000"/>
          <w:spacing w:val="0"/>
          <w:sz w:val="21"/>
        </w:rPr>
        <w:t>站台雨篷宜采用轻型钢结构，与站台结构应有可靠连接。</w:t>
      </w:r>
    </w:p>
    <w:p>
      <w:pPr>
        <w:pStyle w:val="Normal40"/>
        <w:spacing w:before="7938"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31</w:t>
      </w:r>
    </w:p>
    <w:p>
      <w:pPr>
        <w:pStyle w:val="Normal41"/>
        <w:spacing w:before="0" w:after="0" w:line="321" w:lineRule="exact"/>
        <w:ind w:left="390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11</w:t>
      </w:r>
      <w:r>
        <w:rPr>
          <w:rStyle w:val="DefaultParagraphFont"/>
          <w:rFonts w:ascii="Times New Roman" w:eastAsiaTheme="minorEastAsia" w:hAnsiTheme="minorHAnsi" w:cstheme="minorBidi"/>
          <w:b/>
          <w:color w:val="000000"/>
          <w:spacing w:val="67"/>
          <w:sz w:val="28"/>
        </w:rPr>
        <w:t xml:space="preserve"> </w:t>
      </w:r>
      <w:r>
        <w:rPr>
          <w:rStyle w:val="DefaultParagraphFont"/>
          <w:rFonts w:ascii="CONGHD+ËÎÌå" w:hAnsi="CONGHD+ËÎÌå" w:eastAsiaTheme="minorEastAsia" w:cs="CONGHD+ËÎÌå"/>
          <w:color w:val="000000"/>
          <w:spacing w:val="2"/>
          <w:sz w:val="28"/>
        </w:rPr>
        <w:t>工程防水</w:t>
      </w:r>
    </w:p>
    <w:p>
      <w:pPr>
        <w:pStyle w:val="Normal41"/>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ONGHD+ËÎÌå" w:hAnsi="CONGHD+ËÎÌå" w:eastAsiaTheme="minorEastAsia" w:cs="CONGHD+ËÎÌå"/>
          <w:color w:val="000000"/>
          <w:spacing w:val="1"/>
          <w:sz w:val="21"/>
        </w:rPr>
        <w:t>一般规定</w:t>
      </w:r>
    </w:p>
    <w:p>
      <w:pPr>
        <w:pStyle w:val="Normal4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NGHD+ËÎÌå" w:hAnsi="CONGHD+ËÎÌå" w:eastAsiaTheme="minorEastAsia" w:cs="CONGHD+ËÎÌå"/>
          <w:color w:val="000000"/>
          <w:spacing w:val="0"/>
          <w:sz w:val="21"/>
        </w:rPr>
        <w:t>高架结构防水应遵循</w:t>
      </w:r>
      <w:r>
        <w:rPr>
          <w:rStyle w:val="DefaultParagraphFont"/>
          <w:rFonts w:ascii="Times New Roman" w:hAnsi="Times New Roman" w:eastAsiaTheme="minorEastAsia" w:cs="Times New Roman"/>
          <w:color w:val="000000"/>
          <w:spacing w:val="0"/>
          <w:sz w:val="21"/>
        </w:rPr>
        <w:t>“</w:t>
      </w:r>
      <w:r>
        <w:rPr>
          <w:rStyle w:val="DefaultParagraphFont"/>
          <w:rFonts w:ascii="CONGHD+ËÎÌå" w:hAnsi="CONGHD+ËÎÌå" w:eastAsiaTheme="minorEastAsia" w:cs="CONGHD+ËÎÌå"/>
          <w:color w:val="000000"/>
          <w:spacing w:val="0"/>
          <w:sz w:val="21"/>
        </w:rPr>
        <w:t>以防为主，防排结合</w:t>
      </w:r>
      <w:r>
        <w:rPr>
          <w:rStyle w:val="DefaultParagraphFont"/>
          <w:rFonts w:ascii="Times New Roman" w:hAnsi="Times New Roman" w:eastAsiaTheme="minorEastAsia" w:cs="Times New Roman"/>
          <w:color w:val="000000"/>
          <w:spacing w:val="0"/>
          <w:sz w:val="21"/>
        </w:rPr>
        <w:t>”</w:t>
      </w:r>
      <w:r>
        <w:rPr>
          <w:rStyle w:val="DefaultParagraphFont"/>
          <w:rFonts w:ascii="CONGHD+ËÎÌå" w:hAnsi="CONGHD+ËÎÌå" w:eastAsiaTheme="minorEastAsia" w:cs="CONGHD+ËÎÌå"/>
          <w:color w:val="000000"/>
          <w:spacing w:val="0"/>
          <w:sz w:val="21"/>
        </w:rPr>
        <w:t>的原则。</w:t>
      </w:r>
    </w:p>
    <w:p>
      <w:pPr>
        <w:pStyle w:val="Normal4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NGHD+ËÎÌå" w:hAnsi="CONGHD+ËÎÌå" w:eastAsiaTheme="minorEastAsia" w:cs="CONGHD+ËÎÌå"/>
          <w:color w:val="000000"/>
          <w:spacing w:val="0"/>
          <w:sz w:val="21"/>
        </w:rPr>
        <w:t>车辆基地的建筑屋面、车辆段上盖物业平台的结构防水，应符合现行国家标准《屋面工程技术</w:t>
      </w:r>
    </w:p>
    <w:p>
      <w:pPr>
        <w:pStyle w:val="Normal4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NGHD+ËÎÌå" w:hAnsi="CONGHD+ËÎÌå" w:eastAsiaTheme="minorEastAsia" w:cs="CONGHD+ËÎÌå"/>
          <w:color w:val="000000"/>
          <w:spacing w:val="1"/>
          <w:sz w:val="21"/>
        </w:rPr>
        <w:t>规范》</w:t>
      </w:r>
      <w:r>
        <w:rPr>
          <w:rStyle w:val="DefaultParagraphFont"/>
          <w:rFonts w:ascii="Times New Roman" w:eastAsiaTheme="minorEastAsia" w:hAnsiTheme="minorHAnsi" w:cstheme="minorBidi"/>
          <w:color w:val="000000"/>
          <w:spacing w:val="0"/>
          <w:sz w:val="21"/>
        </w:rPr>
        <w:t>GB50345</w:t>
      </w:r>
      <w:r>
        <w:rPr>
          <w:rStyle w:val="DefaultParagraphFont"/>
          <w:rFonts w:ascii="Times New Roman" w:eastAsiaTheme="minorEastAsia" w:hAnsiTheme="minorHAnsi" w:cstheme="minorBidi"/>
          <w:color w:val="000000"/>
          <w:spacing w:val="-2"/>
          <w:sz w:val="21"/>
        </w:rPr>
        <w:t xml:space="preserve"> </w:t>
      </w:r>
      <w:r>
        <w:rPr>
          <w:rStyle w:val="DefaultParagraphFont"/>
          <w:rFonts w:ascii="CONGHD+ËÎÌå" w:hAnsi="CONGHD+ËÎÌå" w:eastAsiaTheme="minorEastAsia" w:cs="CONGHD+ËÎÌå"/>
          <w:color w:val="000000"/>
          <w:spacing w:val="0"/>
          <w:sz w:val="21"/>
        </w:rPr>
        <w:t>的有关规定。</w:t>
      </w:r>
    </w:p>
    <w:p>
      <w:pPr>
        <w:pStyle w:val="Normal41"/>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ONGHD+ËÎÌå" w:hAnsi="CONGHD+ËÎÌå" w:eastAsiaTheme="minorEastAsia" w:cs="CONGHD+ËÎÌå"/>
          <w:color w:val="000000"/>
          <w:spacing w:val="1"/>
          <w:sz w:val="21"/>
        </w:rPr>
        <w:t>构造防水</w:t>
      </w:r>
    </w:p>
    <w:p>
      <w:pPr>
        <w:pStyle w:val="Normal4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NGHD+ËÎÌå" w:hAnsi="CONGHD+ËÎÌå" w:eastAsiaTheme="minorEastAsia" w:cs="CONGHD+ËÎÌå"/>
          <w:color w:val="000000"/>
          <w:spacing w:val="0"/>
          <w:sz w:val="21"/>
        </w:rPr>
        <w:t>轨道梁桥面应设置采取相关的防水措施。防水层材料可根据环境条件和不同的工程部位选定。</w:t>
      </w:r>
    </w:p>
    <w:p>
      <w:pPr>
        <w:pStyle w:val="Normal4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NGHD+ËÎÌå" w:hAnsi="CONGHD+ËÎÌå" w:eastAsiaTheme="minorEastAsia" w:cs="CONGHD+ËÎÌå"/>
          <w:color w:val="000000"/>
          <w:spacing w:val="0"/>
          <w:sz w:val="21"/>
        </w:rPr>
        <w:t>轨道梁桥面应设置畅通的排水系统，排水设施应便于检查、维修。</w:t>
      </w:r>
    </w:p>
    <w:p>
      <w:pPr>
        <w:pStyle w:val="Normal4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NGHD+ËÎÌå" w:hAnsi="CONGHD+ËÎÌå" w:eastAsiaTheme="minorEastAsia" w:cs="CONGHD+ËÎÌå"/>
          <w:color w:val="000000"/>
          <w:spacing w:val="0"/>
          <w:sz w:val="21"/>
        </w:rPr>
        <w:t>伸缩缝应根据构造形式设置桥梁专用变形缝止水带及其金属固定装置，并宜嵌填密封材料形成</w:t>
      </w:r>
    </w:p>
    <w:p>
      <w:pPr>
        <w:pStyle w:val="Normal4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NGHD+ËÎÌå" w:hAnsi="CONGHD+ËÎÌå" w:eastAsiaTheme="minorEastAsia" w:cs="CONGHD+ËÎÌå"/>
          <w:color w:val="000000"/>
          <w:spacing w:val="1"/>
          <w:sz w:val="21"/>
        </w:rPr>
        <w:t>多道防线。</w:t>
      </w:r>
    </w:p>
    <w:p>
      <w:pPr>
        <w:pStyle w:val="Normal4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NGHD+ËÎÌå" w:hAnsi="CONGHD+ËÎÌå" w:eastAsiaTheme="minorEastAsia" w:cs="CONGHD+ËÎÌå"/>
          <w:color w:val="000000"/>
          <w:spacing w:val="0"/>
          <w:sz w:val="21"/>
        </w:rPr>
        <w:t>地漏、落水管等疏排水装置与桥面结构的接口应加强密封防水，并应便于检查、修复。</w:t>
      </w:r>
    </w:p>
    <w:p>
      <w:pPr>
        <w:pStyle w:val="Normal41"/>
        <w:spacing w:before="9467"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152"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32</w:t>
      </w:r>
    </w:p>
    <w:p>
      <w:pPr>
        <w:pStyle w:val="Normal42"/>
        <w:spacing w:before="0" w:after="0" w:line="321" w:lineRule="exact"/>
        <w:ind w:left="3344"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12</w:t>
      </w:r>
      <w:r>
        <w:rPr>
          <w:rStyle w:val="DefaultParagraphFont"/>
          <w:rFonts w:ascii="Times New Roman" w:eastAsiaTheme="minorEastAsia" w:hAnsiTheme="minorHAnsi" w:cstheme="minorBidi"/>
          <w:b/>
          <w:color w:val="000000"/>
          <w:spacing w:val="67"/>
          <w:sz w:val="28"/>
        </w:rPr>
        <w:t xml:space="preserve"> </w:t>
      </w:r>
      <w:r>
        <w:rPr>
          <w:rStyle w:val="DefaultParagraphFont"/>
          <w:rFonts w:ascii="WDWGHM+ËÎÌå" w:hAnsi="WDWGHM+ËÎÌå" w:eastAsiaTheme="minorEastAsia" w:cs="WDWGHM+ËÎÌå"/>
          <w:color w:val="000000"/>
          <w:spacing w:val="1"/>
          <w:sz w:val="28"/>
        </w:rPr>
        <w:t>通风、空调与采暖</w:t>
      </w:r>
    </w:p>
    <w:p>
      <w:pPr>
        <w:pStyle w:val="Normal42"/>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1"/>
          <w:sz w:val="21"/>
        </w:rPr>
        <w:t>一般规定</w:t>
      </w:r>
    </w:p>
    <w:p>
      <w:pPr>
        <w:pStyle w:val="Normal4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2"/>
          <w:sz w:val="21"/>
        </w:rPr>
        <w:t>悬挂式轨道交通的封闭式车站建筑、控制中心、车辆基地、变电所等建筑应设通风、空调系统。</w:t>
      </w:r>
    </w:p>
    <w:p>
      <w:pPr>
        <w:pStyle w:val="Normal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通风、空调系统应保证其服务范围内的空气质量、温度、湿度、气流组织、气流速度和噪声等</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均应满足人员的生理及心理条件要求和设备正常运转的需要。</w:t>
      </w:r>
    </w:p>
    <w:p>
      <w:pPr>
        <w:pStyle w:val="Normal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通风、空调系统设计应充分考虑运营节能，设备选型和配置应优先选用高效、节能、紧凑型设</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备，并宜充分利用自然冷、热源。</w:t>
      </w:r>
    </w:p>
    <w:p>
      <w:pPr>
        <w:pStyle w:val="Normal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通风、空调系统应按预测的远期客流量和最大的通过能力设计，设备配置应分期实施。</w:t>
      </w:r>
    </w:p>
    <w:p>
      <w:pPr>
        <w:pStyle w:val="Normal4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通风、空调系统的设备、管道及配件布置应为安装、操作、测量、调试和维修预留空间，通风</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和空调系统的机房内应设置设备起吊和冲洗设施。</w:t>
      </w:r>
    </w:p>
    <w:p>
      <w:pPr>
        <w:pStyle w:val="Normal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通风、空调和采暖系统的管材及保温材料、消声材料应采用不燃材料，当局部部位采用不燃材</w:t>
      </w:r>
    </w:p>
    <w:p>
      <w:pPr>
        <w:pStyle w:val="Normal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1"/>
          <w:sz w:val="21"/>
        </w:rPr>
        <w:t>料有困难时，应采用不低于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B1</w:t>
      </w:r>
      <w:r>
        <w:rPr>
          <w:rStyle w:val="DefaultParagraphFont"/>
          <w:rFonts w:ascii="Times New Roman" w:eastAsiaTheme="minorEastAsia" w:hAnsiTheme="minorHAnsi" w:cstheme="minorBidi"/>
          <w:color w:val="000000"/>
          <w:spacing w:val="2"/>
          <w:sz w:val="21"/>
        </w:rPr>
        <w:t xml:space="preserve"> </w:t>
      </w:r>
      <w:r>
        <w:rPr>
          <w:rStyle w:val="DefaultParagraphFont"/>
          <w:rFonts w:ascii="WDWGHM+ËÎÌå" w:hAnsi="WDWGHM+ËÎÌå" w:eastAsiaTheme="minorEastAsia" w:cs="WDWGHM+ËÎÌå"/>
          <w:color w:val="000000"/>
          <w:spacing w:val="-1"/>
          <w:sz w:val="21"/>
        </w:rPr>
        <w:t>级的防火材料。管材及保温材料应具有防潮、防腐、防蛀、耐老化和无</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1"/>
          <w:sz w:val="21"/>
        </w:rPr>
        <w:t>毒的性能。</w:t>
      </w:r>
    </w:p>
    <w:p>
      <w:pPr>
        <w:pStyle w:val="Normal42"/>
        <w:spacing w:before="372"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1"/>
          <w:sz w:val="21"/>
        </w:rPr>
        <w:t>车站</w:t>
      </w:r>
    </w:p>
    <w:p>
      <w:pPr>
        <w:pStyle w:val="Normal4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封闭式车站的站厅和站台宜采用自然通风。当不满足要求时应设置机械通风或空调系统。</w:t>
      </w:r>
    </w:p>
    <w:p>
      <w:pPr>
        <w:pStyle w:val="Normal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通风、空调的室外空气计算温度、相对湿度应符合现行国家标准《民用建筑供暖通风与空气调</w:t>
      </w:r>
    </w:p>
    <w:p>
      <w:pPr>
        <w:pStyle w:val="Normal4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节设计规范》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50736</w:t>
      </w:r>
      <w:r>
        <w:rPr>
          <w:rStyle w:val="DefaultParagraphFont"/>
          <w:rFonts w:ascii="Times New Roman" w:eastAsiaTheme="minorEastAsia" w:hAnsiTheme="minorHAnsi" w:cstheme="minorBidi"/>
          <w:color w:val="000000"/>
          <w:spacing w:val="1"/>
          <w:sz w:val="21"/>
        </w:rPr>
        <w:t xml:space="preserve"> </w:t>
      </w:r>
      <w:r>
        <w:rPr>
          <w:rStyle w:val="DefaultParagraphFont"/>
          <w:rFonts w:ascii="WDWGHM+ËÎÌå" w:hAnsi="WDWGHM+ËÎÌå" w:eastAsiaTheme="minorEastAsia" w:cs="WDWGHM+ËÎÌå"/>
          <w:color w:val="000000"/>
          <w:spacing w:val="0"/>
          <w:sz w:val="21"/>
        </w:rPr>
        <w:t>的规定。</w:t>
      </w:r>
    </w:p>
    <w:p>
      <w:pPr>
        <w:pStyle w:val="Normal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2"/>
          <w:sz w:val="21"/>
        </w:rPr>
        <w:t>采用机械通风系统时，车站的夏季计算温度不应超过室外计算温度</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hAnsi="Times New Roman" w:eastAsiaTheme="minorEastAsia" w:cs="Times New Roman"/>
          <w:color w:val="000000"/>
          <w:spacing w:val="0"/>
          <w:sz w:val="21"/>
        </w:rPr>
        <w:t>3°C</w:t>
      </w:r>
      <w:r>
        <w:rPr>
          <w:rStyle w:val="DefaultParagraphFont"/>
          <w:rFonts w:ascii="WDWGHM+ËÎÌå" w:hAnsi="WDWGHM+ËÎÌå" w:eastAsiaTheme="minorEastAsia" w:cs="WDWGHM+ËÎÌå"/>
          <w:color w:val="000000"/>
          <w:spacing w:val="-8"/>
          <w:sz w:val="21"/>
        </w:rPr>
        <w:t>，且最高不应超过</w:t>
      </w:r>
      <w:r>
        <w:rPr>
          <w:rStyle w:val="DefaultParagraphFont"/>
          <w:rFonts w:ascii="Times New Roman" w:eastAsiaTheme="minorEastAsia" w:hAnsiTheme="minorHAnsi" w:cstheme="minorBidi"/>
          <w:color w:val="000000"/>
          <w:spacing w:val="10"/>
          <w:sz w:val="21"/>
        </w:rPr>
        <w:t xml:space="preserve"> </w:t>
      </w:r>
      <w:r>
        <w:rPr>
          <w:rStyle w:val="DefaultParagraphFont"/>
          <w:rFonts w:ascii="Times New Roman" w:hAnsi="Times New Roman" w:eastAsiaTheme="minorEastAsia" w:cs="Times New Roman"/>
          <w:color w:val="000000"/>
          <w:spacing w:val="-1"/>
          <w:sz w:val="21"/>
        </w:rPr>
        <w:t>35°C</w:t>
      </w:r>
      <w:r>
        <w:rPr>
          <w:rStyle w:val="DefaultParagraphFont"/>
          <w:rFonts w:ascii="WDWGHM+ËÎÌå" w:hAnsi="WDWGHM+ËÎÌå" w:eastAsiaTheme="minorEastAsia" w:cs="WDWGHM+ËÎÌå"/>
          <w:color w:val="000000"/>
          <w:spacing w:val="0"/>
          <w:sz w:val="21"/>
        </w:rPr>
        <w:t>。</w:t>
      </w:r>
    </w:p>
    <w:p>
      <w:pPr>
        <w:pStyle w:val="Normal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车站设置空调系统时应符合下列规定：</w:t>
      </w:r>
    </w:p>
    <w:p>
      <w:pPr>
        <w:pStyle w:val="Normal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DWGHM+ËÎÌå" w:hAnsi="WDWGHM+ËÎÌå" w:eastAsiaTheme="minorEastAsia" w:cs="WDWGHM+ËÎÌå"/>
          <w:color w:val="000000"/>
          <w:spacing w:val="0"/>
          <w:sz w:val="21"/>
        </w:rPr>
        <w:t>站厅内的夏季计算温度应为</w:t>
      </w:r>
      <w:r>
        <w:rPr>
          <w:rStyle w:val="DefaultParagraphFont"/>
          <w:rFonts w:ascii="Times New Roman" w:eastAsiaTheme="minorEastAsia" w:hAnsiTheme="minorHAnsi" w:cstheme="minorBidi"/>
          <w:color w:val="000000"/>
          <w:spacing w:val="-1"/>
          <w:sz w:val="21"/>
        </w:rPr>
        <w:t>29</w:t>
      </w:r>
      <w:r>
        <w:rPr>
          <w:rStyle w:val="DefaultParagraphFont"/>
          <w:rFonts w:ascii="MS Mincho" w:hAnsi="MS Mincho" w:eastAsiaTheme="minorEastAsia" w:cs="MS Mincho"/>
          <w:color w:val="000000"/>
          <w:spacing w:val="1"/>
          <w:sz w:val="21"/>
        </w:rPr>
        <w:t>〜</w:t>
      </w:r>
      <w:r>
        <w:rPr>
          <w:rStyle w:val="DefaultParagraphFont"/>
          <w:rFonts w:ascii="Times New Roman" w:eastAsiaTheme="minorEastAsia" w:hAnsiTheme="minorHAnsi" w:cstheme="minorBidi"/>
          <w:color w:val="000000"/>
          <w:spacing w:val="-1"/>
          <w:sz w:val="21"/>
        </w:rPr>
        <w:t>30</w:t>
      </w:r>
      <w:r>
        <w:rPr>
          <w:rStyle w:val="DefaultParagraphFont"/>
          <w:rFonts w:ascii="WDWGHM+ËÎÌå" w:hAnsi="WDWGHM+ËÎÌå" w:eastAsiaTheme="minorEastAsia" w:cs="WDWGHM+ËÎÌå"/>
          <w:color w:val="000000"/>
          <w:spacing w:val="0"/>
          <w:sz w:val="21"/>
        </w:rPr>
        <w:t>℃，相对湿度不应大于</w:t>
      </w:r>
      <w:r>
        <w:rPr>
          <w:rStyle w:val="DefaultParagraphFont"/>
          <w:rFonts w:ascii="Times New Roman" w:eastAsiaTheme="minorEastAsia" w:hAnsiTheme="minorHAnsi" w:cstheme="minorBidi"/>
          <w:color w:val="000000"/>
          <w:spacing w:val="0"/>
          <w:sz w:val="21"/>
        </w:rPr>
        <w:t>70%</w:t>
      </w:r>
      <w:r>
        <w:rPr>
          <w:rStyle w:val="DefaultParagraphFont"/>
          <w:rFonts w:ascii="WDWGHM+ËÎÌå" w:hAnsi="WDWGHM+ËÎÌå" w:eastAsiaTheme="minorEastAsia" w:cs="WDWGHM+ËÎÌå"/>
          <w:color w:val="000000"/>
          <w:spacing w:val="0"/>
          <w:sz w:val="21"/>
        </w:rPr>
        <w:t>；</w:t>
      </w:r>
    </w:p>
    <w:p>
      <w:pPr>
        <w:pStyle w:val="Normal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DWGHM+ËÎÌå" w:hAnsi="WDWGHM+ËÎÌå" w:eastAsiaTheme="minorEastAsia" w:cs="WDWGHM+ËÎÌå"/>
          <w:color w:val="000000"/>
          <w:spacing w:val="0"/>
          <w:sz w:val="21"/>
        </w:rPr>
        <w:t>站厅通向站台的楼梯口、扶梯口以及出入口宜设置风幕。</w:t>
      </w:r>
    </w:p>
    <w:p>
      <w:pPr>
        <w:pStyle w:val="Normal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地面变电站宜采用自然通风降温；当自然通风不能达到设备对环境要求时，应采用机械排风、</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自然进风的方式。</w:t>
      </w:r>
    </w:p>
    <w:p>
      <w:pPr>
        <w:pStyle w:val="Normal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对于累年最冷月份室外平均温度低于</w:t>
      </w:r>
      <w:r>
        <w:rPr>
          <w:rStyle w:val="DefaultParagraphFont"/>
          <w:rFonts w:ascii="Times New Roman" w:eastAsiaTheme="minorEastAsia" w:hAnsiTheme="minorHAnsi" w:cstheme="minorBidi"/>
          <w:color w:val="000000"/>
          <w:spacing w:val="-1"/>
          <w:sz w:val="21"/>
        </w:rPr>
        <w:t>-1</w:t>
      </w:r>
      <w:r>
        <w:rPr>
          <w:rStyle w:val="DefaultParagraphFont"/>
          <w:rFonts w:ascii="WDWGHM+ËÎÌå" w:hAnsi="WDWGHM+ËÎÌå" w:eastAsiaTheme="minorEastAsia" w:cs="WDWGHM+ËÎÌå"/>
          <w:color w:val="000000"/>
          <w:spacing w:val="0"/>
          <w:sz w:val="21"/>
        </w:rPr>
        <w:t>℃的严寒地区的封闭式车站的站台可不设釆暖系统，站</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厅宜设采暖系统，其他地区封闭式车站的站厅、站台可不设置采暖系统。</w:t>
      </w:r>
    </w:p>
    <w:p>
      <w:pPr>
        <w:pStyle w:val="Normal42"/>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1"/>
          <w:sz w:val="21"/>
        </w:rPr>
        <w:t>站厅设采暖系统时，站厅内的设计温度为</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12</w:t>
      </w:r>
      <w:r>
        <w:rPr>
          <w:rStyle w:val="DefaultParagraphFont"/>
          <w:rFonts w:ascii="WDWGHM+ËÎÌå" w:hAnsi="WDWGHM+ËÎÌå" w:eastAsiaTheme="minorEastAsia" w:cs="WDWGHM+ËÎÌå"/>
          <w:color w:val="000000"/>
          <w:spacing w:val="-1"/>
          <w:sz w:val="21"/>
        </w:rPr>
        <w:t>℃，站厅的出入口和站厅通向站台的楼梯口、扶梯</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口应设热风幕。</w:t>
      </w:r>
    </w:p>
    <w:p>
      <w:pPr>
        <w:pStyle w:val="Normal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采暖地区应结合车站管理用房的规模，采取经济合理、安全可靠的采暖装置。</w:t>
      </w:r>
    </w:p>
    <w:p>
      <w:pPr>
        <w:pStyle w:val="Normal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车站设备用房应根据工艺要求设置通风、空调系统，设计温度按工艺要求确定。</w:t>
      </w:r>
    </w:p>
    <w:p>
      <w:pPr>
        <w:pStyle w:val="Normal42"/>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1"/>
          <w:sz w:val="21"/>
        </w:rPr>
        <w:t>空调冷源</w:t>
      </w:r>
    </w:p>
    <w:p>
      <w:pPr>
        <w:pStyle w:val="Normal4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空调系统的冷源应优先考虑自然冷源，无条件时可采用人工冷源，空调冷源宜釆用电动压縮式</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1"/>
          <w:sz w:val="21"/>
        </w:rPr>
        <w:t>制冷机组。</w:t>
      </w:r>
    </w:p>
    <w:p>
      <w:pPr>
        <w:pStyle w:val="Normal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GHM+ËÎÌå" w:hAnsi="WDWGHM+ËÎÌå" w:eastAsiaTheme="minorEastAsia" w:cs="WDWGHM+ËÎÌå"/>
          <w:color w:val="000000"/>
          <w:spacing w:val="0"/>
          <w:sz w:val="21"/>
        </w:rPr>
        <w:t>空调制冷系统应结合车站的工程规模，系统的运行及维护管理的方面合理选择制冷形式。应优</w:t>
      </w:r>
    </w:p>
    <w:p>
      <w:pPr>
        <w:pStyle w:val="Normal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GHM+ËÎÌå" w:hAnsi="WDWGHM+ËÎÌå" w:eastAsiaTheme="minorEastAsia" w:cs="WDWGHM+ËÎÌå"/>
          <w:color w:val="000000"/>
          <w:spacing w:val="0"/>
          <w:sz w:val="21"/>
        </w:rPr>
        <w:t>先考虑节能设备。</w:t>
      </w:r>
    </w:p>
    <w:p>
      <w:pPr>
        <w:pStyle w:val="Normal42"/>
        <w:spacing w:before="273"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33</w:t>
      </w:r>
    </w:p>
    <w:p>
      <w:pPr>
        <w:pStyle w:val="Normal43"/>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2"/>
          <w:sz w:val="21"/>
        </w:rPr>
        <w:t>当对制冷机组容量要求较大时，冷冻机房内冷水机组的选用不宜少于</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2"/>
          <w:sz w:val="21"/>
        </w:rPr>
        <w:t xml:space="preserve"> </w:t>
      </w:r>
      <w:r>
        <w:rPr>
          <w:rStyle w:val="DefaultParagraphFont"/>
          <w:rFonts w:ascii="CPJBVO+ËÎÌå" w:hAnsi="CPJBVO+ËÎÌå" w:eastAsiaTheme="minorEastAsia" w:cs="CPJBVO+ËÎÌå"/>
          <w:color w:val="000000"/>
          <w:spacing w:val="-4"/>
          <w:sz w:val="21"/>
        </w:rPr>
        <w:t>台，可不设置备用机组，</w:t>
      </w:r>
    </w:p>
    <w:p>
      <w:pPr>
        <w:pStyle w:val="Normal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PJBVO+ËÎÌå" w:hAnsi="CPJBVO+ËÎÌå" w:eastAsiaTheme="minorEastAsia" w:cs="CPJBVO+ËÎÌå"/>
          <w:color w:val="000000"/>
          <w:spacing w:val="0"/>
          <w:sz w:val="21"/>
        </w:rPr>
        <w:t>当只选用一台冷水机组时，宜选用多机头联控型机组。</w:t>
      </w:r>
    </w:p>
    <w:p>
      <w:pPr>
        <w:pStyle w:val="Normal4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制冷系统的室外设备应设置在通风良好的地方，并与周围环境相协调，其噪声应符合现行国家</w:t>
      </w:r>
    </w:p>
    <w:p>
      <w:pPr>
        <w:pStyle w:val="Normal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PJBVO+ËÎÌå" w:hAnsi="CPJBVO+ËÎÌå" w:eastAsiaTheme="minorEastAsia" w:cs="CPJBVO+ËÎÌå"/>
          <w:color w:val="000000"/>
          <w:spacing w:val="0"/>
          <w:sz w:val="21"/>
        </w:rPr>
        <w:t>标准《城市区域环境噪声标准》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3096</w:t>
      </w:r>
      <w:r>
        <w:rPr>
          <w:rStyle w:val="DefaultParagraphFont"/>
          <w:rFonts w:ascii="Times New Roman" w:eastAsiaTheme="minorEastAsia" w:hAnsiTheme="minorHAnsi" w:cstheme="minorBidi"/>
          <w:color w:val="000000"/>
          <w:spacing w:val="-1"/>
          <w:sz w:val="21"/>
        </w:rPr>
        <w:t xml:space="preserve"> </w:t>
      </w:r>
      <w:r>
        <w:rPr>
          <w:rStyle w:val="DefaultParagraphFont"/>
          <w:rFonts w:ascii="CPJBVO+ËÎÌå" w:hAnsi="CPJBVO+ËÎÌå" w:eastAsiaTheme="minorEastAsia" w:cs="CPJBVO+ËÎÌå"/>
          <w:color w:val="000000"/>
          <w:spacing w:val="0"/>
          <w:sz w:val="21"/>
        </w:rPr>
        <w:t>的规定。</w:t>
      </w:r>
    </w:p>
    <w:p>
      <w:pPr>
        <w:pStyle w:val="Normal43"/>
        <w:spacing w:before="356"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PJBVO+ËÎÌå" w:hAnsi="CPJBVO+ËÎÌå" w:eastAsiaTheme="minorEastAsia" w:cs="CPJBVO+ËÎÌå"/>
          <w:color w:val="000000"/>
          <w:spacing w:val="1"/>
          <w:sz w:val="21"/>
        </w:rPr>
        <w:t>通风与空调系统控制</w:t>
      </w:r>
    </w:p>
    <w:p>
      <w:pPr>
        <w:pStyle w:val="Normal4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2"/>
          <w:sz w:val="21"/>
        </w:rPr>
        <w:t>通风和空调系统应根据当地的气候条件、热负荷情况及变化规律，制定科学、合理的运营模式，</w:t>
      </w:r>
    </w:p>
    <w:p>
      <w:pPr>
        <w:pStyle w:val="Normal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PJBVO+ËÎÌå" w:hAnsi="CPJBVO+ËÎÌå" w:eastAsiaTheme="minorEastAsia" w:cs="CPJBVO+ËÎÌå"/>
          <w:color w:val="000000"/>
          <w:spacing w:val="0"/>
          <w:sz w:val="21"/>
        </w:rPr>
        <w:t>以满足人员正常工作和设备正常运转的要求，并充分实现系统的节能运营。</w:t>
      </w:r>
    </w:p>
    <w:p>
      <w:pPr>
        <w:pStyle w:val="Normal4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封闭式车站通风和空调系统宜设就地控制、车站控制的两级控制。</w:t>
      </w:r>
    </w:p>
    <w:p>
      <w:pPr>
        <w:pStyle w:val="Normal43"/>
        <w:spacing w:before="357"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PJBVO+ËÎÌå" w:hAnsi="CPJBVO+ËÎÌå" w:eastAsiaTheme="minorEastAsia" w:cs="CPJBVO+ËÎÌå"/>
          <w:color w:val="000000"/>
          <w:spacing w:val="1"/>
          <w:sz w:val="21"/>
        </w:rPr>
        <w:t>其他</w:t>
      </w:r>
    </w:p>
    <w:p>
      <w:pPr>
        <w:pStyle w:val="Normal4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控制中心、车辆基地、变电所等地面相关建筑的通风、空调与采暖系统，除满足工艺要求外，</w:t>
      </w:r>
    </w:p>
    <w:p>
      <w:pPr>
        <w:pStyle w:val="Normal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PJBVO+ËÎÌå" w:hAnsi="CPJBVO+ËÎÌå" w:eastAsiaTheme="minorEastAsia" w:cs="CPJBVO+ËÎÌå"/>
          <w:color w:val="000000"/>
          <w:spacing w:val="0"/>
          <w:sz w:val="21"/>
        </w:rPr>
        <w:t>还应符合地面建筑现行有关设计规范的规定。</w:t>
      </w:r>
    </w:p>
    <w:p>
      <w:pPr>
        <w:pStyle w:val="Normal4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悬挂式轨道交通地面相关建筑的通风、空调系统的设计方案应根据建筑物的用途、功能、使用</w:t>
      </w:r>
    </w:p>
    <w:p>
      <w:pPr>
        <w:pStyle w:val="Normal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PJBVO+ËÎÌå" w:hAnsi="CPJBVO+ËÎÌå" w:eastAsiaTheme="minorEastAsia" w:cs="CPJBVO+ËÎÌå"/>
          <w:color w:val="000000"/>
          <w:spacing w:val="0"/>
          <w:sz w:val="21"/>
        </w:rPr>
        <w:t>要求和设备运行需求等，结合国家有关安全、环保、节能等方针、政策，通过综合技术经济比较确定。</w:t>
      </w:r>
    </w:p>
    <w:p>
      <w:pPr>
        <w:pStyle w:val="Normal4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12.5.3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中央控制室内的温度宜控制在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16</w:t>
      </w:r>
      <w:r>
        <w:rPr>
          <w:rStyle w:val="DefaultParagraphFont"/>
          <w:rFonts w:ascii="CPJBVO+ËÎÌå" w:hAnsi="CPJBVO+ËÎÌå" w:eastAsiaTheme="minorEastAsia" w:cs="CPJBVO+ËÎÌå"/>
          <w:color w:val="000000"/>
          <w:spacing w:val="1"/>
          <w:sz w:val="21"/>
        </w:rPr>
        <w:t>～</w:t>
      </w:r>
      <w:r>
        <w:rPr>
          <w:rStyle w:val="DefaultParagraphFont"/>
          <w:rFonts w:ascii="Times New Roman" w:eastAsiaTheme="minorEastAsia" w:hAnsiTheme="minorHAnsi" w:cstheme="minorBidi"/>
          <w:color w:val="000000"/>
          <w:spacing w:val="-1"/>
          <w:sz w:val="21"/>
        </w:rPr>
        <w:t>27</w:t>
      </w:r>
      <w:r>
        <w:rPr>
          <w:rStyle w:val="DefaultParagraphFont"/>
          <w:rFonts w:ascii="CPJBVO+ËÎÌå" w:hAnsi="CPJBVO+ËÎÌå" w:eastAsiaTheme="minorEastAsia" w:cs="CPJBVO+ËÎÌå"/>
          <w:color w:val="000000"/>
          <w:spacing w:val="-2"/>
          <w:sz w:val="21"/>
        </w:rPr>
        <w:t>℃，中央控制室和各系统设备用房的每小时的温度变化不</w:t>
      </w:r>
    </w:p>
    <w:p>
      <w:pPr>
        <w:pStyle w:val="Normal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PJBVO+ËÎÌå" w:hAnsi="CPJBVO+ËÎÌå" w:eastAsiaTheme="minorEastAsia" w:cs="CPJBVO+ËÎÌå"/>
          <w:color w:val="000000"/>
          <w:spacing w:val="0"/>
          <w:sz w:val="21"/>
        </w:rPr>
        <w:t>宜超过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w:t>
      </w:r>
      <w:r>
        <w:rPr>
          <w:rStyle w:val="DefaultParagraphFont"/>
          <w:rFonts w:ascii="CPJBVO+ËÎÌå" w:hAnsi="CPJBVO+ËÎÌå" w:eastAsiaTheme="minorEastAsia" w:cs="CPJBVO+ËÎÌå"/>
          <w:color w:val="000000"/>
          <w:spacing w:val="0"/>
          <w:sz w:val="21"/>
        </w:rPr>
        <w:t>℃，各系统设备房间应按照现行国家标准《电子信息系统机房设计标准》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50174</w:t>
      </w:r>
      <w:r>
        <w:rPr>
          <w:rStyle w:val="DefaultParagraphFont"/>
          <w:rFonts w:ascii="Times New Roman" w:eastAsiaTheme="minorEastAsia" w:hAnsiTheme="minorHAnsi" w:cstheme="minorBidi"/>
          <w:color w:val="000000"/>
          <w:spacing w:val="-1"/>
          <w:sz w:val="21"/>
        </w:rPr>
        <w:t xml:space="preserve"> </w:t>
      </w:r>
      <w:r>
        <w:rPr>
          <w:rStyle w:val="DefaultParagraphFont"/>
          <w:rFonts w:ascii="CPJBVO+ËÎÌå" w:hAnsi="CPJBVO+ËÎÌå" w:eastAsiaTheme="minorEastAsia" w:cs="CPJBVO+ËÎÌå"/>
          <w:color w:val="000000"/>
          <w:spacing w:val="0"/>
          <w:sz w:val="21"/>
        </w:rPr>
        <w:t>的有关规</w:t>
      </w:r>
    </w:p>
    <w:p>
      <w:pPr>
        <w:pStyle w:val="Normal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PJBVO+ËÎÌå" w:hAnsi="CPJBVO+ËÎÌå" w:eastAsiaTheme="minorEastAsia" w:cs="CPJBVO+ËÎÌå"/>
          <w:color w:val="000000"/>
          <w:spacing w:val="0"/>
          <w:sz w:val="21"/>
        </w:rPr>
        <w:t>定设置，并宜按不低于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B</w:t>
      </w:r>
      <w:r>
        <w:rPr>
          <w:rStyle w:val="DefaultParagraphFont"/>
          <w:rFonts w:ascii="Times New Roman" w:eastAsiaTheme="minorEastAsia" w:hAnsiTheme="minorHAnsi" w:cstheme="minorBidi"/>
          <w:color w:val="000000"/>
          <w:spacing w:val="-1"/>
          <w:sz w:val="21"/>
        </w:rPr>
        <w:t xml:space="preserve"> </w:t>
      </w:r>
      <w:r>
        <w:rPr>
          <w:rStyle w:val="DefaultParagraphFont"/>
          <w:rFonts w:ascii="CPJBVO+ËÎÌå" w:hAnsi="CPJBVO+ËÎÌå" w:eastAsiaTheme="minorEastAsia" w:cs="CPJBVO+ËÎÌå"/>
          <w:color w:val="000000"/>
          <w:spacing w:val="0"/>
          <w:sz w:val="21"/>
        </w:rPr>
        <w:t>级要求设计。</w:t>
      </w:r>
    </w:p>
    <w:p>
      <w:pPr>
        <w:pStyle w:val="Normal4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12.5.4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模拟屏前后的温差不宜大于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w:t>
      </w:r>
      <w:r>
        <w:rPr>
          <w:rStyle w:val="DefaultParagraphFont"/>
          <w:rFonts w:ascii="CPJBVO+ËÎÌå" w:hAnsi="CPJBVO+ËÎÌå" w:eastAsiaTheme="minorEastAsia" w:cs="CPJBVO+ËÎÌå"/>
          <w:color w:val="000000"/>
          <w:spacing w:val="-1"/>
          <w:sz w:val="21"/>
        </w:rPr>
        <w:t>℃。</w:t>
      </w:r>
    </w:p>
    <w:p>
      <w:pPr>
        <w:pStyle w:val="Normal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12.5.5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中央控制室及设备房应维持正压。</w:t>
      </w:r>
    </w:p>
    <w:p>
      <w:pPr>
        <w:pStyle w:val="Normal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12.5.6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PJBVO+ËÎÌå" w:hAnsi="CPJBVO+ËÎÌå" w:eastAsiaTheme="minorEastAsia" w:cs="CPJBVO+ËÎÌå"/>
          <w:color w:val="000000"/>
          <w:spacing w:val="0"/>
          <w:sz w:val="21"/>
        </w:rPr>
        <w:t>中央控制室、运行管理区、设备区的空调系统应分开设置。</w:t>
      </w:r>
    </w:p>
    <w:p>
      <w:pPr>
        <w:pStyle w:val="Normal43"/>
        <w:spacing w:before="6587"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34</w:t>
      </w:r>
    </w:p>
    <w:p>
      <w:pPr>
        <w:pStyle w:val="Normal44"/>
        <w:spacing w:before="0" w:after="0" w:line="321" w:lineRule="exact"/>
        <w:ind w:left="3764"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13</w:t>
      </w:r>
      <w:r>
        <w:rPr>
          <w:rStyle w:val="DefaultParagraphFont"/>
          <w:rFonts w:ascii="Times New Roman" w:eastAsiaTheme="minorEastAsia" w:hAnsiTheme="minorHAnsi" w:cstheme="minorBidi"/>
          <w:b/>
          <w:color w:val="000000"/>
          <w:spacing w:val="67"/>
          <w:sz w:val="28"/>
        </w:rPr>
        <w:t xml:space="preserve"> </w:t>
      </w:r>
      <w:r>
        <w:rPr>
          <w:rStyle w:val="DefaultParagraphFont"/>
          <w:rFonts w:ascii="OVJDIG+ËÎÌå" w:hAnsi="OVJDIG+ËÎÌå" w:eastAsiaTheme="minorEastAsia" w:cs="OVJDIG+ËÎÌå"/>
          <w:color w:val="000000"/>
          <w:spacing w:val="1"/>
          <w:sz w:val="28"/>
        </w:rPr>
        <w:t>给水与排水</w:t>
      </w:r>
    </w:p>
    <w:p>
      <w:pPr>
        <w:pStyle w:val="Normal44"/>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1"/>
          <w:sz w:val="21"/>
        </w:rPr>
        <w:t>一般规定</w:t>
      </w:r>
    </w:p>
    <w:p>
      <w:pPr>
        <w:pStyle w:val="Normal4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给水工程设计应结合市政供水系统现状及规划，满足生产、生活和消防等用水对水量、水压和</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水质的要求，并应符合综合利用、节约用水原则。</w:t>
      </w:r>
    </w:p>
    <w:p>
      <w:pPr>
        <w:pStyle w:val="Normal4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排水工程设计应根据排水的性质、国家和地方排放标准，结合城镇排水规划进行收集、输送、</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处理和排放。</w:t>
      </w:r>
    </w:p>
    <w:p>
      <w:pPr>
        <w:pStyle w:val="Normal4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给排水管道的材质和敷设应根据管径、压力、外部荷载、土壤性质、施工、维护和供水安全等</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因素综合确定，并应满足防腐、防止沉降及经济的要求。</w:t>
      </w:r>
    </w:p>
    <w:p>
      <w:pPr>
        <w:pStyle w:val="Normal44"/>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给水排水设备监控、信息管理系统宜根据管理维护要求与控制室、控制中心统筹设置。</w:t>
      </w:r>
    </w:p>
    <w:p>
      <w:pPr>
        <w:pStyle w:val="Normal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1"/>
          <w:sz w:val="21"/>
        </w:rPr>
        <w:t>悬挂式轨道给水排水设计，除本技术标准明确规定外，其他应符合《地铁设计规范》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50157</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等国家有关标准的规定。</w:t>
      </w:r>
    </w:p>
    <w:p>
      <w:pPr>
        <w:pStyle w:val="Normal44"/>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1"/>
          <w:sz w:val="21"/>
        </w:rPr>
        <w:t>给水系统</w:t>
      </w:r>
    </w:p>
    <w:p>
      <w:pPr>
        <w:pStyle w:val="Normal4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给水水源宜采用城镇自来水。当沿线无城镇自来水时，应采用其他可靠的给水水源。</w:t>
      </w:r>
    </w:p>
    <w:p>
      <w:pPr>
        <w:pStyle w:val="Normal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给水系统用水量定额应符合下列规定：</w:t>
      </w:r>
    </w:p>
    <w:p>
      <w:pPr>
        <w:pStyle w:val="Normal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工作人员生活用水量应为</w:t>
      </w:r>
      <w:r>
        <w:rPr>
          <w:rStyle w:val="DefaultParagraphFont"/>
          <w:rFonts w:ascii="Times New Roman" w:eastAsiaTheme="minorEastAsia" w:hAnsiTheme="minorHAnsi" w:cstheme="minorBidi"/>
          <w:color w:val="000000"/>
          <w:spacing w:val="-1"/>
          <w:sz w:val="21"/>
        </w:rPr>
        <w:t>30L/</w:t>
      </w:r>
      <w:r>
        <w:rPr>
          <w:rStyle w:val="DefaultParagraphFont"/>
          <w:rFonts w:ascii="OVJDIG+ËÎÌå" w:hAnsi="OVJDIG+ËÎÌå" w:eastAsiaTheme="minorEastAsia" w:cs="OVJDIG+ËÎÌå"/>
          <w:color w:val="000000"/>
          <w:spacing w:val="1"/>
          <w:sz w:val="21"/>
        </w:rPr>
        <w:t>班</w:t>
      </w:r>
      <w:r>
        <w:rPr>
          <w:rStyle w:val="DefaultParagraphFont"/>
          <w:rFonts w:ascii="Times New Roman" w:hAnsi="Times New Roman" w:eastAsiaTheme="minorEastAsia" w:cs="Times New Roman"/>
          <w:color w:val="000000"/>
          <w:spacing w:val="0"/>
          <w:sz w:val="21"/>
        </w:rPr>
        <w:t>·</w:t>
      </w:r>
      <w:r>
        <w:rPr>
          <w:rStyle w:val="DefaultParagraphFont"/>
          <w:rFonts w:ascii="OVJDIG+ËÎÌå" w:hAnsi="OVJDIG+ËÎÌå" w:eastAsiaTheme="minorEastAsia" w:cs="OVJDIG+ËÎÌå"/>
          <w:color w:val="000000"/>
          <w:spacing w:val="1"/>
          <w:sz w:val="21"/>
        </w:rPr>
        <w:t>人～</w:t>
      </w:r>
      <w:r>
        <w:rPr>
          <w:rStyle w:val="DefaultParagraphFont"/>
          <w:rFonts w:ascii="Times New Roman" w:eastAsiaTheme="minorEastAsia" w:hAnsiTheme="minorHAnsi" w:cstheme="minorBidi"/>
          <w:color w:val="000000"/>
          <w:spacing w:val="-1"/>
          <w:sz w:val="21"/>
        </w:rPr>
        <w:t>60L/</w:t>
      </w:r>
      <w:r>
        <w:rPr>
          <w:rStyle w:val="DefaultParagraphFont"/>
          <w:rFonts w:ascii="OVJDIG+ËÎÌå" w:hAnsi="OVJDIG+ËÎÌå" w:eastAsiaTheme="minorEastAsia" w:cs="OVJDIG+ËÎÌå"/>
          <w:color w:val="000000"/>
          <w:spacing w:val="1"/>
          <w:sz w:val="21"/>
        </w:rPr>
        <w:t>班</w:t>
      </w:r>
      <w:r>
        <w:rPr>
          <w:rStyle w:val="DefaultParagraphFont"/>
          <w:rFonts w:ascii="Times New Roman" w:hAnsi="Times New Roman" w:eastAsiaTheme="minorEastAsia" w:cs="Times New Roman"/>
          <w:color w:val="000000"/>
          <w:spacing w:val="0"/>
          <w:sz w:val="21"/>
        </w:rPr>
        <w:t>·</w:t>
      </w:r>
      <w:r>
        <w:rPr>
          <w:rStyle w:val="DefaultParagraphFont"/>
          <w:rFonts w:ascii="OVJDIG+ËÎÌå" w:hAnsi="OVJDIG+ËÎÌå" w:eastAsiaTheme="minorEastAsia" w:cs="OVJDIG+ËÎÌå"/>
          <w:color w:val="000000"/>
          <w:spacing w:val="0"/>
          <w:sz w:val="21"/>
        </w:rPr>
        <w:t>人，小时变化系数应为</w:t>
      </w:r>
      <w:r>
        <w:rPr>
          <w:rStyle w:val="DefaultParagraphFont"/>
          <w:rFonts w:ascii="Times New Roman" w:eastAsiaTheme="minorEastAsia" w:hAnsiTheme="minorHAnsi" w:cstheme="minorBidi"/>
          <w:color w:val="000000"/>
          <w:spacing w:val="0"/>
          <w:sz w:val="21"/>
        </w:rPr>
        <w:t>2.5</w:t>
      </w:r>
      <w:r>
        <w:rPr>
          <w:rStyle w:val="DefaultParagraphFont"/>
          <w:rFonts w:ascii="OVJDIG+ËÎÌå" w:hAnsi="OVJDIG+ËÎÌå" w:eastAsiaTheme="minorEastAsia" w:cs="OVJDIG+ËÎÌå"/>
          <w:color w:val="000000"/>
          <w:spacing w:val="1"/>
          <w:sz w:val="21"/>
        </w:rPr>
        <w:t>～</w:t>
      </w:r>
      <w:r>
        <w:rPr>
          <w:rStyle w:val="DefaultParagraphFont"/>
          <w:rFonts w:ascii="Times New Roman" w:eastAsiaTheme="minorEastAsia" w:hAnsiTheme="minorHAnsi" w:cstheme="minorBidi"/>
          <w:color w:val="000000"/>
          <w:spacing w:val="-1"/>
          <w:sz w:val="21"/>
        </w:rPr>
        <w:t>2.0</w:t>
      </w:r>
      <w:r>
        <w:rPr>
          <w:rStyle w:val="DefaultParagraphFont"/>
          <w:rFonts w:ascii="OVJDIG+ËÎÌå" w:hAnsi="OVJDIG+ËÎÌå" w:eastAsiaTheme="minorEastAsia" w:cs="OVJDIG+ËÎÌå"/>
          <w:color w:val="000000"/>
          <w:spacing w:val="0"/>
          <w:sz w:val="21"/>
        </w:rPr>
        <w:t>；</w:t>
      </w:r>
    </w:p>
    <w:p>
      <w:pPr>
        <w:pStyle w:val="Normal44"/>
        <w:spacing w:before="43" w:after="0" w:line="28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62"/>
          <w:sz w:val="21"/>
        </w:rPr>
        <w:t xml:space="preserve"> </w:t>
      </w:r>
      <w:r>
        <w:rPr>
          <w:rStyle w:val="DefaultParagraphFont"/>
          <w:rFonts w:ascii="OVJDIG+ËÎÌå" w:hAnsi="OVJDIG+ËÎÌå" w:eastAsiaTheme="minorEastAsia" w:cs="OVJDIG+ËÎÌå"/>
          <w:color w:val="000000"/>
          <w:spacing w:val="2"/>
          <w:sz w:val="21"/>
        </w:rPr>
        <w:t>车站公共区及出入口通道冲洗用水量应为</w:t>
      </w:r>
      <w:r>
        <w:rPr>
          <w:rStyle w:val="DefaultParagraphFont"/>
          <w:rFonts w:ascii="Times New Roman" w:eastAsiaTheme="minorEastAsia" w:hAnsiTheme="minorHAnsi" w:cstheme="minorBidi"/>
          <w:color w:val="000000"/>
          <w:spacing w:val="-1"/>
          <w:sz w:val="21"/>
        </w:rPr>
        <w:t>1L/m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Times New Roman" w:hAnsi="Times New Roman" w:eastAsiaTheme="minorEastAsia" w:cs="Times New Roman"/>
          <w:color w:val="000000"/>
          <w:spacing w:val="5"/>
          <w:sz w:val="21"/>
        </w:rPr>
        <w:t>·</w:t>
      </w:r>
      <w:r>
        <w:rPr>
          <w:rStyle w:val="DefaultParagraphFont"/>
          <w:rFonts w:ascii="OVJDIG+ËÎÌå" w:hAnsi="OVJDIG+ËÎÌå" w:eastAsiaTheme="minorEastAsia" w:cs="OVJDIG+ËÎÌå"/>
          <w:color w:val="000000"/>
          <w:spacing w:val="4"/>
          <w:sz w:val="21"/>
        </w:rPr>
        <w:t>次～</w:t>
      </w:r>
      <w:r>
        <w:rPr>
          <w:rStyle w:val="DefaultParagraphFont"/>
          <w:rFonts w:ascii="Times New Roman" w:eastAsiaTheme="minorEastAsia" w:hAnsiTheme="minorHAnsi" w:cstheme="minorBidi"/>
          <w:color w:val="000000"/>
          <w:spacing w:val="-1"/>
          <w:sz w:val="21"/>
        </w:rPr>
        <w:t>2L/m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Times New Roman" w:hAnsi="Times New Roman" w:eastAsiaTheme="minorEastAsia" w:cs="Times New Roman"/>
          <w:color w:val="000000"/>
          <w:spacing w:val="2"/>
          <w:sz w:val="21"/>
        </w:rPr>
        <w:t>·</w:t>
      </w:r>
      <w:r>
        <w:rPr>
          <w:rStyle w:val="DefaultParagraphFont"/>
          <w:rFonts w:ascii="OVJDIG+ËÎÌå" w:hAnsi="OVJDIG+ËÎÌå" w:eastAsiaTheme="minorEastAsia" w:cs="OVJDIG+ËÎÌå"/>
          <w:color w:val="000000"/>
          <w:spacing w:val="2"/>
          <w:sz w:val="21"/>
        </w:rPr>
        <w:t>次，并应每天按冲洗一次、每次用</w:t>
      </w:r>
    </w:p>
    <w:p>
      <w:pPr>
        <w:pStyle w:val="Normal4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水量按冲洗</w:t>
      </w:r>
      <w:r>
        <w:rPr>
          <w:rStyle w:val="DefaultParagraphFont"/>
          <w:rFonts w:ascii="Times New Roman" w:eastAsiaTheme="minorEastAsia" w:hAnsiTheme="minorHAnsi" w:cstheme="minorBidi"/>
          <w:color w:val="000000"/>
          <w:spacing w:val="1"/>
          <w:sz w:val="21"/>
        </w:rPr>
        <w:t>1h</w:t>
      </w:r>
      <w:r>
        <w:rPr>
          <w:rStyle w:val="DefaultParagraphFont"/>
          <w:rFonts w:ascii="OVJDIG+ËÎÌå" w:hAnsi="OVJDIG+ËÎÌå" w:eastAsiaTheme="minorEastAsia" w:cs="OVJDIG+ËÎÌå"/>
          <w:color w:val="000000"/>
          <w:spacing w:val="0"/>
          <w:sz w:val="21"/>
        </w:rPr>
        <w:t>计算。</w:t>
      </w:r>
    </w:p>
    <w:p>
      <w:pPr>
        <w:pStyle w:val="Normal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给水用水量应符合下列规定：</w:t>
      </w:r>
    </w:p>
    <w:p>
      <w:pPr>
        <w:pStyle w:val="Normal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生产用水量应根据生产工艺、设备用水要求规定。</w:t>
      </w:r>
    </w:p>
    <w:p>
      <w:pPr>
        <w:pStyle w:val="Normal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消防用水等应根据国家标准有关规定执行。</w:t>
      </w:r>
    </w:p>
    <w:p>
      <w:pPr>
        <w:pStyle w:val="Normal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不可预见水量和管网漏水量之和应按生产、生活最高日用水量的</w:t>
      </w:r>
      <w:r>
        <w:rPr>
          <w:rStyle w:val="DefaultParagraphFont"/>
          <w:rFonts w:ascii="Times New Roman" w:eastAsiaTheme="minorEastAsia" w:hAnsiTheme="minorHAnsi" w:cstheme="minorBidi"/>
          <w:color w:val="000000"/>
          <w:spacing w:val="0"/>
          <w:sz w:val="21"/>
        </w:rPr>
        <w:t>15%</w:t>
      </w:r>
      <w:r>
        <w:rPr>
          <w:rStyle w:val="DefaultParagraphFont"/>
          <w:rFonts w:ascii="OVJDIG+ËÎÌå" w:hAnsi="OVJDIG+ËÎÌå" w:eastAsiaTheme="minorEastAsia" w:cs="OVJDIG+ËÎÌå"/>
          <w:color w:val="000000"/>
          <w:spacing w:val="0"/>
          <w:sz w:val="21"/>
        </w:rPr>
        <w:t>计算。</w:t>
      </w:r>
    </w:p>
    <w:p>
      <w:pPr>
        <w:pStyle w:val="Normal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给水系统的水质应符合下列规定：</w:t>
      </w:r>
    </w:p>
    <w:p>
      <w:pPr>
        <w:pStyle w:val="Normal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生活给水系统的水质，应符合现行国家标准《生活饮用水卫生标准》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5749</w:t>
      </w:r>
      <w:r>
        <w:rPr>
          <w:rStyle w:val="DefaultParagraphFont"/>
          <w:rFonts w:ascii="OVJDIG+ËÎÌå" w:hAnsi="OVJDIG+ËÎÌå" w:eastAsiaTheme="minorEastAsia" w:cs="OVJDIG+ËÎÌå"/>
          <w:color w:val="000000"/>
          <w:spacing w:val="0"/>
          <w:sz w:val="21"/>
        </w:rPr>
        <w:t>的有关规定；</w:t>
      </w:r>
    </w:p>
    <w:p>
      <w:pPr>
        <w:pStyle w:val="Normal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4"/>
          <w:sz w:val="21"/>
        </w:rPr>
        <w:t>生活杂用水系统的水质，应符合现行国家标准《城市污水再生利用城市杂用水水质》</w:t>
      </w:r>
      <w:r>
        <w:rPr>
          <w:rStyle w:val="DefaultParagraphFont"/>
          <w:rFonts w:ascii="Times New Roman" w:eastAsiaTheme="minorEastAsia" w:hAnsiTheme="minorHAnsi" w:cstheme="minorBidi"/>
          <w:color w:val="000000"/>
          <w:spacing w:val="1"/>
          <w:sz w:val="21"/>
        </w:rPr>
        <w:t>GB/T</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eastAsiaTheme="minorEastAsia" w:hAnsiTheme="minorHAnsi" w:cstheme="minorBidi"/>
          <w:color w:val="000000"/>
          <w:spacing w:val="0"/>
          <w:sz w:val="21"/>
        </w:rPr>
        <w:t>18920</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的有关规定；</w:t>
      </w:r>
    </w:p>
    <w:p>
      <w:pPr>
        <w:pStyle w:val="Normal44"/>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生产用水的水质应满足工艺的要求。</w:t>
      </w:r>
    </w:p>
    <w:p>
      <w:pPr>
        <w:pStyle w:val="Normal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给水系统的水压应符合下列规定：</w:t>
      </w:r>
    </w:p>
    <w:p>
      <w:pPr>
        <w:pStyle w:val="Normal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生活用水设备和卫生器具的水压，应符合现行国家标准《建筑给水排水设计规范》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50015</w:t>
      </w:r>
      <w:r>
        <w:rPr>
          <w:rStyle w:val="DefaultParagraphFont"/>
          <w:rFonts w:ascii="OVJDIG+ËÎÌå" w:hAnsi="OVJDIG+ËÎÌå" w:eastAsiaTheme="minorEastAsia" w:cs="OVJDIG+ËÎÌå"/>
          <w:color w:val="000000"/>
          <w:spacing w:val="0"/>
          <w:sz w:val="21"/>
        </w:rPr>
        <w:t>的</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1"/>
          <w:sz w:val="21"/>
        </w:rPr>
        <w:t>有关规定；</w:t>
      </w:r>
    </w:p>
    <w:p>
      <w:pPr>
        <w:pStyle w:val="Normal4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生产用水的水压按工艺要求确定。</w:t>
      </w:r>
    </w:p>
    <w:p>
      <w:pPr>
        <w:pStyle w:val="Normal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VJDIG+ËÎÌå" w:hAnsi="OVJDIG+ËÎÌå" w:eastAsiaTheme="minorEastAsia" w:cs="OVJDIG+ËÎÌå"/>
          <w:color w:val="000000"/>
          <w:spacing w:val="0"/>
          <w:sz w:val="21"/>
        </w:rPr>
        <w:t>给水系统的选择，应根据生产、生活和消防等各项用水对水质、水压和水量的要求，结合给水</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水源等因素确定，并应按下列原则选择给水系统：</w:t>
      </w:r>
    </w:p>
    <w:p>
      <w:pPr>
        <w:pStyle w:val="Normal4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VJDIG+ËÎÌå" w:hAnsi="OVJDIG+ËÎÌå" w:eastAsiaTheme="minorEastAsia" w:cs="OVJDIG+ËÎÌå"/>
          <w:color w:val="000000"/>
          <w:spacing w:val="0"/>
          <w:sz w:val="21"/>
        </w:rPr>
        <w:t>车站室内生产、生活给水系统应与消防给水系统分开设置，并应根据当地自来水公司的要求设</w:t>
      </w:r>
    </w:p>
    <w:p>
      <w:pPr>
        <w:pStyle w:val="Normal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VJDIG+ËÎÌå" w:hAnsi="OVJDIG+ËÎÌå" w:eastAsiaTheme="minorEastAsia" w:cs="OVJDIG+ËÎÌå"/>
          <w:color w:val="000000"/>
          <w:spacing w:val="0"/>
          <w:sz w:val="21"/>
        </w:rPr>
        <w:t>置计量设施；</w:t>
      </w:r>
    </w:p>
    <w:p>
      <w:pPr>
        <w:pStyle w:val="Normal44"/>
        <w:spacing w:before="753"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35</w:t>
      </w:r>
    </w:p>
    <w:p>
      <w:pPr>
        <w:pStyle w:val="Normal45"/>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当车站周围有城市杂用水系统且水质满足冷却水或冲厕用水的使用要求时，宜采用分质给水系</w:t>
      </w:r>
    </w:p>
    <w:p>
      <w:pPr>
        <w:pStyle w:val="Normal4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统，车站杂用水系统应与其他给水系统分设，并应采取防止误饮误用措施；</w:t>
      </w:r>
    </w:p>
    <w:p>
      <w:pPr>
        <w:pStyle w:val="Normal45"/>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车站内不同使用性质和计费的给水系统，应采用各自独立的给水系统并单独计量；</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换乘车站生产、生活给水系统宜采用一套系统；</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车站生产、生活给水系统应利用市政水压直接供水，当水压或水量不满足要求时，应设置加压</w:t>
      </w:r>
    </w:p>
    <w:p>
      <w:pPr>
        <w:pStyle w:val="Normal4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装置或贮水调节。</w:t>
      </w:r>
    </w:p>
    <w:p>
      <w:pPr>
        <w:pStyle w:val="Normal4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QEDHI+ËÎÌå" w:hAnsi="CQEDHI+ËÎÌå" w:eastAsiaTheme="minorEastAsia" w:cs="CQEDHI+ËÎÌå"/>
          <w:color w:val="000000"/>
          <w:spacing w:val="0"/>
          <w:sz w:val="21"/>
        </w:rPr>
        <w:t>给水系统应设置计量和控制设施，宜设检测设施。</w:t>
      </w:r>
    </w:p>
    <w:p>
      <w:pPr>
        <w:pStyle w:val="Normal4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QEDHI+ËÎÌå" w:hAnsi="CQEDHI+ËÎÌå" w:eastAsiaTheme="minorEastAsia" w:cs="CQEDHI+ËÎÌå"/>
          <w:color w:val="000000"/>
          <w:spacing w:val="0"/>
          <w:sz w:val="21"/>
        </w:rPr>
        <w:t>管道布置和敷设应符合下列规定：</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车站生产、生活给水系统宜设计为枝状管网，并应由车站给水引入总管上引出一根给水管和车</w:t>
      </w:r>
    </w:p>
    <w:p>
      <w:pPr>
        <w:pStyle w:val="Normal4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站内生产、生活给水管连接；</w:t>
      </w:r>
    </w:p>
    <w:p>
      <w:pPr>
        <w:pStyle w:val="Normal45"/>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给水引入管上应设置绝缘短管或采取其他绝缘措施；</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给水系统引入管上应设置倒流防止器或其他防止倒流污染的装置，设置原则及位置应符合现行</w:t>
      </w:r>
    </w:p>
    <w:p>
      <w:pPr>
        <w:pStyle w:val="Normal4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国家标准《建筑给水排水设计规范》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50015</w:t>
      </w:r>
      <w:r>
        <w:rPr>
          <w:rStyle w:val="DefaultParagraphFont"/>
          <w:rFonts w:ascii="CQEDHI+ËÎÌå" w:hAnsi="CQEDHI+ËÎÌå" w:eastAsiaTheme="minorEastAsia" w:cs="CQEDHI+ËÎÌå"/>
          <w:color w:val="000000"/>
          <w:spacing w:val="0"/>
          <w:sz w:val="21"/>
        </w:rPr>
        <w:t>的有关规定；</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1"/>
          <w:sz w:val="21"/>
        </w:rPr>
        <w:t>给排水管道应根据现行国家标准《建筑给水排水设计规范》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50015</w:t>
      </w:r>
      <w:r>
        <w:rPr>
          <w:rStyle w:val="DefaultParagraphFont"/>
          <w:rFonts w:ascii="CQEDHI+ËÎÌå" w:hAnsi="CQEDHI+ËÎÌå" w:eastAsiaTheme="minorEastAsia" w:cs="CQEDHI+ËÎÌå"/>
          <w:color w:val="000000"/>
          <w:spacing w:val="0"/>
          <w:sz w:val="21"/>
        </w:rPr>
        <w:t>的有关规定采取防结露措</w:t>
      </w:r>
    </w:p>
    <w:p>
      <w:pPr>
        <w:pStyle w:val="Normal4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1"/>
          <w:sz w:val="21"/>
        </w:rPr>
        <w:t>施；</w:t>
      </w:r>
    </w:p>
    <w:p>
      <w:pPr>
        <w:pStyle w:val="Normal45"/>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严寒和寒冷地区的给排水管道、消火栓及消防水池有可能结冻时，应采取防冻保护措施；</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车站的管道敷设应分析热膨胀的影响，必要时应设置伸缩补偿装置。当穿过结构变形缝时，应</w:t>
      </w:r>
    </w:p>
    <w:p>
      <w:pPr>
        <w:pStyle w:val="Normal4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设置补偿管道伸缩和剪切变形的装置；</w:t>
      </w:r>
    </w:p>
    <w:p>
      <w:pPr>
        <w:pStyle w:val="Normal45"/>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卫生器具及配件应符合现行行业标准《节水型生活用水器具》</w:t>
      </w:r>
      <w:r>
        <w:rPr>
          <w:rStyle w:val="DefaultParagraphFont"/>
          <w:rFonts w:ascii="Times New Roman" w:eastAsiaTheme="minorEastAsia" w:hAnsiTheme="minorHAnsi" w:cstheme="minorBidi"/>
          <w:color w:val="000000"/>
          <w:spacing w:val="-1"/>
          <w:sz w:val="21"/>
        </w:rPr>
        <w:t>CJ</w:t>
      </w:r>
      <w:r>
        <w:rPr>
          <w:rStyle w:val="DefaultParagraphFont"/>
          <w:rFonts w:ascii="Times New Roman" w:eastAsiaTheme="minorEastAsia" w:hAnsiTheme="minorHAnsi" w:cstheme="minorBidi"/>
          <w:color w:val="000000"/>
          <w:spacing w:val="54"/>
          <w:sz w:val="21"/>
        </w:rPr>
        <w:t xml:space="preserve"> </w:t>
      </w:r>
      <w:r>
        <w:rPr>
          <w:rStyle w:val="DefaultParagraphFont"/>
          <w:rFonts w:ascii="Times New Roman" w:eastAsiaTheme="minorEastAsia" w:hAnsiTheme="minorHAnsi" w:cstheme="minorBidi"/>
          <w:color w:val="000000"/>
          <w:spacing w:val="0"/>
          <w:sz w:val="21"/>
        </w:rPr>
        <w:t>164</w:t>
      </w:r>
      <w:r>
        <w:rPr>
          <w:rStyle w:val="DefaultParagraphFont"/>
          <w:rFonts w:ascii="CQEDHI+ËÎÌå" w:hAnsi="CQEDHI+ËÎÌå" w:eastAsiaTheme="minorEastAsia" w:cs="CQEDHI+ËÎÌå"/>
          <w:color w:val="000000"/>
          <w:spacing w:val="0"/>
          <w:sz w:val="21"/>
        </w:rPr>
        <w:t>的有关规定，公共厕所应</w:t>
      </w:r>
    </w:p>
    <w:p>
      <w:pPr>
        <w:pStyle w:val="Normal4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采用感应式或非接触式龙头和冲洗装置。</w:t>
      </w:r>
    </w:p>
    <w:p>
      <w:pPr>
        <w:pStyle w:val="Normal4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QEDHI+ËÎÌå" w:hAnsi="CQEDHI+ËÎÌå" w:eastAsiaTheme="minorEastAsia" w:cs="CQEDHI+ËÎÌå"/>
          <w:color w:val="000000"/>
          <w:spacing w:val="0"/>
          <w:sz w:val="21"/>
        </w:rPr>
        <w:t>管材及附件的设置应符合下列规定：</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室内生产、生活给水宜采用钢塑复合管、铜管或薄壁不锈钢管等符合国家有关规定及生活饮用</w:t>
      </w:r>
    </w:p>
    <w:p>
      <w:pPr>
        <w:pStyle w:val="Normal4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水卫生标准的管材；</w:t>
      </w:r>
    </w:p>
    <w:p>
      <w:pPr>
        <w:pStyle w:val="Normal45"/>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敷设在垫层内的给水管道宜采用钢塑复合管，给水管道的外壁应采取防腐措施；</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3"/>
          <w:sz w:val="21"/>
        </w:rPr>
        <w:t>给水管网上的阀门设置，应符合现行国家标准《建筑给水排水设计规范》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50015</w:t>
      </w:r>
      <w:r>
        <w:rPr>
          <w:rStyle w:val="DefaultParagraphFont"/>
          <w:rFonts w:ascii="CQEDHI+ËÎÌå" w:hAnsi="CQEDHI+ËÎÌå" w:eastAsiaTheme="minorEastAsia" w:cs="CQEDHI+ËÎÌå"/>
          <w:color w:val="000000"/>
          <w:spacing w:val="0"/>
          <w:sz w:val="21"/>
        </w:rPr>
        <w:t>的有关规定。</w:t>
      </w:r>
    </w:p>
    <w:p>
      <w:pPr>
        <w:pStyle w:val="Normal4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QEDHI+ËÎÌå" w:hAnsi="CQEDHI+ËÎÌå" w:eastAsiaTheme="minorEastAsia" w:cs="CQEDHI+ËÎÌå"/>
          <w:color w:val="000000"/>
          <w:spacing w:val="0"/>
          <w:sz w:val="21"/>
        </w:rPr>
        <w:t>消火栓给水系统用水量设计应符合下列规定：</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2"/>
          <w:sz w:val="21"/>
        </w:rPr>
        <w:t>消防流量应符合国家标准《建筑设计防火规范》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eastAsiaTheme="minorEastAsia" w:hAnsiTheme="minorHAnsi" w:cstheme="minorBidi"/>
          <w:color w:val="000000"/>
          <w:spacing w:val="1"/>
          <w:sz w:val="21"/>
        </w:rPr>
        <w:t>50016</w:t>
      </w:r>
      <w:r>
        <w:rPr>
          <w:rStyle w:val="DefaultParagraphFont"/>
          <w:rFonts w:ascii="CQEDHI+ËÎÌå" w:hAnsi="CQEDHI+ËÎÌå" w:eastAsiaTheme="minorEastAsia" w:cs="CQEDHI+ËÎÌå"/>
          <w:color w:val="000000"/>
          <w:spacing w:val="-8"/>
          <w:sz w:val="21"/>
        </w:rPr>
        <w:t>、《消防给水及消火栓系统技术规范》</w:t>
      </w:r>
      <w:r>
        <w:rPr>
          <w:rStyle w:val="DefaultParagraphFont"/>
          <w:rFonts w:ascii="Times New Roman" w:eastAsiaTheme="minorEastAsia" w:hAnsiTheme="minorHAnsi" w:cstheme="minorBidi"/>
          <w:color w:val="000000"/>
          <w:spacing w:val="0"/>
          <w:sz w:val="21"/>
        </w:rPr>
        <w:t>GB</w:t>
      </w:r>
    </w:p>
    <w:p>
      <w:pPr>
        <w:pStyle w:val="Normal4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50794</w:t>
      </w:r>
      <w:r>
        <w:rPr>
          <w:rStyle w:val="DefaultParagraphFont"/>
          <w:rFonts w:ascii="CQEDHI+ËÎÌå" w:hAnsi="CQEDHI+ËÎÌå" w:eastAsiaTheme="minorEastAsia" w:cs="CQEDHI+ËÎÌå"/>
          <w:color w:val="000000"/>
          <w:spacing w:val="0"/>
          <w:sz w:val="21"/>
        </w:rPr>
        <w:t>及《铁路工程设计防火规范》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10063</w:t>
      </w:r>
      <w:r>
        <w:rPr>
          <w:rStyle w:val="DefaultParagraphFont"/>
          <w:rFonts w:ascii="CQEDHI+ËÎÌå" w:hAnsi="CQEDHI+ËÎÌå" w:eastAsiaTheme="minorEastAsia" w:cs="CQEDHI+ËÎÌå"/>
          <w:color w:val="000000"/>
          <w:spacing w:val="0"/>
          <w:sz w:val="21"/>
        </w:rPr>
        <w:t>的有关规定。</w:t>
      </w:r>
    </w:p>
    <w:p>
      <w:pPr>
        <w:pStyle w:val="Normal4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QEDHI+ËÎÌå" w:hAnsi="CQEDHI+ËÎÌå" w:eastAsiaTheme="minorEastAsia" w:cs="CQEDHI+ËÎÌå"/>
          <w:color w:val="000000"/>
          <w:spacing w:val="-2"/>
          <w:sz w:val="21"/>
        </w:rPr>
        <w:t>消火栓系统由消防水泵加压供给时，消火栓系统的控制与操作应符合国家标准《消防给水及消</w:t>
      </w:r>
    </w:p>
    <w:p>
      <w:pPr>
        <w:pStyle w:val="Normal4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QEDHI+ËÎÌå" w:hAnsi="CQEDHI+ËÎÌå" w:eastAsiaTheme="minorEastAsia" w:cs="CQEDHI+ËÎÌå"/>
          <w:color w:val="000000"/>
          <w:spacing w:val="0"/>
          <w:sz w:val="21"/>
        </w:rPr>
        <w:t>火栓系统技术规范》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50974</w:t>
      </w:r>
      <w:r>
        <w:rPr>
          <w:rStyle w:val="DefaultParagraphFont"/>
          <w:rFonts w:ascii="Times New Roman" w:eastAsiaTheme="minorEastAsia" w:hAnsiTheme="minorHAnsi" w:cstheme="minorBidi"/>
          <w:color w:val="000000"/>
          <w:spacing w:val="1"/>
          <w:sz w:val="21"/>
        </w:rPr>
        <w:t xml:space="preserve"> </w:t>
      </w:r>
      <w:r>
        <w:rPr>
          <w:rStyle w:val="DefaultParagraphFont"/>
          <w:rFonts w:ascii="CQEDHI+ËÎÌå" w:hAnsi="CQEDHI+ËÎÌå" w:eastAsiaTheme="minorEastAsia" w:cs="CQEDHI+ËÎÌå"/>
          <w:color w:val="000000"/>
          <w:spacing w:val="0"/>
          <w:sz w:val="21"/>
        </w:rPr>
        <w:t>的有关规定。</w:t>
      </w:r>
    </w:p>
    <w:p>
      <w:pPr>
        <w:pStyle w:val="Normal45"/>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QEDHI+ËÎÌå" w:hAnsi="CQEDHI+ËÎÌå" w:eastAsiaTheme="minorEastAsia" w:cs="CQEDHI+ËÎÌå"/>
          <w:color w:val="000000"/>
          <w:spacing w:val="1"/>
          <w:sz w:val="21"/>
        </w:rPr>
        <w:t>排水系统</w:t>
      </w:r>
    </w:p>
    <w:p>
      <w:pPr>
        <w:pStyle w:val="Normal4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QEDHI+ËÎÌå" w:hAnsi="CQEDHI+ËÎÌå" w:eastAsiaTheme="minorEastAsia" w:cs="CQEDHI+ËÎÌå"/>
          <w:color w:val="000000"/>
          <w:spacing w:val="0"/>
          <w:sz w:val="21"/>
        </w:rPr>
        <w:t>排水量设计应符合下列规定：</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生活排水量标准应按用水量的</w:t>
      </w:r>
      <w:r>
        <w:rPr>
          <w:rStyle w:val="DefaultParagraphFont"/>
          <w:rFonts w:ascii="Times New Roman" w:eastAsiaTheme="minorEastAsia" w:hAnsiTheme="minorHAnsi" w:cstheme="minorBidi"/>
          <w:color w:val="000000"/>
          <w:spacing w:val="0"/>
          <w:sz w:val="21"/>
        </w:rPr>
        <w:t>90%</w:t>
      </w:r>
      <w:r>
        <w:rPr>
          <w:rStyle w:val="DefaultParagraphFont"/>
          <w:rFonts w:ascii="CQEDHI+ËÎÌå" w:hAnsi="CQEDHI+ËÎÌå" w:eastAsiaTheme="minorEastAsia" w:cs="CQEDHI+ËÎÌå"/>
          <w:color w:val="000000"/>
          <w:spacing w:val="1"/>
          <w:sz w:val="21"/>
        </w:rPr>
        <w:t>～</w:t>
      </w:r>
      <w:r>
        <w:rPr>
          <w:rStyle w:val="DefaultParagraphFont"/>
          <w:rFonts w:ascii="Times New Roman" w:eastAsiaTheme="minorEastAsia" w:hAnsiTheme="minorHAnsi" w:cstheme="minorBidi"/>
          <w:color w:val="000000"/>
          <w:spacing w:val="0"/>
          <w:sz w:val="21"/>
        </w:rPr>
        <w:t>95%</w:t>
      </w:r>
      <w:r>
        <w:rPr>
          <w:rStyle w:val="DefaultParagraphFont"/>
          <w:rFonts w:ascii="CQEDHI+ËÎÌå" w:hAnsi="CQEDHI+ËÎÌå" w:eastAsiaTheme="minorEastAsia" w:cs="CQEDHI+ËÎÌå"/>
          <w:color w:val="000000"/>
          <w:spacing w:val="0"/>
          <w:sz w:val="21"/>
        </w:rPr>
        <w:t>确定。</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生产用水排水量应按工艺要求确定。</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CQEDHI+ËÎÌå" w:hAnsi="CQEDHI+ËÎÌå" w:eastAsiaTheme="minorEastAsia" w:cs="CQEDHI+ËÎÌå"/>
          <w:color w:val="000000"/>
          <w:spacing w:val="0"/>
          <w:sz w:val="21"/>
        </w:rPr>
        <w:t>冲洗和消防废水排水量应和用水量相同。</w:t>
      </w:r>
    </w:p>
    <w:p>
      <w:pPr>
        <w:pStyle w:val="Normal4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69"/>
          <w:sz w:val="21"/>
        </w:rPr>
        <w:t xml:space="preserve"> </w:t>
      </w:r>
      <w:r>
        <w:rPr>
          <w:rStyle w:val="DefaultParagraphFont"/>
          <w:rFonts w:ascii="CQEDHI+ËÎÌå" w:hAnsi="CQEDHI+ËÎÌå" w:eastAsiaTheme="minorEastAsia" w:cs="CQEDHI+ËÎÌå"/>
          <w:color w:val="000000"/>
          <w:spacing w:val="5"/>
          <w:sz w:val="21"/>
        </w:rPr>
        <w:t>车站屋面排水管道的排水设计重现期应按当地</w:t>
      </w:r>
      <w:r>
        <w:rPr>
          <w:rStyle w:val="DefaultParagraphFont"/>
          <w:rFonts w:ascii="Times New Roman" w:eastAsiaTheme="minorEastAsia" w:hAnsiTheme="minorHAnsi" w:cstheme="minorBidi"/>
          <w:color w:val="000000"/>
          <w:spacing w:val="3"/>
          <w:sz w:val="21"/>
        </w:rPr>
        <w:t>10</w:t>
      </w:r>
      <w:r>
        <w:rPr>
          <w:rStyle w:val="DefaultParagraphFont"/>
          <w:rFonts w:ascii="CQEDHI+ËÎÌå" w:hAnsi="CQEDHI+ËÎÌå" w:eastAsiaTheme="minorEastAsia" w:cs="CQEDHI+ËÎÌå"/>
          <w:color w:val="000000"/>
          <w:spacing w:val="5"/>
          <w:sz w:val="21"/>
        </w:rPr>
        <w:t>年一遇的暴雨强度计算，设计降雨历时应按</w:t>
      </w:r>
    </w:p>
    <w:p>
      <w:pPr>
        <w:pStyle w:val="Normal4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5min</w:t>
      </w:r>
      <w:r>
        <w:rPr>
          <w:rStyle w:val="DefaultParagraphFont"/>
          <w:rFonts w:ascii="CQEDHI+ËÎÌå" w:hAnsi="CQEDHI+ËÎÌå" w:eastAsiaTheme="minorEastAsia" w:cs="CQEDHI+ËÎÌå"/>
          <w:color w:val="000000"/>
          <w:spacing w:val="0"/>
          <w:sz w:val="21"/>
        </w:rPr>
        <w:t>计算；屋面雨水工程与溢流设施的总排水能力不应小于</w:t>
      </w:r>
      <w:r>
        <w:rPr>
          <w:rStyle w:val="DefaultParagraphFont"/>
          <w:rFonts w:ascii="Times New Roman" w:eastAsiaTheme="minorEastAsia" w:hAnsiTheme="minorHAnsi" w:cstheme="minorBidi"/>
          <w:color w:val="000000"/>
          <w:spacing w:val="-1"/>
          <w:sz w:val="21"/>
        </w:rPr>
        <w:t>50</w:t>
      </w:r>
      <w:r>
        <w:rPr>
          <w:rStyle w:val="DefaultParagraphFont"/>
          <w:rFonts w:ascii="CQEDHI+ËÎÌå" w:hAnsi="CQEDHI+ËÎÌå" w:eastAsiaTheme="minorEastAsia" w:cs="CQEDHI+ËÎÌå"/>
          <w:color w:val="000000"/>
          <w:spacing w:val="0"/>
          <w:sz w:val="21"/>
        </w:rPr>
        <w:t>年重现期的雨水量；</w:t>
      </w:r>
    </w:p>
    <w:p>
      <w:pPr>
        <w:pStyle w:val="Normal4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QEDHI+ËÎÌå" w:hAnsi="CQEDHI+ËÎÌå" w:eastAsiaTheme="minorEastAsia" w:cs="CQEDHI+ËÎÌå"/>
          <w:color w:val="000000"/>
          <w:spacing w:val="0"/>
          <w:sz w:val="21"/>
        </w:rPr>
        <w:t>生活污水及粪便污水应单独排放，生产废水、冲洗及消防废水可集中就近排放。</w:t>
      </w:r>
    </w:p>
    <w:p>
      <w:pPr>
        <w:pStyle w:val="Normal45"/>
        <w:spacing w:before="2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36</w:t>
      </w:r>
    </w:p>
    <w:p>
      <w:pPr>
        <w:pStyle w:val="Normal46"/>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车站的污水及废水应按重力流排水方式设计，屋面雨水可按重力流或压力流设计。</w:t>
      </w:r>
    </w:p>
    <w:p>
      <w:pPr>
        <w:pStyle w:val="Normal4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局部污水处理设施应符合下列规定：</w:t>
      </w:r>
    </w:p>
    <w:p>
      <w:pPr>
        <w:pStyle w:val="Normal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当城市有污水排水系统而无污水处理厂时，车站厕所的污水应经过化粪池处理达到标准后排入</w:t>
      </w:r>
    </w:p>
    <w:p>
      <w:pPr>
        <w:pStyle w:val="Normal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城市污水排水系统；</w:t>
      </w:r>
    </w:p>
    <w:p>
      <w:pPr>
        <w:pStyle w:val="Normal4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当城市有污水排水系统又有污水处理厂时，车站厕所的污水是否设化粪池，应和城市市政管理</w:t>
      </w:r>
    </w:p>
    <w:p>
      <w:pPr>
        <w:pStyle w:val="Normal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1"/>
          <w:sz w:val="21"/>
        </w:rPr>
        <w:t>部门商定；</w:t>
      </w:r>
    </w:p>
    <w:p>
      <w:pPr>
        <w:pStyle w:val="Normal4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当城市无污水排水系统时，应根据国家现行有关污水综合排水标准的规定，对车站排出的粪便</w:t>
      </w:r>
    </w:p>
    <w:p>
      <w:pPr>
        <w:pStyle w:val="Normal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污水进行处理，并应达到标准后再排入城市雨水管网或车站附近的河流；</w:t>
      </w:r>
    </w:p>
    <w:p>
      <w:pPr>
        <w:pStyle w:val="Normal4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地面化粪池或生活污水处理设施宜为埋地式，并宜设在人行道或绿地内，与建筑物的距离不宜</w:t>
      </w:r>
    </w:p>
    <w:p>
      <w:pPr>
        <w:pStyle w:val="Normal4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1"/>
          <w:sz w:val="21"/>
        </w:rPr>
        <w:t>小于</w:t>
      </w:r>
      <w:r>
        <w:rPr>
          <w:rStyle w:val="DefaultParagraphFont"/>
          <w:rFonts w:ascii="Times New Roman" w:eastAsiaTheme="minorEastAsia" w:hAnsiTheme="minorHAnsi" w:cstheme="minorBidi"/>
          <w:color w:val="000000"/>
          <w:spacing w:val="-1"/>
          <w:sz w:val="21"/>
        </w:rPr>
        <w:t>5m</w:t>
      </w:r>
      <w:r>
        <w:rPr>
          <w:rStyle w:val="DefaultParagraphFont"/>
          <w:rFonts w:ascii="RJCCAV+ËÎÌå" w:hAnsi="RJCCAV+ËÎÌå" w:eastAsiaTheme="minorEastAsia" w:cs="RJCCAV+ËÎÌå"/>
          <w:color w:val="000000"/>
          <w:spacing w:val="0"/>
          <w:sz w:val="21"/>
        </w:rPr>
        <w:t>；</w:t>
      </w:r>
    </w:p>
    <w:p>
      <w:pPr>
        <w:pStyle w:val="Normal46"/>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地面化粪池的设计应符合现行国家标准《建筑给水排水设计规范》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50015</w:t>
      </w:r>
      <w:r>
        <w:rPr>
          <w:rStyle w:val="DefaultParagraphFont"/>
          <w:rFonts w:ascii="RJCCAV+ËÎÌå" w:hAnsi="RJCCAV+ËÎÌå" w:eastAsiaTheme="minorEastAsia" w:cs="RJCCAV+ËÎÌå"/>
          <w:color w:val="000000"/>
          <w:spacing w:val="0"/>
          <w:sz w:val="21"/>
        </w:rPr>
        <w:t>的有关规定；</w:t>
      </w:r>
    </w:p>
    <w:p>
      <w:pPr>
        <w:pStyle w:val="Normal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生活污水处理设施前应设调节池，调节池的有效容积应经计算确定。</w:t>
      </w:r>
    </w:p>
    <w:p>
      <w:pPr>
        <w:pStyle w:val="Normal46"/>
        <w:spacing w:before="356" w:after="0" w:line="244" w:lineRule="exact"/>
        <w:ind w:left="322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1"/>
          <w:sz w:val="21"/>
        </w:rPr>
        <w:t>车辆基地给水与排水系统</w:t>
      </w:r>
    </w:p>
    <w:p>
      <w:pPr>
        <w:pStyle w:val="Normal46"/>
        <w:spacing w:before="317" w:after="0" w:line="228" w:lineRule="exact"/>
        <w:ind w:left="425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RJCCAV+ËÎÌå" w:hAnsi="RJCCAV+ËÎÌå" w:eastAsiaTheme="minorEastAsia" w:cs="RJCCAV+ËÎÌå"/>
          <w:color w:val="000000"/>
          <w:spacing w:val="0"/>
          <w:sz w:val="21"/>
        </w:rPr>
        <w:t>给</w:t>
      </w:r>
      <w:r>
        <w:rPr>
          <w:rStyle w:val="DefaultParagraphFont"/>
          <w:rFonts w:ascii="Times New Roman" w:eastAsiaTheme="minorEastAsia" w:hAnsiTheme="minorHAnsi" w:cstheme="minorBidi"/>
          <w:color w:val="000000"/>
          <w:spacing w:val="52"/>
          <w:sz w:val="21"/>
        </w:rPr>
        <w:t xml:space="preserve"> </w:t>
      </w:r>
      <w:r>
        <w:rPr>
          <w:rStyle w:val="DefaultParagraphFont"/>
          <w:rFonts w:ascii="RJCCAV+ËÎÌå" w:hAnsi="RJCCAV+ËÎÌå" w:eastAsiaTheme="minorEastAsia" w:cs="RJCCAV+ËÎÌå"/>
          <w:color w:val="000000"/>
          <w:spacing w:val="0"/>
          <w:sz w:val="21"/>
        </w:rPr>
        <w:t>水</w:t>
      </w:r>
    </w:p>
    <w:p>
      <w:pPr>
        <w:pStyle w:val="Normal46"/>
        <w:spacing w:before="28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车辆基地给水用水量定额应按下列规定确定：</w:t>
      </w:r>
    </w:p>
    <w:p>
      <w:pPr>
        <w:pStyle w:val="Normal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办公人员生活用水应为</w:t>
      </w:r>
      <w:r>
        <w:rPr>
          <w:rStyle w:val="DefaultParagraphFont"/>
          <w:rFonts w:ascii="Times New Roman" w:eastAsiaTheme="minorEastAsia" w:hAnsiTheme="minorHAnsi" w:cstheme="minorBidi"/>
          <w:color w:val="000000"/>
          <w:spacing w:val="-1"/>
          <w:sz w:val="21"/>
        </w:rPr>
        <w:t>30L/</w:t>
      </w:r>
      <w:r>
        <w:rPr>
          <w:rStyle w:val="DefaultParagraphFont"/>
          <w:rFonts w:ascii="RJCCAV+ËÎÌå" w:hAnsi="RJCCAV+ËÎÌå" w:eastAsiaTheme="minorEastAsia" w:cs="RJCCAV+ËÎÌå"/>
          <w:color w:val="000000"/>
          <w:spacing w:val="1"/>
          <w:sz w:val="21"/>
        </w:rPr>
        <w:t>班</w:t>
      </w:r>
      <w:r>
        <w:rPr>
          <w:rStyle w:val="DefaultParagraphFont"/>
          <w:rFonts w:ascii="Times New Roman" w:hAnsi="Times New Roman" w:eastAsiaTheme="minorEastAsia" w:cs="Times New Roman"/>
          <w:color w:val="000000"/>
          <w:spacing w:val="0"/>
          <w:sz w:val="21"/>
        </w:rPr>
        <w:t>·</w:t>
      </w:r>
      <w:r>
        <w:rPr>
          <w:rStyle w:val="DefaultParagraphFont"/>
          <w:rFonts w:ascii="RJCCAV+ËÎÌå" w:hAnsi="RJCCAV+ËÎÌå" w:eastAsiaTheme="minorEastAsia" w:cs="RJCCAV+ËÎÌå"/>
          <w:color w:val="000000"/>
          <w:spacing w:val="1"/>
          <w:sz w:val="21"/>
        </w:rPr>
        <w:t>人～</w:t>
      </w:r>
      <w:r>
        <w:rPr>
          <w:rStyle w:val="DefaultParagraphFont"/>
          <w:rFonts w:ascii="Times New Roman" w:eastAsiaTheme="minorEastAsia" w:hAnsiTheme="minorHAnsi" w:cstheme="minorBidi"/>
          <w:color w:val="000000"/>
          <w:spacing w:val="-1"/>
          <w:sz w:val="21"/>
        </w:rPr>
        <w:t>50L/</w:t>
      </w:r>
      <w:r>
        <w:rPr>
          <w:rStyle w:val="DefaultParagraphFont"/>
          <w:rFonts w:ascii="RJCCAV+ËÎÌå" w:hAnsi="RJCCAV+ËÎÌå" w:eastAsiaTheme="minorEastAsia" w:cs="RJCCAV+ËÎÌå"/>
          <w:color w:val="000000"/>
          <w:spacing w:val="1"/>
          <w:sz w:val="21"/>
        </w:rPr>
        <w:t>班</w:t>
      </w:r>
      <w:r>
        <w:rPr>
          <w:rStyle w:val="DefaultParagraphFont"/>
          <w:rFonts w:ascii="Times New Roman" w:hAnsi="Times New Roman" w:eastAsiaTheme="minorEastAsia" w:cs="Times New Roman"/>
          <w:color w:val="000000"/>
          <w:spacing w:val="0"/>
          <w:sz w:val="21"/>
        </w:rPr>
        <w:t>·</w:t>
      </w:r>
      <w:r>
        <w:rPr>
          <w:rStyle w:val="DefaultParagraphFont"/>
          <w:rFonts w:ascii="RJCCAV+ËÎÌå" w:hAnsi="RJCCAV+ËÎÌå" w:eastAsiaTheme="minorEastAsia" w:cs="RJCCAV+ËÎÌå"/>
          <w:color w:val="000000"/>
          <w:spacing w:val="0"/>
          <w:sz w:val="21"/>
        </w:rPr>
        <w:t>人，小时变化系数应为</w:t>
      </w:r>
      <w:r>
        <w:rPr>
          <w:rStyle w:val="DefaultParagraphFont"/>
          <w:rFonts w:ascii="Times New Roman" w:eastAsiaTheme="minorEastAsia" w:hAnsiTheme="minorHAnsi" w:cstheme="minorBidi"/>
          <w:color w:val="000000"/>
          <w:spacing w:val="1"/>
          <w:sz w:val="21"/>
        </w:rPr>
        <w:t>2</w:t>
      </w:r>
      <w:r>
        <w:rPr>
          <w:rStyle w:val="DefaultParagraphFont"/>
          <w:rFonts w:ascii="RJCCAV+ËÎÌå" w:hAnsi="RJCCAV+ËÎÌå" w:eastAsiaTheme="minorEastAsia" w:cs="RJCCAV+ËÎÌå"/>
          <w:color w:val="000000"/>
          <w:spacing w:val="1"/>
          <w:sz w:val="21"/>
        </w:rPr>
        <w:t>．</w:t>
      </w:r>
      <w:r>
        <w:rPr>
          <w:rStyle w:val="DefaultParagraphFont"/>
          <w:rFonts w:ascii="Times New Roman" w:eastAsiaTheme="minorEastAsia" w:hAnsiTheme="minorHAnsi" w:cstheme="minorBidi"/>
          <w:color w:val="000000"/>
          <w:spacing w:val="-2"/>
          <w:sz w:val="21"/>
        </w:rPr>
        <w:t>0</w:t>
      </w:r>
      <w:r>
        <w:rPr>
          <w:rStyle w:val="DefaultParagraphFont"/>
          <w:rFonts w:ascii="RJCCAV+ËÎÌå" w:hAnsi="RJCCAV+ËÎÌå" w:eastAsiaTheme="minorEastAsia" w:cs="RJCCAV+ËÎÌå"/>
          <w:color w:val="000000"/>
          <w:spacing w:val="0"/>
          <w:sz w:val="21"/>
        </w:rPr>
        <w:t>；</w:t>
      </w:r>
    </w:p>
    <w:p>
      <w:pPr>
        <w:pStyle w:val="Normal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职工淋浴用水定额应取</w:t>
      </w:r>
      <w:r>
        <w:rPr>
          <w:rStyle w:val="DefaultParagraphFont"/>
          <w:rFonts w:ascii="Times New Roman" w:eastAsiaTheme="minorEastAsia" w:hAnsiTheme="minorHAnsi" w:cstheme="minorBidi"/>
          <w:color w:val="000000"/>
          <w:spacing w:val="-1"/>
          <w:sz w:val="21"/>
        </w:rPr>
        <w:t>40L/</w:t>
      </w:r>
      <w:r>
        <w:rPr>
          <w:rStyle w:val="DefaultParagraphFont"/>
          <w:rFonts w:ascii="RJCCAV+ËÎÌå" w:hAnsi="RJCCAV+ËÎÌå" w:eastAsiaTheme="minorEastAsia" w:cs="RJCCAV+ËÎÌå"/>
          <w:color w:val="000000"/>
          <w:spacing w:val="1"/>
          <w:sz w:val="21"/>
        </w:rPr>
        <w:t>人</w:t>
      </w:r>
      <w:r>
        <w:rPr>
          <w:rStyle w:val="DefaultParagraphFont"/>
          <w:rFonts w:ascii="Times New Roman" w:hAnsi="Times New Roman" w:eastAsiaTheme="minorEastAsia" w:cs="Times New Roman"/>
          <w:color w:val="000000"/>
          <w:spacing w:val="0"/>
          <w:sz w:val="21"/>
        </w:rPr>
        <w:t>·</w:t>
      </w:r>
      <w:r>
        <w:rPr>
          <w:rStyle w:val="DefaultParagraphFont"/>
          <w:rFonts w:ascii="RJCCAV+ËÎÌå" w:hAnsi="RJCCAV+ËÎÌå" w:eastAsiaTheme="minorEastAsia" w:cs="RJCCAV+ËÎÌå"/>
          <w:color w:val="000000"/>
          <w:spacing w:val="1"/>
          <w:sz w:val="21"/>
        </w:rPr>
        <w:t>次，每次延续时间应为</w:t>
      </w:r>
      <w:r>
        <w:rPr>
          <w:rStyle w:val="DefaultParagraphFont"/>
          <w:rFonts w:ascii="Times New Roman" w:eastAsiaTheme="minorEastAsia" w:hAnsiTheme="minorHAnsi" w:cstheme="minorBidi"/>
          <w:color w:val="000000"/>
          <w:spacing w:val="-1"/>
          <w:sz w:val="21"/>
        </w:rPr>
        <w:t>1h</w:t>
      </w:r>
      <w:r>
        <w:rPr>
          <w:rStyle w:val="DefaultParagraphFont"/>
          <w:rFonts w:ascii="RJCCAV+ËÎÌå" w:hAnsi="RJCCAV+ËÎÌå" w:eastAsiaTheme="minorEastAsia" w:cs="RJCCAV+ËÎÌå"/>
          <w:color w:val="000000"/>
          <w:spacing w:val="0"/>
          <w:sz w:val="21"/>
        </w:rPr>
        <w:t>；</w:t>
      </w:r>
    </w:p>
    <w:p>
      <w:pPr>
        <w:pStyle w:val="Normal46"/>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消防用水应根据现行国家标准《建筑设计防火规范》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50016</w:t>
      </w:r>
      <w:r>
        <w:rPr>
          <w:rStyle w:val="DefaultParagraphFont"/>
          <w:rFonts w:ascii="RJCCAV+ËÎÌå" w:hAnsi="RJCCAV+ËÎÌå" w:eastAsiaTheme="minorEastAsia" w:cs="RJCCAV+ËÎÌå"/>
          <w:color w:val="000000"/>
          <w:spacing w:val="0"/>
          <w:sz w:val="21"/>
        </w:rPr>
        <w:t>的有关规定执行；</w:t>
      </w:r>
    </w:p>
    <w:p>
      <w:pPr>
        <w:pStyle w:val="Normal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生产工艺用水应按工艺要求确定；</w:t>
      </w:r>
    </w:p>
    <w:p>
      <w:pPr>
        <w:pStyle w:val="Normal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路面洒水、绿化及草地用水、汽车冲洗用水，应符合现行国家标准《建筑给水排水设计规范》</w:t>
      </w:r>
    </w:p>
    <w:p>
      <w:pPr>
        <w:pStyle w:val="Normal4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50015</w:t>
      </w:r>
      <w:r>
        <w:rPr>
          <w:rStyle w:val="DefaultParagraphFont"/>
          <w:rFonts w:ascii="RJCCAV+ËÎÌå" w:hAnsi="RJCCAV+ËÎÌå" w:eastAsiaTheme="minorEastAsia" w:cs="RJCCAV+ËÎÌå"/>
          <w:color w:val="000000"/>
          <w:spacing w:val="0"/>
          <w:sz w:val="21"/>
        </w:rPr>
        <w:t>等的有关规定；</w:t>
      </w:r>
    </w:p>
    <w:p>
      <w:pPr>
        <w:pStyle w:val="Normal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RJCCAV+ËÎÌå" w:hAnsi="RJCCAV+ËÎÌå" w:eastAsiaTheme="minorEastAsia" w:cs="RJCCAV+ËÎÌå"/>
          <w:color w:val="000000"/>
          <w:spacing w:val="0"/>
          <w:sz w:val="21"/>
        </w:rPr>
        <w:t>不可预见水量和管网漏水量之和应按车辆基地内生产、生活最高日用水量的</w:t>
      </w:r>
      <w:r>
        <w:rPr>
          <w:rStyle w:val="DefaultParagraphFont"/>
          <w:rFonts w:ascii="Times New Roman" w:eastAsiaTheme="minorEastAsia" w:hAnsiTheme="minorHAnsi" w:cstheme="minorBidi"/>
          <w:color w:val="000000"/>
          <w:spacing w:val="1"/>
          <w:sz w:val="21"/>
        </w:rPr>
        <w:t>15</w:t>
      </w:r>
      <w:r>
        <w:rPr>
          <w:rStyle w:val="DefaultParagraphFont"/>
          <w:rFonts w:ascii="RJCCAV+ËÎÌå" w:hAnsi="RJCCAV+ËÎÌå" w:eastAsiaTheme="minorEastAsia" w:cs="RJCCAV+ËÎÌå"/>
          <w:color w:val="000000"/>
          <w:spacing w:val="0"/>
          <w:sz w:val="21"/>
        </w:rPr>
        <w:t>％计算。</w:t>
      </w:r>
    </w:p>
    <w:p>
      <w:pPr>
        <w:pStyle w:val="Normal4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给水水源应采用城市自来水。当城市自来水提供两根给水引入管时，生产、生活系统宜与室外</w:t>
      </w:r>
    </w:p>
    <w:p>
      <w:pPr>
        <w:pStyle w:val="Normal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2"/>
          <w:sz w:val="21"/>
        </w:rPr>
        <w:t>消防给水系统共用且布置成环状；当城市自来水提供一根给水引入管时，生产、生活和室外消防给水系</w:t>
      </w:r>
    </w:p>
    <w:p>
      <w:pPr>
        <w:pStyle w:val="Normal46"/>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统应分开布置，室内外消防给水系统是否共用应经过技术经济比较确定。</w:t>
      </w:r>
    </w:p>
    <w:p>
      <w:pPr>
        <w:pStyle w:val="Normal4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当城市自来水的供水量和供水压力不能满足车辆基地生产、生活给水系统的要求时，应设给水</w:t>
      </w:r>
    </w:p>
    <w:p>
      <w:pPr>
        <w:pStyle w:val="Normal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泵房和蓄水池，给水加压设备宜采用变频调速或叠压供水装置。</w:t>
      </w:r>
    </w:p>
    <w:p>
      <w:pPr>
        <w:pStyle w:val="Normal4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当车辆基地周围有城市杂用水系统且水质满足使用要求时，其内部冲厕、绿化及地面冲洗水可</w:t>
      </w:r>
    </w:p>
    <w:p>
      <w:pPr>
        <w:pStyle w:val="Normal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利用城市杂用水系统供水。</w:t>
      </w:r>
    </w:p>
    <w:p>
      <w:pPr>
        <w:pStyle w:val="Normal4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在日照充足地区，车辆基地内公共浴室、食堂、司机公寓等热水系统宜采用太阳能热水系统。</w:t>
      </w:r>
    </w:p>
    <w:p>
      <w:pPr>
        <w:pStyle w:val="Normal4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车辆基地室外消火栓的间距不应大于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120m</w:t>
      </w:r>
      <w:r>
        <w:rPr>
          <w:rStyle w:val="DefaultParagraphFont"/>
          <w:rFonts w:ascii="RJCCAV+ËÎÌå" w:hAnsi="RJCCAV+ËÎÌå" w:eastAsiaTheme="minorEastAsia" w:cs="RJCCAV+ËÎÌå"/>
          <w:color w:val="000000"/>
          <w:spacing w:val="0"/>
          <w:sz w:val="21"/>
        </w:rPr>
        <w:t>，洒水栓的间距不应大于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80m</w:t>
      </w:r>
      <w:r>
        <w:rPr>
          <w:rStyle w:val="DefaultParagraphFont"/>
          <w:rFonts w:ascii="RJCCAV+ËÎÌå" w:hAnsi="RJCCAV+ËÎÌå" w:eastAsiaTheme="minorEastAsia" w:cs="RJCCAV+ËÎÌå"/>
          <w:color w:val="000000"/>
          <w:spacing w:val="0"/>
          <w:sz w:val="21"/>
        </w:rPr>
        <w:t>。</w:t>
      </w:r>
    </w:p>
    <w:p>
      <w:pPr>
        <w:pStyle w:val="Normal4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4"/>
          <w:sz w:val="21"/>
        </w:rPr>
        <w:t>车辆基地室内、室外消防给水管道的布置，应符合现行国家标准《建筑设计防火规范》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50016</w:t>
      </w:r>
    </w:p>
    <w:p>
      <w:pPr>
        <w:pStyle w:val="Normal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的有关规定。</w:t>
      </w:r>
    </w:p>
    <w:p>
      <w:pPr>
        <w:pStyle w:val="Normal4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室外给水管宜采用球墨铸铁给水管和胶圈接口，变坡最高点应设排气阀，最低点应设泄水阀。</w:t>
      </w:r>
    </w:p>
    <w:p>
      <w:pPr>
        <w:pStyle w:val="Normal46"/>
        <w:spacing w:before="197" w:after="0" w:line="228" w:lineRule="exact"/>
        <w:ind w:left="425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JCCAV+ËÎÌå" w:hAnsi="RJCCAV+ËÎÌå" w:eastAsiaTheme="minorEastAsia" w:cs="RJCCAV+ËÎÌå"/>
          <w:color w:val="000000"/>
          <w:spacing w:val="0"/>
          <w:sz w:val="21"/>
        </w:rPr>
        <w:t>Ⅱ</w:t>
      </w:r>
      <w:r>
        <w:rPr>
          <w:rStyle w:val="DefaultParagraphFont"/>
          <w:rFonts w:ascii="Times New Roman" w:eastAsiaTheme="minorEastAsia" w:hAnsiTheme="minorHAnsi" w:cstheme="minorBidi"/>
          <w:color w:val="000000"/>
          <w:spacing w:val="54"/>
          <w:sz w:val="21"/>
        </w:rPr>
        <w:t xml:space="preserve"> </w:t>
      </w:r>
      <w:r>
        <w:rPr>
          <w:rStyle w:val="DefaultParagraphFont"/>
          <w:rFonts w:ascii="RJCCAV+ËÎÌå" w:hAnsi="RJCCAV+ËÎÌå" w:eastAsiaTheme="minorEastAsia" w:cs="RJCCAV+ËÎÌå"/>
          <w:color w:val="000000"/>
          <w:spacing w:val="0"/>
          <w:sz w:val="21"/>
        </w:rPr>
        <w:t>排</w:t>
      </w:r>
      <w:r>
        <w:rPr>
          <w:rStyle w:val="DefaultParagraphFont"/>
          <w:rFonts w:ascii="Times New Roman" w:eastAsiaTheme="minorEastAsia" w:hAnsiTheme="minorHAnsi" w:cstheme="minorBidi"/>
          <w:color w:val="000000"/>
          <w:spacing w:val="52"/>
          <w:sz w:val="21"/>
        </w:rPr>
        <w:t xml:space="preserve"> </w:t>
      </w:r>
      <w:r>
        <w:rPr>
          <w:rStyle w:val="DefaultParagraphFont"/>
          <w:rFonts w:ascii="RJCCAV+ËÎÌå" w:hAnsi="RJCCAV+ËÎÌå" w:eastAsiaTheme="minorEastAsia" w:cs="RJCCAV+ËÎÌå"/>
          <w:color w:val="000000"/>
          <w:spacing w:val="0"/>
          <w:sz w:val="21"/>
        </w:rPr>
        <w:t>水</w:t>
      </w:r>
    </w:p>
    <w:p>
      <w:pPr>
        <w:pStyle w:val="Normal46"/>
        <w:spacing w:before="28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13.4.9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JCCAV+ËÎÌå" w:hAnsi="RJCCAV+ËÎÌå" w:eastAsiaTheme="minorEastAsia" w:cs="RJCCAV+ËÎÌå"/>
          <w:color w:val="000000"/>
          <w:spacing w:val="0"/>
          <w:sz w:val="21"/>
        </w:rPr>
        <w:t>排水量定额应符合下列规定：</w:t>
      </w:r>
    </w:p>
    <w:p>
      <w:pPr>
        <w:pStyle w:val="Normal46"/>
        <w:spacing w:before="37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37</w:t>
      </w:r>
    </w:p>
    <w:p>
      <w:pPr>
        <w:pStyle w:val="Normal47"/>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OIGLR+ËÎÌå" w:hAnsi="NOIGLR+ËÎÌå" w:eastAsiaTheme="minorEastAsia" w:cs="NOIGLR+ËÎÌå"/>
          <w:color w:val="000000"/>
          <w:spacing w:val="0"/>
          <w:sz w:val="21"/>
        </w:rPr>
        <w:t>生活排水量标准应按用水量的</w:t>
      </w:r>
      <w:r>
        <w:rPr>
          <w:rStyle w:val="DefaultParagraphFont"/>
          <w:rFonts w:ascii="Times New Roman" w:eastAsiaTheme="minorEastAsia" w:hAnsiTheme="minorHAnsi" w:cstheme="minorBidi"/>
          <w:color w:val="000000"/>
          <w:spacing w:val="1"/>
          <w:sz w:val="21"/>
        </w:rPr>
        <w:t>90</w:t>
      </w:r>
      <w:r>
        <w:rPr>
          <w:rStyle w:val="DefaultParagraphFont"/>
          <w:rFonts w:ascii="NOIGLR+ËÎÌå" w:hAnsi="NOIGLR+ËÎÌå" w:eastAsiaTheme="minorEastAsia" w:cs="NOIGLR+ËÎÌå"/>
          <w:color w:val="000000"/>
          <w:spacing w:val="0"/>
          <w:sz w:val="21"/>
        </w:rPr>
        <w:t>％～</w:t>
      </w:r>
      <w:r>
        <w:rPr>
          <w:rStyle w:val="DefaultParagraphFont"/>
          <w:rFonts w:ascii="Times New Roman" w:eastAsiaTheme="minorEastAsia" w:hAnsiTheme="minorHAnsi" w:cstheme="minorBidi"/>
          <w:color w:val="000000"/>
          <w:spacing w:val="-1"/>
          <w:sz w:val="21"/>
        </w:rPr>
        <w:t>95</w:t>
      </w:r>
      <w:r>
        <w:rPr>
          <w:rStyle w:val="DefaultParagraphFont"/>
          <w:rFonts w:ascii="NOIGLR+ËÎÌå" w:hAnsi="NOIGLR+ËÎÌå" w:eastAsiaTheme="minorEastAsia" w:cs="NOIGLR+ËÎÌå"/>
          <w:color w:val="000000"/>
          <w:spacing w:val="0"/>
          <w:sz w:val="21"/>
        </w:rPr>
        <w:t>％确定；</w:t>
      </w:r>
    </w:p>
    <w:p>
      <w:pPr>
        <w:pStyle w:val="Normal4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OIGLR+ËÎÌå" w:hAnsi="NOIGLR+ËÎÌå" w:eastAsiaTheme="minorEastAsia" w:cs="NOIGLR+ËÎÌå"/>
          <w:color w:val="000000"/>
          <w:spacing w:val="0"/>
          <w:sz w:val="21"/>
        </w:rPr>
        <w:t>生产用水排水量应按工艺要求确定；</w:t>
      </w:r>
    </w:p>
    <w:p>
      <w:pPr>
        <w:pStyle w:val="Normal4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NOIGLR+ËÎÌå" w:hAnsi="NOIGLR+ËÎÌå" w:eastAsiaTheme="minorEastAsia" w:cs="NOIGLR+ËÎÌå"/>
          <w:color w:val="000000"/>
          <w:spacing w:val="0"/>
          <w:sz w:val="21"/>
        </w:rPr>
        <w:t>冲洗和消防废水排水量和用水量应相同；</w:t>
      </w:r>
    </w:p>
    <w:p>
      <w:pPr>
        <w:pStyle w:val="Normal4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NOIGLR+ËÎÌå" w:hAnsi="NOIGLR+ËÎÌå" w:eastAsiaTheme="minorEastAsia" w:cs="NOIGLR+ËÎÌå"/>
          <w:color w:val="000000"/>
          <w:spacing w:val="0"/>
          <w:sz w:val="21"/>
        </w:rPr>
        <w:t>车辆基地运用库、检修库、高层建筑屋面雨水应按</w:t>
      </w:r>
      <w:r>
        <w:rPr>
          <w:rStyle w:val="DefaultParagraphFont"/>
          <w:rFonts w:ascii="Times New Roman" w:eastAsiaTheme="minorEastAsia" w:hAnsiTheme="minorHAnsi" w:cstheme="minorBidi"/>
          <w:color w:val="000000"/>
          <w:spacing w:val="1"/>
          <w:sz w:val="21"/>
        </w:rPr>
        <w:t>10</w:t>
      </w:r>
      <w:r>
        <w:rPr>
          <w:rStyle w:val="DefaultParagraphFont"/>
          <w:rFonts w:ascii="NOIGLR+ËÎÌå" w:hAnsi="NOIGLR+ËÎÌå" w:eastAsiaTheme="minorEastAsia" w:cs="NOIGLR+ËÎÌå"/>
          <w:color w:val="000000"/>
          <w:spacing w:val="0"/>
          <w:sz w:val="21"/>
        </w:rPr>
        <w:t>年一遇暴雨强度进行计算，排水工程与溢</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流设施的总排水能力不应小于</w:t>
      </w:r>
      <w:r>
        <w:rPr>
          <w:rStyle w:val="DefaultParagraphFont"/>
          <w:rFonts w:ascii="Times New Roman" w:eastAsiaTheme="minorEastAsia" w:hAnsiTheme="minorHAnsi" w:cstheme="minorBidi"/>
          <w:color w:val="000000"/>
          <w:spacing w:val="0"/>
          <w:sz w:val="21"/>
        </w:rPr>
        <w:t>50</w:t>
      </w:r>
      <w:r>
        <w:rPr>
          <w:rStyle w:val="DefaultParagraphFont"/>
          <w:rFonts w:ascii="NOIGLR+ËÎÌå" w:hAnsi="NOIGLR+ËÎÌå" w:eastAsiaTheme="minorEastAsia" w:cs="NOIGLR+ËÎÌå"/>
          <w:color w:val="000000"/>
          <w:spacing w:val="-5"/>
          <w:sz w:val="21"/>
        </w:rPr>
        <w:t>年暴雨重现期的雨水量；其他建筑屋面雨水应按</w:t>
      </w:r>
      <w:r>
        <w:rPr>
          <w:rStyle w:val="DefaultParagraphFont"/>
          <w:rFonts w:ascii="Times New Roman" w:eastAsiaTheme="minorEastAsia" w:hAnsiTheme="minorHAnsi" w:cstheme="minorBidi"/>
          <w:color w:val="000000"/>
          <w:spacing w:val="1"/>
          <w:sz w:val="21"/>
        </w:rPr>
        <w:t>2</w:t>
      </w:r>
      <w:r>
        <w:rPr>
          <w:rStyle w:val="DefaultParagraphFont"/>
          <w:rFonts w:ascii="NOIGLR+ËÎÌå" w:hAnsi="NOIGLR+ËÎÌå" w:eastAsiaTheme="minorEastAsia" w:cs="NOIGLR+ËÎÌå"/>
          <w:color w:val="000000"/>
          <w:spacing w:val="0"/>
          <w:sz w:val="21"/>
        </w:rPr>
        <w:t>年～</w:t>
      </w:r>
      <w:r>
        <w:rPr>
          <w:rStyle w:val="DefaultParagraphFont"/>
          <w:rFonts w:ascii="Times New Roman" w:eastAsiaTheme="minorEastAsia" w:hAnsiTheme="minorHAnsi" w:cstheme="minorBidi"/>
          <w:color w:val="000000"/>
          <w:spacing w:val="1"/>
          <w:sz w:val="21"/>
        </w:rPr>
        <w:t>5</w:t>
      </w:r>
      <w:r>
        <w:rPr>
          <w:rStyle w:val="DefaultParagraphFont"/>
          <w:rFonts w:ascii="NOIGLR+ËÎÌå" w:hAnsi="NOIGLR+ËÎÌå" w:eastAsiaTheme="minorEastAsia" w:cs="NOIGLR+ËÎÌå"/>
          <w:color w:val="000000"/>
          <w:spacing w:val="0"/>
          <w:sz w:val="21"/>
        </w:rPr>
        <w:t>年一遇暴雨强度</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进行计算，排水工程与溢流设施的总排水能力不应小于</w:t>
      </w:r>
      <w:r>
        <w:rPr>
          <w:rStyle w:val="DefaultParagraphFont"/>
          <w:rFonts w:ascii="Times New Roman" w:eastAsiaTheme="minorEastAsia" w:hAnsiTheme="minorHAnsi" w:cstheme="minorBidi"/>
          <w:color w:val="000000"/>
          <w:spacing w:val="-1"/>
          <w:sz w:val="21"/>
        </w:rPr>
        <w:t>10</w:t>
      </w:r>
      <w:r>
        <w:rPr>
          <w:rStyle w:val="DefaultParagraphFont"/>
          <w:rFonts w:ascii="NOIGLR+ËÎÌå" w:hAnsi="NOIGLR+ËÎÌå" w:eastAsiaTheme="minorEastAsia" w:cs="NOIGLR+ËÎÌå"/>
          <w:color w:val="000000"/>
          <w:spacing w:val="0"/>
          <w:sz w:val="21"/>
        </w:rPr>
        <w:t>年暴雨重现期的雨水量。</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OIGLR+ËÎÌå" w:hAnsi="NOIGLR+ËÎÌå" w:eastAsiaTheme="minorEastAsia" w:cs="NOIGLR+ËÎÌå"/>
          <w:color w:val="000000"/>
          <w:spacing w:val="-2"/>
          <w:sz w:val="21"/>
        </w:rPr>
        <w:t>洗车库的废水应经过处理后重复利用；其他含油废水，不符合国家规定的排放标准时，应经过</w:t>
      </w:r>
    </w:p>
    <w:p>
      <w:pPr>
        <w:pStyle w:val="Normal4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处理达到标准后排放。</w:t>
      </w:r>
    </w:p>
    <w:p>
      <w:pPr>
        <w:pStyle w:val="Normal4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OIGLR+ËÎÌå" w:hAnsi="NOIGLR+ËÎÌå" w:eastAsiaTheme="minorEastAsia" w:cs="NOIGLR+ËÎÌå"/>
          <w:color w:val="000000"/>
          <w:spacing w:val="-2"/>
          <w:sz w:val="21"/>
        </w:rPr>
        <w:t>车辆基地附近无城市污水排水系统时，则其内部的生产废水、生活污水，应经过处理达到排放</w:t>
      </w:r>
    </w:p>
    <w:p>
      <w:pPr>
        <w:pStyle w:val="Normal4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标准后再排放。</w:t>
      </w:r>
    </w:p>
    <w:p>
      <w:pPr>
        <w:pStyle w:val="Normal47"/>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OIGLR+ËÎÌå" w:hAnsi="NOIGLR+ËÎÌå" w:eastAsiaTheme="minorEastAsia" w:cs="NOIGLR+ËÎÌå"/>
          <w:color w:val="000000"/>
          <w:spacing w:val="-2"/>
          <w:sz w:val="21"/>
        </w:rPr>
        <w:t>车辆基地的生产废水、生活污水，宜集中后按重力流方式接入城市排水系统，不能按重力流方</w:t>
      </w:r>
    </w:p>
    <w:p>
      <w:pPr>
        <w:pStyle w:val="Normal4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式排放时，应设污水泵站提升并排入城市污水排水系统。</w:t>
      </w:r>
    </w:p>
    <w:p>
      <w:pPr>
        <w:pStyle w:val="Normal4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OIGLR+ËÎÌå" w:hAnsi="NOIGLR+ËÎÌå" w:eastAsiaTheme="minorEastAsia" w:cs="NOIGLR+ËÎÌå"/>
          <w:color w:val="000000"/>
          <w:spacing w:val="-2"/>
          <w:sz w:val="21"/>
        </w:rPr>
        <w:t>车辆基地应经过技术经济比较采用渗透地面、屋顶绿化，以及设置雨水集蓄设施等技术措施对</w:t>
      </w:r>
    </w:p>
    <w:p>
      <w:pPr>
        <w:pStyle w:val="Normal4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雨水进行重复利用。</w:t>
      </w:r>
    </w:p>
    <w:p>
      <w:pPr>
        <w:pStyle w:val="Normal4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OIGLR+ËÎÌå" w:hAnsi="NOIGLR+ËÎÌå" w:eastAsiaTheme="minorEastAsia" w:cs="NOIGLR+ËÎÌå"/>
          <w:color w:val="000000"/>
          <w:spacing w:val="0"/>
          <w:sz w:val="21"/>
        </w:rPr>
        <w:t>大型库房的屋面雨水排水宜采用压力流排水系统。</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OIGLR+ËÎÌå" w:hAnsi="NOIGLR+ËÎÌå" w:eastAsiaTheme="minorEastAsia" w:cs="NOIGLR+ËÎÌå"/>
          <w:color w:val="000000"/>
          <w:spacing w:val="0"/>
          <w:sz w:val="21"/>
        </w:rPr>
        <w:t>车辆基地停车列检库、定修库、试车线、电缆沟等局部低洼处应设排水设施。</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OIGLR+ËÎÌå" w:hAnsi="NOIGLR+ËÎÌå" w:eastAsiaTheme="minorEastAsia" w:cs="NOIGLR+ËÎÌå"/>
          <w:color w:val="000000"/>
          <w:spacing w:val="-2"/>
          <w:sz w:val="21"/>
        </w:rPr>
        <w:t>室内重力流排水管道宜采用阻燃型硬聚氯乙烯排水管及相应管件，或柔性接口机制排水铸铁管</w:t>
      </w:r>
    </w:p>
    <w:p>
      <w:pPr>
        <w:pStyle w:val="Normal4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及相应管件，虹吸压力流排水管宜采用承压塑料管及不锈钢管。室外排水管宜采用塑料管。</w:t>
      </w:r>
    </w:p>
    <w:p>
      <w:pPr>
        <w:pStyle w:val="Normal47"/>
        <w:spacing w:before="372" w:after="0" w:line="244" w:lineRule="exact"/>
        <w:ind w:left="33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OIGLR+ËÎÌå" w:hAnsi="NOIGLR+ËÎÌå" w:eastAsiaTheme="minorEastAsia" w:cs="NOIGLR+ËÎÌå"/>
          <w:color w:val="000000"/>
          <w:spacing w:val="1"/>
          <w:sz w:val="21"/>
        </w:rPr>
        <w:t>给排水设备配置与监控</w:t>
      </w:r>
    </w:p>
    <w:p>
      <w:pPr>
        <w:pStyle w:val="Normal4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OIGLR+ËÎÌå" w:hAnsi="NOIGLR+ËÎÌå" w:eastAsiaTheme="minorEastAsia" w:cs="NOIGLR+ËÎÌå"/>
          <w:color w:val="000000"/>
          <w:spacing w:val="0"/>
          <w:sz w:val="21"/>
        </w:rPr>
        <w:t>生产、生活给水设备应在车站控制室显示运行、手</w:t>
      </w:r>
      <w:r>
        <w:rPr>
          <w:rStyle w:val="DefaultParagraphFont"/>
          <w:rFonts w:ascii="Times New Roman" w:eastAsiaTheme="minorEastAsia" w:hAnsiTheme="minorHAnsi" w:cstheme="minorBidi"/>
          <w:color w:val="000000"/>
          <w:spacing w:val="-3"/>
          <w:sz w:val="21"/>
        </w:rPr>
        <w:t>/</w:t>
      </w:r>
      <w:r>
        <w:rPr>
          <w:rStyle w:val="DefaultParagraphFont"/>
          <w:rFonts w:ascii="NOIGLR+ËÎÌå" w:hAnsi="NOIGLR+ËÎÌå" w:eastAsiaTheme="minorEastAsia" w:cs="NOIGLR+ËÎÌå"/>
          <w:color w:val="000000"/>
          <w:spacing w:val="0"/>
          <w:sz w:val="21"/>
        </w:rPr>
        <w:t>自动及故障等状态信息。</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OIGLR+ËÎÌå" w:hAnsi="NOIGLR+ËÎÌå" w:eastAsiaTheme="minorEastAsia" w:cs="NOIGLR+ËÎÌå"/>
          <w:color w:val="000000"/>
          <w:spacing w:val="0"/>
          <w:sz w:val="21"/>
        </w:rPr>
        <w:t>排水泵应采用液位自动控制、就地控制方式。</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13.5.3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OIGLR+ËÎÌå" w:hAnsi="NOIGLR+ËÎÌå" w:eastAsiaTheme="minorEastAsia" w:cs="NOIGLR+ËÎÌå"/>
          <w:color w:val="000000"/>
          <w:spacing w:val="0"/>
          <w:sz w:val="21"/>
        </w:rPr>
        <w:t>排水设备应在车站控制室显示设备运行、手</w:t>
      </w:r>
      <w:r>
        <w:rPr>
          <w:rStyle w:val="DefaultParagraphFont"/>
          <w:rFonts w:ascii="Times New Roman" w:eastAsiaTheme="minorEastAsia" w:hAnsiTheme="minorHAnsi" w:cstheme="minorBidi"/>
          <w:color w:val="000000"/>
          <w:spacing w:val="-1"/>
          <w:sz w:val="21"/>
        </w:rPr>
        <w:t>/</w:t>
      </w:r>
      <w:r>
        <w:rPr>
          <w:rStyle w:val="DefaultParagraphFont"/>
          <w:rFonts w:ascii="NOIGLR+ËÎÌå" w:hAnsi="NOIGLR+ËÎÌå" w:eastAsiaTheme="minorEastAsia" w:cs="NOIGLR+ËÎÌå"/>
          <w:color w:val="000000"/>
          <w:spacing w:val="0"/>
          <w:sz w:val="21"/>
        </w:rPr>
        <w:t>自动、故障等状态及液位信息。</w:t>
      </w:r>
    </w:p>
    <w:p>
      <w:pPr>
        <w:pStyle w:val="Normal47"/>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OIGLR+ËÎÌå" w:hAnsi="NOIGLR+ËÎÌå" w:eastAsiaTheme="minorEastAsia" w:cs="NOIGLR+ËÎÌå"/>
          <w:color w:val="000000"/>
          <w:spacing w:val="1"/>
          <w:sz w:val="21"/>
        </w:rPr>
        <w:t>接口设计</w:t>
      </w:r>
    </w:p>
    <w:p>
      <w:pPr>
        <w:pStyle w:val="Normal4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13.6.1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OIGLR+ËÎÌå" w:hAnsi="NOIGLR+ËÎÌå" w:eastAsiaTheme="minorEastAsia" w:cs="NOIGLR+ËÎÌå"/>
          <w:color w:val="000000"/>
          <w:spacing w:val="0"/>
          <w:sz w:val="21"/>
        </w:rPr>
        <w:t>给水排水管道平行或穿越铁路时，应向站场、轨道、桥梁专业提出给排水管道敷设及防护的设</w:t>
      </w:r>
    </w:p>
    <w:p>
      <w:pPr>
        <w:pStyle w:val="Normal4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OIGLR+ËÎÌå" w:hAnsi="NOIGLR+ËÎÌå" w:eastAsiaTheme="minorEastAsia" w:cs="NOIGLR+ËÎÌå"/>
          <w:color w:val="000000"/>
          <w:spacing w:val="0"/>
          <w:sz w:val="21"/>
        </w:rPr>
        <w:t>置要求。</w:t>
      </w:r>
    </w:p>
    <w:p>
      <w:pPr>
        <w:pStyle w:val="Normal47"/>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13.6.2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OIGLR+ËÎÌå" w:hAnsi="NOIGLR+ËÎÌå" w:eastAsiaTheme="minorEastAsia" w:cs="NOIGLR+ËÎÌå"/>
          <w:color w:val="000000"/>
          <w:spacing w:val="0"/>
          <w:sz w:val="21"/>
        </w:rPr>
        <w:t>站房内有用水需求的配套商业设施应预留给水、排水接入条件。</w:t>
      </w:r>
    </w:p>
    <w:p>
      <w:pPr>
        <w:pStyle w:val="Normal4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13.6.3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OIGLR+ËÎÌå" w:hAnsi="NOIGLR+ËÎÌå" w:eastAsiaTheme="minorEastAsia" w:cs="NOIGLR+ËÎÌå"/>
          <w:color w:val="000000"/>
          <w:spacing w:val="0"/>
          <w:sz w:val="21"/>
        </w:rPr>
        <w:t>设置设备监控系统、信息管理系统时，应向信息专业提出接入条件。</w:t>
      </w:r>
    </w:p>
    <w:p>
      <w:pPr>
        <w:pStyle w:val="Normal47"/>
        <w:spacing w:before="370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38</w:t>
      </w:r>
    </w:p>
    <w:p>
      <w:pPr>
        <w:pStyle w:val="Normal48"/>
        <w:spacing w:before="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14</w:t>
      </w:r>
      <w:r>
        <w:rPr>
          <w:rStyle w:val="DefaultParagraphFont"/>
          <w:rFonts w:ascii="Times New Roman" w:eastAsiaTheme="minorEastAsia" w:hAnsiTheme="minorHAnsi" w:cstheme="minorBidi"/>
          <w:b/>
          <w:color w:val="000000"/>
          <w:spacing w:val="67"/>
          <w:sz w:val="28"/>
        </w:rPr>
        <w:t xml:space="preserve"> </w:t>
      </w:r>
      <w:r>
        <w:rPr>
          <w:rStyle w:val="DefaultParagraphFont"/>
          <w:rFonts w:ascii="IKEOFL+ËÎÌå" w:hAnsi="IKEOFL+ËÎÌå" w:eastAsiaTheme="minorEastAsia" w:cs="IKEOFL+ËÎÌå"/>
          <w:color w:val="000000"/>
          <w:spacing w:val="1"/>
          <w:sz w:val="28"/>
        </w:rPr>
        <w:t>供电</w:t>
      </w:r>
    </w:p>
    <w:p>
      <w:pPr>
        <w:pStyle w:val="Normal48"/>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1"/>
          <w:sz w:val="21"/>
        </w:rPr>
        <w:t>一般规定</w:t>
      </w:r>
    </w:p>
    <w:p>
      <w:pPr>
        <w:pStyle w:val="Normal4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13"/>
          <w:sz w:val="21"/>
        </w:rPr>
        <w:t>供电应包括外部电源、电源开闭所、牵引供电系统、动力照明供电系统、电力监控系统（</w:t>
      </w:r>
      <w:r>
        <w:rPr>
          <w:rStyle w:val="DefaultParagraphFont"/>
          <w:rFonts w:ascii="Times New Roman" w:eastAsiaTheme="minorEastAsia" w:hAnsiTheme="minorHAnsi" w:cstheme="minorBidi"/>
          <w:color w:val="000000"/>
          <w:spacing w:val="0"/>
          <w:sz w:val="21"/>
        </w:rPr>
        <w:t>SCADA</w:t>
      </w:r>
      <w:r>
        <w:rPr>
          <w:rStyle w:val="DefaultParagraphFont"/>
          <w:rFonts w:ascii="IKEOFL+ËÎÌå" w:hAnsi="IKEOFL+ËÎÌå" w:eastAsiaTheme="minorEastAsia" w:cs="IKEOFL+ËÎÌå"/>
          <w:color w:val="000000"/>
          <w:spacing w:val="-102"/>
          <w:sz w:val="21"/>
        </w:rPr>
        <w:t>）。</w:t>
      </w:r>
    </w:p>
    <w:p>
      <w:pPr>
        <w:pStyle w:val="Normal4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0"/>
          <w:sz w:val="21"/>
        </w:rPr>
        <w:t>牵引供电系统包括牵引变电所和接触轨；动力照明供电系统包括降压变电所和动力照明配电系统。</w:t>
      </w:r>
    </w:p>
    <w:p>
      <w:pPr>
        <w:pStyle w:val="Normal4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0"/>
          <w:sz w:val="21"/>
        </w:rPr>
        <w:t>悬挂式轨道交通应从城市公共电网取得电源，外部电源供电方案应根据线网规划和公共电网现</w:t>
      </w:r>
    </w:p>
    <w:p>
      <w:pPr>
        <w:pStyle w:val="Normal4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0"/>
          <w:sz w:val="21"/>
        </w:rPr>
        <w:t>状及规划进行设计，可采用集中式供电、分散式供电或混合式供电。</w:t>
      </w:r>
    </w:p>
    <w:p>
      <w:pPr>
        <w:pStyle w:val="Normal4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0"/>
          <w:sz w:val="21"/>
        </w:rPr>
        <w:t>供电设计应根据建设程序，从可行性研究阶段开始会同城市电力部门确定下列内容：</w:t>
      </w:r>
    </w:p>
    <w:p>
      <w:pPr>
        <w:pStyle w:val="Normal4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IKEOFL+ËÎÌå" w:hAnsi="IKEOFL+ËÎÌå" w:eastAsiaTheme="minorEastAsia" w:cs="IKEOFL+ËÎÌå"/>
          <w:color w:val="000000"/>
          <w:spacing w:val="0"/>
          <w:sz w:val="21"/>
        </w:rPr>
        <w:t>外部电源供电方案和电源开闭所设置；</w:t>
      </w:r>
    </w:p>
    <w:p>
      <w:pPr>
        <w:pStyle w:val="Normal4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IKEOFL+ËÎÌå" w:hAnsi="IKEOFL+ËÎÌå" w:eastAsiaTheme="minorEastAsia" w:cs="IKEOFL+ËÎÌå"/>
          <w:color w:val="000000"/>
          <w:spacing w:val="0"/>
          <w:sz w:val="21"/>
        </w:rPr>
        <w:t>供电系统的一次接线方案；</w:t>
      </w:r>
    </w:p>
    <w:p>
      <w:pPr>
        <w:pStyle w:val="Normal4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IKEOFL+ËÎÌå" w:hAnsi="IKEOFL+ËÎÌå" w:eastAsiaTheme="minorEastAsia" w:cs="IKEOFL+ËÎÌå"/>
          <w:color w:val="000000"/>
          <w:spacing w:val="0"/>
          <w:sz w:val="21"/>
        </w:rPr>
        <w:t>近、远期外部电源容量和电压偏差范围；</w:t>
      </w:r>
    </w:p>
    <w:p>
      <w:pPr>
        <w:pStyle w:val="Normal4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IKEOFL+ËÎÌå" w:hAnsi="IKEOFL+ËÎÌå" w:eastAsiaTheme="minorEastAsia" w:cs="IKEOFL+ËÎÌå"/>
          <w:color w:val="000000"/>
          <w:spacing w:val="0"/>
          <w:sz w:val="21"/>
        </w:rPr>
        <w:t>电能计量要求；</w:t>
      </w:r>
    </w:p>
    <w:p>
      <w:pPr>
        <w:pStyle w:val="Normal4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IKEOFL+ËÎÌå" w:hAnsi="IKEOFL+ËÎÌå" w:eastAsiaTheme="minorEastAsia" w:cs="IKEOFL+ËÎÌå"/>
          <w:color w:val="000000"/>
          <w:spacing w:val="0"/>
          <w:sz w:val="21"/>
        </w:rPr>
        <w:t>公共电网变电所馈线继电保护与供电系统进线继电保护的设置和时限配合。</w:t>
      </w:r>
    </w:p>
    <w:p>
      <w:pPr>
        <w:pStyle w:val="Normal4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0"/>
          <w:sz w:val="21"/>
        </w:rPr>
        <w:t>悬挂式轨道交通中压供电网络的电压等级可采用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35kV</w:t>
      </w:r>
      <w:r>
        <w:rPr>
          <w:rStyle w:val="DefaultParagraphFont"/>
          <w:rFonts w:ascii="IKEOFL+ËÎÌå" w:hAnsi="IKEOFL+ËÎÌå" w:eastAsiaTheme="minorEastAsia" w:cs="IKEOFL+ËÎÌå"/>
          <w:color w:val="000000"/>
          <w:spacing w:val="1"/>
          <w:sz w:val="21"/>
        </w:rPr>
        <w:t>、</w:t>
      </w:r>
      <w:r>
        <w:rPr>
          <w:rStyle w:val="DefaultParagraphFont"/>
          <w:rFonts w:ascii="Times New Roman" w:eastAsiaTheme="minorEastAsia" w:hAnsiTheme="minorHAnsi" w:cstheme="minorBidi"/>
          <w:color w:val="000000"/>
          <w:spacing w:val="0"/>
          <w:sz w:val="21"/>
        </w:rPr>
        <w:t>10kV</w:t>
      </w:r>
      <w:r>
        <w:rPr>
          <w:rStyle w:val="DefaultParagraphFont"/>
          <w:rFonts w:ascii="IKEOFL+ËÎÌå" w:hAnsi="IKEOFL+ËÎÌå" w:eastAsiaTheme="minorEastAsia" w:cs="IKEOFL+ËÎÌå"/>
          <w:color w:val="000000"/>
          <w:spacing w:val="0"/>
          <w:sz w:val="21"/>
        </w:rPr>
        <w:t>，对于分散式供电方案，中压网</w:t>
      </w:r>
    </w:p>
    <w:p>
      <w:pPr>
        <w:pStyle w:val="Normal4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0"/>
          <w:sz w:val="21"/>
        </w:rPr>
        <w:t>络的电压等级应与公共电网相一致；对于集中式供电方案，中压供电网络的电压等级应根据用电容量、</w:t>
      </w:r>
    </w:p>
    <w:p>
      <w:pPr>
        <w:pStyle w:val="Normal4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0"/>
          <w:sz w:val="21"/>
        </w:rPr>
        <w:t>供电距离、公共电网现状及规划等因素，经技术经济综合比较确定。</w:t>
      </w:r>
    </w:p>
    <w:p>
      <w:pPr>
        <w:pStyle w:val="Normal4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0"/>
          <w:sz w:val="21"/>
        </w:rPr>
        <w:t>悬挂式轨道交通牵引用电负荷应为一级负荷；动力照明等用电负荷应按供电可靠性要求及失电</w:t>
      </w:r>
    </w:p>
    <w:p>
      <w:pPr>
        <w:pStyle w:val="Normal4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0"/>
          <w:sz w:val="21"/>
        </w:rPr>
        <w:t>影响程度分为一级负荷、二级负荷和三级负荷。</w:t>
      </w:r>
    </w:p>
    <w:p>
      <w:pPr>
        <w:pStyle w:val="Normal4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0"/>
          <w:sz w:val="21"/>
        </w:rPr>
        <w:t>在满足各种用电负荷供电要求的情况下，同一车站内的各种功能变电所应尽量合建。供电系统</w:t>
      </w:r>
    </w:p>
    <w:p>
      <w:pPr>
        <w:pStyle w:val="Normal4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2"/>
          <w:sz w:val="21"/>
        </w:rPr>
        <w:t>中的各类变电所均应有两个可靠的电源，每个进线电源的容量应满足变电所负担的全部一、二级负荷供</w:t>
      </w:r>
    </w:p>
    <w:p>
      <w:pPr>
        <w:pStyle w:val="Normal4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2"/>
          <w:sz w:val="21"/>
        </w:rPr>
        <w:t>电的要求。这两个电源可来自不同变电所，也可来自同一变电所的不同母线；在正常运行方式下，两个</w:t>
      </w:r>
    </w:p>
    <w:p>
      <w:pPr>
        <w:pStyle w:val="Normal4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2"/>
          <w:sz w:val="21"/>
        </w:rPr>
        <w:t>电源应同时供电且互为备用。电源开闭所应从公共电网至少接引两回电源进线，其中至少有一回为专线</w:t>
      </w:r>
    </w:p>
    <w:p>
      <w:pPr>
        <w:pStyle w:val="Normal4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1"/>
          <w:sz w:val="21"/>
        </w:rPr>
        <w:t>电源。</w:t>
      </w:r>
    </w:p>
    <w:p>
      <w:pPr>
        <w:pStyle w:val="Normal4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0"/>
          <w:sz w:val="21"/>
        </w:rPr>
        <w:t>供电系统的中压供电网络接线应简单、统一，便于运营管理及继电保护配置和减少系统电能损</w:t>
      </w:r>
    </w:p>
    <w:p>
      <w:pPr>
        <w:pStyle w:val="Normal4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2"/>
          <w:sz w:val="21"/>
        </w:rPr>
        <w:t>耗，宜采用环网接线，并采用牵引动力照明混合网络和按列车运行的远期通过能力设计；两回电源线路</w:t>
      </w:r>
    </w:p>
    <w:p>
      <w:pPr>
        <w:pStyle w:val="Normal4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2"/>
          <w:sz w:val="21"/>
        </w:rPr>
        <w:t>应互为备用，当电源开闭所的任一回进线故障时，应由另一回进线承担其一、二级负荷的供电，中压网</w:t>
      </w:r>
    </w:p>
    <w:p>
      <w:pPr>
        <w:pStyle w:val="Normal4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0"/>
          <w:sz w:val="21"/>
        </w:rPr>
        <w:t>络末端的电压损失不宜超过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w:t>
      </w:r>
      <w:r>
        <w:rPr>
          <w:rStyle w:val="DefaultParagraphFont"/>
          <w:rFonts w:ascii="IKEOFL+ËÎÌå" w:hAnsi="IKEOFL+ËÎÌå" w:eastAsiaTheme="minorEastAsia" w:cs="IKEOFL+ËÎÌå"/>
          <w:color w:val="000000"/>
          <w:spacing w:val="0"/>
          <w:sz w:val="21"/>
        </w:rPr>
        <w:t>。</w:t>
      </w:r>
    </w:p>
    <w:p>
      <w:pPr>
        <w:pStyle w:val="Normal4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2"/>
          <w:sz w:val="21"/>
        </w:rPr>
        <w:t>牵引负荷应根据线路条件、高峰时段的运行交路、行车密度、车辆编组和车辆性能等计算确定。</w:t>
      </w:r>
    </w:p>
    <w:p>
      <w:pPr>
        <w:pStyle w:val="Normal4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KEOFL+ËÎÌå" w:hAnsi="IKEOFL+ËÎÌå" w:eastAsiaTheme="minorEastAsia" w:cs="IKEOFL+ËÎÌå"/>
          <w:color w:val="000000"/>
          <w:spacing w:val="0"/>
          <w:sz w:val="21"/>
        </w:rPr>
        <w:t>牵引网应采用接触轨正负双轨授电，车辆受流器正负滑块接触受流方式。接触轨应采用钢铝复</w:t>
      </w:r>
    </w:p>
    <w:p>
      <w:pPr>
        <w:pStyle w:val="Normal4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1"/>
          <w:sz w:val="21"/>
        </w:rPr>
        <w:t>合材质，由正极供电轨和负极回流轨组成。直流牵引供电系统电压等级应为</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750V</w:t>
      </w:r>
      <w:r>
        <w:rPr>
          <w:rStyle w:val="DefaultParagraphFont"/>
          <w:rFonts w:ascii="Times New Roman" w:eastAsiaTheme="minorEastAsia" w:hAnsiTheme="minorHAnsi" w:cstheme="minorBidi"/>
          <w:color w:val="000000"/>
          <w:spacing w:val="2"/>
          <w:sz w:val="21"/>
        </w:rPr>
        <w:t xml:space="preserve"> </w:t>
      </w:r>
      <w:r>
        <w:rPr>
          <w:rStyle w:val="DefaultParagraphFont"/>
          <w:rFonts w:ascii="IKEOFL+ËÎÌå" w:hAnsi="IKEOFL+ËÎÌå" w:eastAsiaTheme="minorEastAsia" w:cs="IKEOFL+ËÎÌå"/>
          <w:color w:val="000000"/>
          <w:spacing w:val="0"/>
          <w:sz w:val="21"/>
        </w:rPr>
        <w:t>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1500V</w:t>
      </w:r>
      <w:r>
        <w:rPr>
          <w:rStyle w:val="DefaultParagraphFont"/>
          <w:rFonts w:ascii="IKEOFL+ËÎÌå" w:hAnsi="IKEOFL+ËÎÌå" w:eastAsiaTheme="minorEastAsia" w:cs="IKEOFL+ËÎÌå"/>
          <w:color w:val="000000"/>
          <w:spacing w:val="-2"/>
          <w:sz w:val="21"/>
        </w:rPr>
        <w:t>，其波动范</w:t>
      </w:r>
    </w:p>
    <w:p>
      <w:pPr>
        <w:pStyle w:val="Normal4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1"/>
          <w:sz w:val="21"/>
        </w:rPr>
        <w:t>围为</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500~900V</w:t>
      </w:r>
      <w:r>
        <w:rPr>
          <w:rStyle w:val="DefaultParagraphFont"/>
          <w:rFonts w:ascii="Times New Roman" w:eastAsiaTheme="minorEastAsia" w:hAnsiTheme="minorHAnsi" w:cstheme="minorBidi"/>
          <w:color w:val="000000"/>
          <w:spacing w:val="0"/>
          <w:sz w:val="21"/>
        </w:rPr>
        <w:t xml:space="preserve"> </w:t>
      </w:r>
      <w:r>
        <w:rPr>
          <w:rStyle w:val="DefaultParagraphFont"/>
          <w:rFonts w:ascii="IKEOFL+ËÎÌå" w:hAnsi="IKEOFL+ËÎÌå" w:eastAsiaTheme="minorEastAsia" w:cs="IKEOFL+ËÎÌå"/>
          <w:color w:val="000000"/>
          <w:spacing w:val="0"/>
          <w:sz w:val="21"/>
        </w:rPr>
        <w:t>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1000~1800V</w:t>
      </w:r>
      <w:r>
        <w:rPr>
          <w:rStyle w:val="DefaultParagraphFont"/>
          <w:rFonts w:ascii="IKEOFL+ËÎÌå" w:hAnsi="IKEOFL+ËÎÌå" w:eastAsiaTheme="minorEastAsia" w:cs="IKEOFL+ËÎÌå"/>
          <w:color w:val="000000"/>
          <w:spacing w:val="0"/>
          <w:sz w:val="21"/>
        </w:rPr>
        <w:t>。</w:t>
      </w:r>
    </w:p>
    <w:p>
      <w:pPr>
        <w:pStyle w:val="Normal4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KEOFL+ËÎÌå" w:hAnsi="IKEOFL+ËÎÌå" w:eastAsiaTheme="minorEastAsia" w:cs="IKEOFL+ËÎÌå"/>
          <w:color w:val="000000"/>
          <w:spacing w:val="-1"/>
          <w:sz w:val="21"/>
        </w:rPr>
        <w:t>在每座牵引变电所中宜设两套整流机组，并采用等效</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51"/>
          <w:sz w:val="21"/>
        </w:rPr>
        <w:t xml:space="preserve"> </w:t>
      </w:r>
      <w:r>
        <w:rPr>
          <w:rStyle w:val="DefaultParagraphFont"/>
          <w:rFonts w:ascii="IKEOFL+ËÎÌå" w:hAnsi="IKEOFL+ËÎÌå" w:eastAsiaTheme="minorEastAsia" w:cs="IKEOFL+ËÎÌå"/>
          <w:color w:val="000000"/>
          <w:spacing w:val="-1"/>
          <w:sz w:val="21"/>
        </w:rPr>
        <w:t>脉波整流方式。当一座牵引变电所解</w:t>
      </w:r>
    </w:p>
    <w:p>
      <w:pPr>
        <w:pStyle w:val="Normal4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2"/>
          <w:sz w:val="21"/>
        </w:rPr>
        <w:t>列时，由相邻牵引变电所实现越区供电。牵引变电所的布点和容量除应满足正常运行方式下远期高峰小</w:t>
      </w:r>
    </w:p>
    <w:p>
      <w:pPr>
        <w:pStyle w:val="Normal4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2"/>
          <w:sz w:val="21"/>
        </w:rPr>
        <w:t>时负荷要求外，还应满足该所越区供电时远期高峰小时的负荷需要。牵引整流机组的负荷特性应满足下</w:t>
      </w:r>
    </w:p>
    <w:p>
      <w:pPr>
        <w:pStyle w:val="Normal4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KEOFL+ËÎÌå" w:hAnsi="IKEOFL+ËÎÌå" w:eastAsiaTheme="minorEastAsia" w:cs="IKEOFL+ËÎÌå"/>
          <w:color w:val="000000"/>
          <w:spacing w:val="0"/>
          <w:sz w:val="21"/>
        </w:rPr>
        <w:t>列规定：</w:t>
      </w:r>
    </w:p>
    <w:p>
      <w:pPr>
        <w:pStyle w:val="Normal4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100%</w:t>
      </w:r>
      <w:r>
        <w:rPr>
          <w:rStyle w:val="DefaultParagraphFont"/>
          <w:rFonts w:ascii="IKEOFL+ËÎÌå" w:hAnsi="IKEOFL+ËÎÌå" w:eastAsiaTheme="minorEastAsia" w:cs="IKEOFL+ËÎÌå"/>
          <w:color w:val="000000"/>
          <w:spacing w:val="0"/>
          <w:sz w:val="21"/>
        </w:rPr>
        <w:t>额定负荷</w:t>
      </w:r>
      <w:r>
        <w:rPr>
          <w:rStyle w:val="DefaultParagraphFont"/>
          <w:rFonts w:ascii="Times New Roman" w:hAnsi="Times New Roman" w:eastAsiaTheme="minorEastAsia" w:cs="Times New Roman"/>
          <w:color w:val="000000"/>
          <w:spacing w:val="0"/>
          <w:sz w:val="21"/>
        </w:rPr>
        <w:t>——</w:t>
      </w:r>
      <w:r>
        <w:rPr>
          <w:rStyle w:val="DefaultParagraphFont"/>
          <w:rFonts w:ascii="IKEOFL+ËÎÌå" w:hAnsi="IKEOFL+ËÎÌå" w:eastAsiaTheme="minorEastAsia" w:cs="IKEOFL+ËÎÌå"/>
          <w:color w:val="000000"/>
          <w:spacing w:val="0"/>
          <w:sz w:val="21"/>
        </w:rPr>
        <w:t>连续；</w:t>
      </w:r>
    </w:p>
    <w:p>
      <w:pPr>
        <w:pStyle w:val="Normal4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150%</w:t>
      </w:r>
      <w:r>
        <w:rPr>
          <w:rStyle w:val="DefaultParagraphFont"/>
          <w:rFonts w:ascii="IKEOFL+ËÎÌå" w:hAnsi="IKEOFL+ËÎÌå" w:eastAsiaTheme="minorEastAsia" w:cs="IKEOFL+ËÎÌå"/>
          <w:color w:val="000000"/>
          <w:spacing w:val="0"/>
          <w:sz w:val="21"/>
        </w:rPr>
        <w:t>额定负荷</w:t>
      </w:r>
      <w:r>
        <w:rPr>
          <w:rStyle w:val="DefaultParagraphFont"/>
          <w:rFonts w:ascii="Times New Roman" w:hAnsi="Times New Roman" w:eastAsiaTheme="minorEastAsia" w:cs="Times New Roman"/>
          <w:color w:val="000000"/>
          <w:spacing w:val="0"/>
          <w:sz w:val="21"/>
        </w:rPr>
        <w:t>——</w:t>
      </w:r>
      <w:r>
        <w:rPr>
          <w:rStyle w:val="DefaultParagraphFont"/>
          <w:rFonts w:ascii="Times New Roman" w:eastAsiaTheme="minorEastAsia" w:hAnsiTheme="minorHAnsi" w:cstheme="minorBidi"/>
          <w:color w:val="000000"/>
          <w:spacing w:val="-1"/>
          <w:sz w:val="21"/>
        </w:rPr>
        <w:t>2h</w:t>
      </w:r>
      <w:r>
        <w:rPr>
          <w:rStyle w:val="DefaultParagraphFont"/>
          <w:rFonts w:ascii="IKEOFL+ËÎÌå" w:hAnsi="IKEOFL+ËÎÌå" w:eastAsiaTheme="minorEastAsia" w:cs="IKEOFL+ËÎÌå"/>
          <w:color w:val="000000"/>
          <w:spacing w:val="0"/>
          <w:sz w:val="21"/>
        </w:rPr>
        <w:t>；</w:t>
      </w:r>
    </w:p>
    <w:p>
      <w:pPr>
        <w:pStyle w:val="Normal4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300%</w:t>
      </w:r>
      <w:r>
        <w:rPr>
          <w:rStyle w:val="DefaultParagraphFont"/>
          <w:rFonts w:ascii="IKEOFL+ËÎÌå" w:hAnsi="IKEOFL+ËÎÌå" w:eastAsiaTheme="minorEastAsia" w:cs="IKEOFL+ËÎÌå"/>
          <w:color w:val="000000"/>
          <w:spacing w:val="0"/>
          <w:sz w:val="21"/>
        </w:rPr>
        <w:t>额定负荷</w:t>
      </w:r>
      <w:r>
        <w:rPr>
          <w:rStyle w:val="DefaultParagraphFont"/>
          <w:rFonts w:ascii="Times New Roman" w:hAnsi="Times New Roman" w:eastAsiaTheme="minorEastAsia" w:cs="Times New Roman"/>
          <w:color w:val="000000"/>
          <w:spacing w:val="0"/>
          <w:sz w:val="21"/>
        </w:rPr>
        <w:t>——</w:t>
      </w:r>
      <w:r>
        <w:rPr>
          <w:rStyle w:val="DefaultParagraphFont"/>
          <w:rFonts w:ascii="Times New Roman" w:eastAsiaTheme="minorEastAsia" w:hAnsiTheme="minorHAnsi" w:cstheme="minorBidi"/>
          <w:color w:val="000000"/>
          <w:spacing w:val="0"/>
          <w:sz w:val="21"/>
        </w:rPr>
        <w:t>1min</w:t>
      </w:r>
      <w:r>
        <w:rPr>
          <w:rStyle w:val="DefaultParagraphFont"/>
          <w:rFonts w:ascii="IKEOFL+ËÎÌå" w:hAnsi="IKEOFL+ËÎÌå" w:eastAsiaTheme="minorEastAsia" w:cs="IKEOFL+ËÎÌå"/>
          <w:color w:val="000000"/>
          <w:spacing w:val="0"/>
          <w:sz w:val="21"/>
        </w:rPr>
        <w:t>。</w:t>
      </w:r>
    </w:p>
    <w:p>
      <w:pPr>
        <w:pStyle w:val="Normal48"/>
        <w:spacing w:before="1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39</w:t>
      </w:r>
    </w:p>
    <w:p>
      <w:pPr>
        <w:pStyle w:val="Normal49"/>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3"/>
          <w:sz w:val="21"/>
        </w:rPr>
        <w:t>直流牵引系统及非线性用电设备所产生的谐波应符合现行国家标准《电能质量</w:t>
      </w:r>
      <w:r>
        <w:rPr>
          <w:rStyle w:val="DefaultParagraphFont"/>
          <w:rFonts w:ascii="Times New Roman" w:eastAsiaTheme="minorEastAsia" w:hAnsiTheme="minorHAnsi" w:cstheme="minorBidi"/>
          <w:color w:val="000000"/>
          <w:spacing w:val="54"/>
          <w:sz w:val="21"/>
        </w:rPr>
        <w:t xml:space="preserve"> </w:t>
      </w:r>
      <w:r>
        <w:rPr>
          <w:rStyle w:val="DefaultParagraphFont"/>
          <w:rFonts w:ascii="HAPMJE+ËÎÌå" w:hAnsi="HAPMJE+ËÎÌå" w:eastAsiaTheme="minorEastAsia" w:cs="HAPMJE+ËÎÌå"/>
          <w:color w:val="000000"/>
          <w:spacing w:val="0"/>
          <w:sz w:val="21"/>
        </w:rPr>
        <w:t>公用电网谐波》</w:t>
      </w:r>
    </w:p>
    <w:p>
      <w:pPr>
        <w:pStyle w:val="Normal4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14549</w:t>
      </w:r>
      <w:r>
        <w:rPr>
          <w:rStyle w:val="DefaultParagraphFont"/>
          <w:rFonts w:ascii="Times New Roman" w:eastAsiaTheme="minorEastAsia" w:hAnsiTheme="minorHAnsi" w:cstheme="minorBidi"/>
          <w:color w:val="000000"/>
          <w:spacing w:val="-1"/>
          <w:sz w:val="21"/>
        </w:rPr>
        <w:t xml:space="preserve"> </w:t>
      </w:r>
      <w:r>
        <w:rPr>
          <w:rStyle w:val="DefaultParagraphFont"/>
          <w:rFonts w:ascii="HAPMJE+ËÎÌå" w:hAnsi="HAPMJE+ËÎÌå" w:eastAsiaTheme="minorEastAsia" w:cs="HAPMJE+ËÎÌå"/>
          <w:color w:val="000000"/>
          <w:spacing w:val="0"/>
          <w:sz w:val="21"/>
        </w:rPr>
        <w:t>的有关规定。低压配电系统宜采取治理谐波的措施。</w:t>
      </w:r>
    </w:p>
    <w:p>
      <w:pPr>
        <w:pStyle w:val="Normal4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0"/>
          <w:sz w:val="21"/>
        </w:rPr>
        <w:t>在供电系统中应设置列车再生制动能量吸收装置，设计方案应通过技术经济综合比较后确定。</w:t>
      </w:r>
    </w:p>
    <w:p>
      <w:pPr>
        <w:pStyle w:val="Normal4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2"/>
          <w:sz w:val="21"/>
        </w:rPr>
        <w:t>为保证人身和车辆设备安全，应在每座车站及车辆基地和各牵引变电所中分别设置车体安全接</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地装置和接地保护装置。</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0"/>
          <w:sz w:val="21"/>
        </w:rPr>
        <w:t>无功补偿应按整体平衡的原则考虑，对于在各降压变电所</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0.4kV</w:t>
      </w:r>
      <w:r>
        <w:rPr>
          <w:rStyle w:val="DefaultParagraphFont"/>
          <w:rFonts w:ascii="Times New Roman" w:eastAsiaTheme="minorEastAsia" w:hAnsiTheme="minorHAnsi" w:cstheme="minorBidi"/>
          <w:color w:val="000000"/>
          <w:spacing w:val="53"/>
          <w:sz w:val="21"/>
        </w:rPr>
        <w:t xml:space="preserve"> </w:t>
      </w:r>
      <w:r>
        <w:rPr>
          <w:rStyle w:val="DefaultParagraphFont"/>
          <w:rFonts w:ascii="HAPMJE+ËÎÌå" w:hAnsi="HAPMJE+ËÎÌå" w:eastAsiaTheme="minorEastAsia" w:cs="HAPMJE+ËÎÌå"/>
          <w:color w:val="000000"/>
          <w:spacing w:val="0"/>
          <w:sz w:val="21"/>
        </w:rPr>
        <w:t>侧分散就地补偿和在电源开</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闭所集中补偿的方案，应根据供电系统实际情况经技术经济比较后确定。</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0"/>
          <w:sz w:val="21"/>
        </w:rPr>
        <w:t>在车辆基地内应设置供电车间，对供电设备进行管理与维护。</w:t>
      </w:r>
    </w:p>
    <w:p>
      <w:pPr>
        <w:pStyle w:val="Normal4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0"/>
          <w:sz w:val="21"/>
        </w:rPr>
        <w:t>有条件时可以采用氢电池等绿色能源作为补充电源。</w:t>
      </w:r>
    </w:p>
    <w:p>
      <w:pPr>
        <w:pStyle w:val="Normal49"/>
        <w:spacing w:before="357"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APMJE+ËÎÌå" w:hAnsi="HAPMJE+ËÎÌå" w:eastAsiaTheme="minorEastAsia" w:cs="HAPMJE+ËÎÌå"/>
          <w:color w:val="000000"/>
          <w:spacing w:val="1"/>
          <w:sz w:val="21"/>
        </w:rPr>
        <w:t>变电所</w:t>
      </w:r>
    </w:p>
    <w:p>
      <w:pPr>
        <w:pStyle w:val="Normal4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变电所可分为电源开闭所、牵引变电所、降压变电所。当牵引变电所与降压变电所设置在同一</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车站时，宜合建成牵引降压混合变电所。</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2"/>
          <w:sz w:val="21"/>
        </w:rPr>
        <w:t>变电所（或电源开闭所）的数量、容量及其在线路上的分布应在综合考虑的基础上由计算确定。</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牵引变电所间距的选择应满足供电容量、电压水平、电气保护等要求，变电所的选址应符合下列要求：</w:t>
      </w:r>
    </w:p>
    <w:p>
      <w:pPr>
        <w:pStyle w:val="Normal4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APMJE+ËÎÌå" w:hAnsi="HAPMJE+ËÎÌå" w:eastAsiaTheme="minorEastAsia" w:cs="HAPMJE+ËÎÌå"/>
          <w:color w:val="000000"/>
          <w:spacing w:val="0"/>
          <w:sz w:val="21"/>
        </w:rPr>
        <w:t>靠近负荷中心；</w:t>
      </w:r>
    </w:p>
    <w:p>
      <w:pPr>
        <w:pStyle w:val="Normal4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APMJE+ËÎÌå" w:hAnsi="HAPMJE+ËÎÌå" w:eastAsiaTheme="minorEastAsia" w:cs="HAPMJE+ËÎÌå"/>
          <w:color w:val="000000"/>
          <w:spacing w:val="0"/>
          <w:sz w:val="21"/>
        </w:rPr>
        <w:t>便于电缆线路引入、引出；</w:t>
      </w:r>
    </w:p>
    <w:p>
      <w:pPr>
        <w:pStyle w:val="Normal4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HAPMJE+ËÎÌå" w:hAnsi="HAPMJE+ËÎÌå" w:eastAsiaTheme="minorEastAsia" w:cs="HAPMJE+ËÎÌå"/>
          <w:color w:val="000000"/>
          <w:spacing w:val="0"/>
          <w:sz w:val="21"/>
        </w:rPr>
        <w:t>便于设备的运输；</w:t>
      </w:r>
    </w:p>
    <w:p>
      <w:pPr>
        <w:pStyle w:val="Normal4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HAPMJE+ËÎÌå" w:hAnsi="HAPMJE+ËÎÌå" w:eastAsiaTheme="minorEastAsia" w:cs="HAPMJE+ËÎÌå"/>
          <w:color w:val="000000"/>
          <w:spacing w:val="0"/>
          <w:sz w:val="21"/>
        </w:rPr>
        <w:t>独立设置的变电所（或电源开闭所）应靠近悬挂式轨道交通线路，并应和地方规划相协调。该</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2"/>
          <w:sz w:val="21"/>
        </w:rPr>
        <w:t>变电所（或电源开闭所）与线路间应设置专用电缆通道。变电所的进所道路应利用公用道路，新建进所</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道路和主要运输道路的宽度不应小于</w:t>
      </w:r>
      <w:r>
        <w:rPr>
          <w:rStyle w:val="DefaultParagraphFont"/>
          <w:rFonts w:ascii="Times New Roman" w:eastAsiaTheme="minorEastAsia" w:hAnsiTheme="minorHAnsi" w:cstheme="minorBidi"/>
          <w:color w:val="000000"/>
          <w:spacing w:val="-1"/>
          <w:sz w:val="21"/>
        </w:rPr>
        <w:t>4m</w:t>
      </w:r>
      <w:r>
        <w:rPr>
          <w:rStyle w:val="DefaultParagraphFont"/>
          <w:rFonts w:ascii="HAPMJE+ËÎÌå" w:hAnsi="HAPMJE+ËÎÌå" w:eastAsiaTheme="minorEastAsia" w:cs="HAPMJE+ËÎÌå"/>
          <w:color w:val="000000"/>
          <w:spacing w:val="0"/>
          <w:sz w:val="21"/>
        </w:rPr>
        <w:t>，并具备回车条件。</w:t>
      </w:r>
    </w:p>
    <w:p>
      <w:pPr>
        <w:pStyle w:val="Normal4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变电所宜按无人值班设计。无人值班的变电所应根据悬挂式轨道交通的特点采取必要的安全措</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1"/>
          <w:sz w:val="21"/>
        </w:rPr>
        <w:t>施。</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变电所的设备选择应安全可靠、技术先进和经济适用，应选用小型化、无油化、自动化、免维</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护或少维护、质量优良的产品，要适合于无人值班的运行条件。</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牵引整流机组的容量应根据近、远期负荷计算确定，并在一座牵引变电所退出运行时，相邻的</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2"/>
          <w:sz w:val="21"/>
        </w:rPr>
        <w:t>两座牵引变电所能分担其供电分区的牵引负荷。牵引变电所一台牵引整流机组退出运行时，另一台牵引</w:t>
      </w:r>
    </w:p>
    <w:p>
      <w:pPr>
        <w:pStyle w:val="Normal4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整流机组具备运行条件时不应退出运行。</w:t>
      </w:r>
    </w:p>
    <w:p>
      <w:pPr>
        <w:pStyle w:val="Normal49"/>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降压变电所变压器的容量应满足在一台变压器退出运行时，另一台变压器能负担其供电范围内</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的一、二级负荷。</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变电所一次接线应在可靠的基础上力求简单。降压变电所宜采用单母线分段接线。牵引变电所</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的整流机组宜接在同一段母线上；直流侧母线宜采用单母线接线。</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应根据车辆的型式设置列车再生制动能量吸收装置，该装置宜设置在牵引变电所，在变电所条</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0"/>
          <w:sz w:val="21"/>
        </w:rPr>
        <w:t>件不满足或线路条件需要时，经计算也可设置在车站及区间。</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APMJE+ËÎÌå" w:hAnsi="HAPMJE+ËÎÌå" w:eastAsiaTheme="minorEastAsia" w:cs="HAPMJE+ËÎÌå"/>
          <w:color w:val="000000"/>
          <w:spacing w:val="0"/>
          <w:sz w:val="21"/>
        </w:rPr>
        <w:t>牵引变电所的直流馈线回路应设置能分断最大短路电流和感性小电流的直流快速断路器。</w:t>
      </w:r>
    </w:p>
    <w:p>
      <w:pPr>
        <w:pStyle w:val="Normal4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2"/>
          <w:sz w:val="21"/>
        </w:rPr>
        <w:t>变压器外廓与墙的最小净距、中低压配电室内的各种通道最小宽度应符合相关现行国家标准的</w:t>
      </w:r>
    </w:p>
    <w:p>
      <w:pPr>
        <w:pStyle w:val="Normal4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APMJE+ËÎÌå" w:hAnsi="HAPMJE+ËÎÌå" w:eastAsiaTheme="minorEastAsia" w:cs="HAPMJE+ËÎÌå"/>
          <w:color w:val="000000"/>
          <w:spacing w:val="1"/>
          <w:sz w:val="21"/>
        </w:rPr>
        <w:t>规定。</w:t>
      </w:r>
    </w:p>
    <w:p>
      <w:pPr>
        <w:pStyle w:val="Normal4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0"/>
          <w:sz w:val="21"/>
        </w:rPr>
        <w:t>变电所的交、直流操作电源屏的电源应分别接自变电所的两段低压母线。</w:t>
      </w:r>
    </w:p>
    <w:p>
      <w:pPr>
        <w:pStyle w:val="Normal4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APMJE+ËÎÌå" w:hAnsi="HAPMJE+ËÎÌå" w:eastAsiaTheme="minorEastAsia" w:cs="HAPMJE+ËÎÌå"/>
          <w:color w:val="000000"/>
          <w:spacing w:val="0"/>
          <w:sz w:val="21"/>
        </w:rPr>
        <w:t>变电所的直流操作电源屏宜采用成套装置，正常运行时蓄电池应处于浮充状态。</w:t>
      </w:r>
    </w:p>
    <w:p>
      <w:pPr>
        <w:pStyle w:val="Normal49"/>
        <w:spacing w:before="2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40</w:t>
      </w:r>
    </w:p>
    <w:p>
      <w:pPr>
        <w:pStyle w:val="Normal50"/>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变电所的直流操作电源屏的蓄电池容量应满足变电所</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2h</w:t>
      </w:r>
      <w:r>
        <w:rPr>
          <w:rStyle w:val="DefaultParagraphFont"/>
          <w:rFonts w:ascii="Times New Roman" w:eastAsiaTheme="minorEastAsia" w:hAnsiTheme="minorHAnsi" w:cstheme="minorBidi"/>
          <w:color w:val="000000"/>
          <w:spacing w:val="-2"/>
          <w:sz w:val="21"/>
        </w:rPr>
        <w:t xml:space="preserve"> </w:t>
      </w:r>
      <w:r>
        <w:rPr>
          <w:rStyle w:val="DefaultParagraphFont"/>
          <w:rFonts w:ascii="KWJVJT+ËÎÌå" w:hAnsi="KWJVJT+ËÎÌå" w:eastAsiaTheme="minorEastAsia" w:cs="KWJVJT+ËÎÌå"/>
          <w:color w:val="000000"/>
          <w:spacing w:val="0"/>
          <w:sz w:val="21"/>
        </w:rPr>
        <w:t>停电的需要。</w:t>
      </w:r>
    </w:p>
    <w:p>
      <w:pPr>
        <w:pStyle w:val="Normal5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变电所继电保护装置应力求简单，并应满足可靠性、选择性、灵敏性和速动性的要求。</w:t>
      </w:r>
    </w:p>
    <w:p>
      <w:pPr>
        <w:pStyle w:val="Normal5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对交流中压供电线路的下列故障或异常运行应设相应的保护装置：</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相间短路；</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单相接地；</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过负荷；</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过电压；</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差动保护。</w:t>
      </w:r>
    </w:p>
    <w:p>
      <w:pPr>
        <w:pStyle w:val="Normal5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对交流</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400V</w:t>
      </w:r>
      <w:r>
        <w:rPr>
          <w:rStyle w:val="DefaultParagraphFont"/>
          <w:rFonts w:ascii="Times New Roman" w:eastAsiaTheme="minorEastAsia" w:hAnsiTheme="minorHAnsi" w:cstheme="minorBidi"/>
          <w:color w:val="000000"/>
          <w:spacing w:val="0"/>
          <w:sz w:val="21"/>
        </w:rPr>
        <w:t xml:space="preserve"> </w:t>
      </w:r>
      <w:r>
        <w:rPr>
          <w:rStyle w:val="DefaultParagraphFont"/>
          <w:rFonts w:ascii="KWJVJT+ËÎÌå" w:hAnsi="KWJVJT+ËÎÌå" w:eastAsiaTheme="minorEastAsia" w:cs="KWJVJT+ËÎÌå"/>
          <w:color w:val="000000"/>
          <w:spacing w:val="0"/>
          <w:sz w:val="21"/>
        </w:rPr>
        <w:t>供电线路的下列故障或异常运行应设相应的保护装置：</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相间短路；</w:t>
      </w:r>
    </w:p>
    <w:p>
      <w:pPr>
        <w:pStyle w:val="Normal50"/>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单相接地。</w:t>
      </w:r>
    </w:p>
    <w:p>
      <w:pPr>
        <w:pStyle w:val="Normal5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对干式变压器的下列故障或异常运行应设相应的保护装置：</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绕组及其引出线的相间短路和在中性点直接接地</w:t>
      </w:r>
      <w:r>
        <w:rPr>
          <w:rStyle w:val="DefaultParagraphFont"/>
          <w:rFonts w:ascii="Times New Roman" w:eastAsiaTheme="minorEastAsia" w:hAnsiTheme="minorHAnsi" w:cstheme="minorBidi"/>
          <w:color w:val="000000"/>
          <w:spacing w:val="-3"/>
          <w:sz w:val="21"/>
        </w:rPr>
        <w:t>(</w:t>
      </w:r>
      <w:r>
        <w:rPr>
          <w:rStyle w:val="DefaultParagraphFont"/>
          <w:rFonts w:ascii="KWJVJT+ËÎÌå" w:hAnsi="KWJVJT+ËÎÌå" w:eastAsiaTheme="minorEastAsia" w:cs="KWJVJT+ËÎÌå"/>
          <w:color w:val="000000"/>
          <w:spacing w:val="0"/>
          <w:sz w:val="21"/>
        </w:rPr>
        <w:t>或小电阻接地</w:t>
      </w:r>
      <w:r>
        <w:rPr>
          <w:rStyle w:val="DefaultParagraphFont"/>
          <w:rFonts w:ascii="Times New Roman" w:eastAsiaTheme="minorEastAsia" w:hAnsiTheme="minorHAnsi" w:cstheme="minorBidi"/>
          <w:color w:val="000000"/>
          <w:spacing w:val="0"/>
          <w:sz w:val="21"/>
        </w:rPr>
        <w:t>)</w:t>
      </w:r>
      <w:r>
        <w:rPr>
          <w:rStyle w:val="DefaultParagraphFont"/>
          <w:rFonts w:ascii="KWJVJT+ËÎÌå" w:hAnsi="KWJVJT+ËÎÌå" w:eastAsiaTheme="minorEastAsia" w:cs="KWJVJT+ËÎÌå"/>
          <w:color w:val="000000"/>
          <w:spacing w:val="0"/>
          <w:sz w:val="21"/>
        </w:rPr>
        <w:t>侧的单相接地短路；</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绕组的匝间短路；</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外部相间短路引起的过电流；</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过负荷；</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54"/>
          <w:sz w:val="21"/>
        </w:rPr>
        <w:t xml:space="preserve"> </w:t>
      </w:r>
      <w:r>
        <w:rPr>
          <w:rStyle w:val="DefaultParagraphFont"/>
          <w:rFonts w:ascii="KWJVJT+ËÎÌå" w:hAnsi="KWJVJT+ËÎÌå" w:eastAsiaTheme="minorEastAsia" w:cs="KWJVJT+ËÎÌå"/>
          <w:color w:val="000000"/>
          <w:spacing w:val="0"/>
          <w:sz w:val="21"/>
        </w:rPr>
        <w:t>变压器温度升高超过限值。</w:t>
      </w:r>
    </w:p>
    <w:p>
      <w:pPr>
        <w:pStyle w:val="Normal5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对于牵引整流器的下列故障或异常运行应设相应的保护装置：</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外部相间短路引起的过电流；</w:t>
      </w:r>
    </w:p>
    <w:p>
      <w:pPr>
        <w:pStyle w:val="Normal50"/>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内部短路；</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元件故障；</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元件温度升高超过限值。</w:t>
      </w:r>
    </w:p>
    <w:p>
      <w:pPr>
        <w:pStyle w:val="Normal5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对于直流牵引进线的下列故障或异常运行应设相应的保护装置：</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大电流脱扣；</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过电流；</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过电压；</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直流牵引设备的框架；</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直流接地漏电；</w:t>
      </w:r>
    </w:p>
    <w:p>
      <w:pPr>
        <w:pStyle w:val="Normal50"/>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低电压。</w:t>
      </w:r>
    </w:p>
    <w:p>
      <w:pPr>
        <w:pStyle w:val="Normal5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14.2.20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对于直流牵引馈线的下列故障或导常运行应设相应的保护装置：</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大电流脱扣；</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过电流；</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电流变化率及电流增量；</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双边联跳；</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直流牵引设备的框架；</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直流接地漏电；</w:t>
      </w:r>
    </w:p>
    <w:p>
      <w:pPr>
        <w:pStyle w:val="Normal5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低电压。</w:t>
      </w:r>
    </w:p>
    <w:p>
      <w:pPr>
        <w:pStyle w:val="Normal50"/>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JVJT+ËÎÌå" w:hAnsi="KWJVJT+ËÎÌå" w:eastAsiaTheme="minorEastAsia" w:cs="KWJVJT+ËÎÌå"/>
          <w:color w:val="000000"/>
          <w:spacing w:val="0"/>
          <w:sz w:val="21"/>
        </w:rPr>
        <w:t>对于直流再生制动能量吸收装置馈线的下列故障或异常运行应设相应的保护装置：</w:t>
      </w:r>
      <w:r>
        <w:rPr>
          <w:rStyle w:val="DefaultParagraphFont"/>
          <w:rFonts w:ascii="KWJVJT+ËÎÌå" w:hAnsi="KWJVJT+ËÎÌå" w:eastAsiaTheme="minorEastAsia" w:cs="KWJVJT+ËÎÌå"/>
          <w:color w:val="000000"/>
          <w:spacing w:val="0"/>
          <w:sz w:val="21"/>
        </w:rPr>
        <w:cr/>
      </w:r>
      <w:r>
        <w:rPr>
          <w:rStyle w:val="DefaultParagraphFont"/>
          <w:rFonts w:ascii="Times New Roman" w:eastAsiaTheme="minorEastAsia" w:hAnsiTheme="minorHAnsi" w:cstheme="minorBidi"/>
          <w:color w:val="000000"/>
          <w:spacing w:val="368"/>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KWJVJT+ËÎÌå" w:hAnsi="KWJVJT+ËÎÌå" w:eastAsiaTheme="minorEastAsia" w:cs="KWJVJT+ËÎÌå"/>
          <w:color w:val="000000"/>
          <w:spacing w:val="0"/>
          <w:sz w:val="21"/>
        </w:rPr>
        <w:t>大电流脱扣；</w:t>
      </w:r>
    </w:p>
    <w:p>
      <w:pPr>
        <w:pStyle w:val="Normal50"/>
        <w:spacing w:before="1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41</w:t>
      </w:r>
    </w:p>
    <w:p>
      <w:pPr>
        <w:pStyle w:val="Normal51"/>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过电流；</w:t>
      </w:r>
    </w:p>
    <w:p>
      <w:pPr>
        <w:pStyle w:val="Normal51"/>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元件故障；</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元件温度升高超过限值。</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0"/>
          <w:sz w:val="21"/>
        </w:rPr>
        <w:t>变电所各级电压的进线与其母线联络开关应设置备用电源自动投入装置。</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0"/>
          <w:sz w:val="21"/>
        </w:rPr>
        <w:t>变电所直流牵引馈线应设置具有在线检测故障功能的自动重合闸装置。</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0"/>
          <w:sz w:val="21"/>
        </w:rPr>
        <w:t>变电所综合自动化系统应具备下列基本功能：</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保护、控制、信号、测量；</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1"/>
          <w:sz w:val="21"/>
        </w:rPr>
        <w:t>与</w:t>
      </w:r>
      <w:r>
        <w:rPr>
          <w:rStyle w:val="DefaultParagraphFont"/>
          <w:rFonts w:ascii="Times New Roman" w:eastAsiaTheme="minorEastAsia" w:hAnsiTheme="minorHAnsi" w:cstheme="minorBidi"/>
          <w:color w:val="000000"/>
          <w:spacing w:val="0"/>
          <w:sz w:val="21"/>
        </w:rPr>
        <w:t>SCADA</w:t>
      </w:r>
      <w:r>
        <w:rPr>
          <w:rStyle w:val="DefaultParagraphFont"/>
          <w:rFonts w:ascii="GGJQAN+ËÎÌå" w:hAnsi="GGJQAN+ËÎÌå" w:eastAsiaTheme="minorEastAsia" w:cs="GGJQAN+ËÎÌå"/>
          <w:color w:val="000000"/>
          <w:spacing w:val="0"/>
          <w:sz w:val="21"/>
        </w:rPr>
        <w:t>系统良好的接口；</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程序操作控制；</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开放的通信接口；</w:t>
      </w:r>
    </w:p>
    <w:p>
      <w:pPr>
        <w:pStyle w:val="Normal51"/>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系统在线故障自检。</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5"/>
          <w:sz w:val="21"/>
        </w:rPr>
        <w:t>电源开闭所应有计量功能，牵引变电所、降压变电所等根据实际供电方式的不同确定计量功能。</w:t>
      </w:r>
    </w:p>
    <w:p>
      <w:pPr>
        <w:pStyle w:val="Normal51"/>
        <w:spacing w:before="356"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GJQAN+ËÎÌå" w:hAnsi="GGJQAN+ËÎÌå" w:eastAsiaTheme="minorEastAsia" w:cs="GGJQAN+ËÎÌå"/>
          <w:color w:val="000000"/>
          <w:spacing w:val="1"/>
          <w:sz w:val="21"/>
        </w:rPr>
        <w:t>接触轨</w:t>
      </w:r>
    </w:p>
    <w:p>
      <w:pPr>
        <w:pStyle w:val="Normal5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接触轨应由正极接触轨和负极接触轨组成。正极接触轨和负极接触轨应分别通过上网电缆和回</w:t>
      </w:r>
    </w:p>
    <w:p>
      <w:pPr>
        <w:pStyle w:val="Normal5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0"/>
          <w:sz w:val="21"/>
        </w:rPr>
        <w:t>流电缆与牵引变电所连接。</w:t>
      </w:r>
    </w:p>
    <w:p>
      <w:pPr>
        <w:pStyle w:val="Normal5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接触轨的授流方式宜为侧接触式。接触轨载流及授流部分应由铝轨本体和不锈钢带组成。</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接触轨的安装位置及安装误差应满足接触轨限界的要求。</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钢铝复合轨的材料及截面的选择应满足近、远期高峰小时牵引变电所故障运行模式下载流量和</w:t>
      </w:r>
    </w:p>
    <w:p>
      <w:pPr>
        <w:pStyle w:val="Normal5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0"/>
          <w:sz w:val="21"/>
        </w:rPr>
        <w:t>最低网压的要求。其标准应不低于《城市轨道交通钢铝复合导电轨技术要求》</w:t>
      </w:r>
      <w:r>
        <w:rPr>
          <w:rStyle w:val="DefaultParagraphFont"/>
          <w:rFonts w:ascii="Times New Roman" w:eastAsiaTheme="minorEastAsia" w:hAnsiTheme="minorHAnsi" w:cstheme="minorBidi"/>
          <w:color w:val="000000"/>
          <w:spacing w:val="0"/>
          <w:sz w:val="21"/>
        </w:rPr>
        <w:t>CJ/T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414</w:t>
      </w:r>
      <w:r>
        <w:rPr>
          <w:rStyle w:val="DefaultParagraphFont"/>
          <w:rFonts w:ascii="GGJQAN+ËÎÌå" w:hAnsi="GGJQAN+ËÎÌå" w:eastAsiaTheme="minorEastAsia" w:cs="GGJQAN+ËÎÌå"/>
          <w:color w:val="000000"/>
          <w:spacing w:val="0"/>
          <w:sz w:val="21"/>
        </w:rPr>
        <w:t>。</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2"/>
          <w:sz w:val="21"/>
        </w:rPr>
        <w:t>接触轨的支撑件应满足机械强度和绝缘耐压的要求。支持绝缘子及其配套零件的强度安全系数，</w:t>
      </w:r>
    </w:p>
    <w:p>
      <w:pPr>
        <w:pStyle w:val="Normal5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0"/>
          <w:sz w:val="21"/>
        </w:rPr>
        <w:t>应不低于国家现行标准的有关规定。</w:t>
      </w:r>
    </w:p>
    <w:p>
      <w:pPr>
        <w:pStyle w:val="Normal5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正常工作状态下，接触轨应采用由两个相邻牵引变电所构成双边供电方式；当一座牵引变电所</w:t>
      </w:r>
    </w:p>
    <w:p>
      <w:pPr>
        <w:pStyle w:val="Normal5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2"/>
          <w:sz w:val="21"/>
        </w:rPr>
        <w:t>退出运行时，其对应供电分区的接触轨应由相邻牵引变电所通过直流母线或纵向联络开关等方式越区供</w:t>
      </w:r>
    </w:p>
    <w:p>
      <w:pPr>
        <w:pStyle w:val="Normal5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0"/>
          <w:sz w:val="21"/>
        </w:rPr>
        <w:t>电，实现大双边供电。</w:t>
      </w:r>
    </w:p>
    <w:p>
      <w:pPr>
        <w:pStyle w:val="Normal5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牵引变电所直流快速断路器至接触轨间应设置隔离开关。</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上网电缆、回流电缆的根数及截面，应根据大双边供电方式下的远期负荷计算确定。除道岔区</w:t>
      </w:r>
    </w:p>
    <w:p>
      <w:pPr>
        <w:pStyle w:val="Normal5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0"/>
          <w:sz w:val="21"/>
        </w:rPr>
        <w:t>外，每个回路的电缆根数不得少于两根。</w:t>
      </w:r>
    </w:p>
    <w:p>
      <w:pPr>
        <w:pStyle w:val="Normal51"/>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GJQAN+ËÎÌå" w:hAnsi="GGJQAN+ËÎÌå" w:eastAsiaTheme="minorEastAsia" w:cs="GGJQAN+ËÎÌå"/>
          <w:color w:val="000000"/>
          <w:spacing w:val="0"/>
          <w:sz w:val="21"/>
        </w:rPr>
        <w:t>接触轨的电分段应设在下列各处：</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有牵引变电所车站的车辆惰行处；</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车辆基地内不同功能线路衔接处；</w:t>
      </w:r>
    </w:p>
    <w:p>
      <w:pPr>
        <w:pStyle w:val="Normal5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GJQAN+ËÎÌå" w:hAnsi="GGJQAN+ËÎÌå" w:eastAsiaTheme="minorEastAsia" w:cs="GGJQAN+ËÎÌå"/>
          <w:color w:val="000000"/>
          <w:spacing w:val="0"/>
          <w:sz w:val="21"/>
        </w:rPr>
        <w:t>车辆基地出入线与正线衔接处。</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2"/>
          <w:sz w:val="21"/>
        </w:rPr>
        <w:t>当终端车站后面的正线区段作折返线时，其接触轨宜单独分段，并通过双极隔离开关与正线连</w:t>
      </w:r>
    </w:p>
    <w:p>
      <w:pPr>
        <w:pStyle w:val="Normal5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1"/>
          <w:sz w:val="21"/>
        </w:rPr>
        <w:t>接。</w:t>
      </w:r>
    </w:p>
    <w:p>
      <w:pPr>
        <w:pStyle w:val="Normal5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2"/>
          <w:sz w:val="21"/>
        </w:rPr>
        <w:t>车辆基地检修库的接触轨，宜由牵引变电所直接馈电。每条库线的接触轨应设置带接地刀闸的</w:t>
      </w:r>
    </w:p>
    <w:p>
      <w:pPr>
        <w:pStyle w:val="Normal5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GJQAN+ËÎÌå" w:hAnsi="GGJQAN+ËÎÌå" w:eastAsiaTheme="minorEastAsia" w:cs="GGJQAN+ËÎÌå"/>
          <w:color w:val="000000"/>
          <w:spacing w:val="0"/>
          <w:sz w:val="21"/>
        </w:rPr>
        <w:t>双极隔离开关。</w:t>
      </w:r>
    </w:p>
    <w:p>
      <w:pPr>
        <w:pStyle w:val="Normal5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0"/>
          <w:sz w:val="21"/>
        </w:rPr>
        <w:t>在折返线处接触轨供电应有主、备两路电源，并应分别接自上、下行的接触轨。</w:t>
      </w:r>
    </w:p>
    <w:p>
      <w:pPr>
        <w:pStyle w:val="Normal5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0"/>
          <w:sz w:val="21"/>
        </w:rPr>
        <w:t>车辆基地中的接触轨，应具有来自车辆基地牵引变电所的主电源及来自正线的备用电源。</w:t>
      </w:r>
    </w:p>
    <w:p>
      <w:pPr>
        <w:pStyle w:val="Normal5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GJQAN+ËÎÌå" w:hAnsi="GGJQAN+ËÎÌå" w:eastAsiaTheme="minorEastAsia" w:cs="GGJQAN+ËÎÌå"/>
          <w:color w:val="000000"/>
          <w:spacing w:val="0"/>
          <w:sz w:val="21"/>
        </w:rPr>
        <w:t>接触轨设计的气象条件应符合当地气象部门提供的气象数据和国家现行标准的规定。</w:t>
      </w:r>
    </w:p>
    <w:p>
      <w:pPr>
        <w:pStyle w:val="Normal51"/>
        <w:spacing w:before="2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42</w:t>
      </w:r>
    </w:p>
    <w:p>
      <w:pPr>
        <w:pStyle w:val="Normal5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0"/>
          <w:sz w:val="21"/>
        </w:rPr>
        <w:t>在正、负极接触轨上均应设置避雷器。避雷器应设置在高架区段馈线上网处。</w:t>
      </w:r>
    </w:p>
    <w:p>
      <w:pPr>
        <w:pStyle w:val="Normal5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0"/>
          <w:sz w:val="21"/>
        </w:rPr>
        <w:t>避雷器的工频接地电阻值不应大于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10Ω</w:t>
      </w:r>
      <w:r>
        <w:rPr>
          <w:rStyle w:val="DefaultParagraphFont"/>
          <w:rFonts w:ascii="HDRTLK+ËÎÌå" w:hAnsi="HDRTLK+ËÎÌå" w:eastAsiaTheme="minorEastAsia" w:cs="HDRTLK+ËÎÌå"/>
          <w:color w:val="000000"/>
          <w:spacing w:val="0"/>
          <w:sz w:val="21"/>
        </w:rPr>
        <w:t>。</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2"/>
          <w:sz w:val="21"/>
        </w:rPr>
        <w:t>接触轨的支持点间距应根据接触轨的结构特性、集中荷载、接触轨自重以及受流器接触压力等</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1"/>
          <w:sz w:val="21"/>
        </w:rPr>
        <w:t>因素确定。</w:t>
      </w:r>
    </w:p>
    <w:p>
      <w:pPr>
        <w:pStyle w:val="Normal5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2"/>
          <w:sz w:val="21"/>
        </w:rPr>
        <w:t>接触轨的锚段长度，应根据环境温度、载流温升、材料线胀系数、锚段关节补偿量、线路条件</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等因素确定。</w:t>
      </w:r>
    </w:p>
    <w:p>
      <w:pPr>
        <w:pStyle w:val="Normal5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2"/>
          <w:sz w:val="21"/>
        </w:rPr>
        <w:t>接触轨安装接头处应设置伸缩缝，伸缩缝连接组件须满足相邻接触轨纵向自由位移并约束其横</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向、竖向位移。</w:t>
      </w:r>
    </w:p>
    <w:p>
      <w:pPr>
        <w:pStyle w:val="Normal52"/>
        <w:spacing w:before="372"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1"/>
          <w:sz w:val="21"/>
        </w:rPr>
        <w:t>电缆</w:t>
      </w:r>
    </w:p>
    <w:p>
      <w:pPr>
        <w:pStyle w:val="Normal52"/>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供电系统所采用的电缆应具有无卤、低烟、阻燃等性能，阻燃性能不应低于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B1</w:t>
      </w:r>
      <w:r>
        <w:rPr>
          <w:rStyle w:val="DefaultParagraphFont"/>
          <w:rFonts w:ascii="Times New Roman" w:eastAsiaTheme="minorEastAsia" w:hAnsiTheme="minorHAnsi" w:cstheme="minorBidi"/>
          <w:color w:val="000000"/>
          <w:spacing w:val="0"/>
          <w:sz w:val="21"/>
        </w:rPr>
        <w:t xml:space="preserve"> </w:t>
      </w:r>
      <w:r>
        <w:rPr>
          <w:rStyle w:val="DefaultParagraphFont"/>
          <w:rFonts w:ascii="HDRTLK+ËÎÌå" w:hAnsi="HDRTLK+ËÎÌå" w:eastAsiaTheme="minorEastAsia" w:cs="HDRTLK+ËÎÌå"/>
          <w:color w:val="000000"/>
          <w:spacing w:val="0"/>
          <w:sz w:val="21"/>
        </w:rPr>
        <w:t>级，在高架梁</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上露天敷设时，其外护套还应具有防紫外线的功能。</w:t>
      </w:r>
    </w:p>
    <w:p>
      <w:pPr>
        <w:pStyle w:val="Normal5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为便于施工安装，中压环网供电电力电缆和低压直流电力电缆宜采用单芯型式。敷设时，中压</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环网供电电力电缆宜采取</w:t>
      </w:r>
      <w:r>
        <w:rPr>
          <w:rStyle w:val="DefaultParagraphFont"/>
          <w:rFonts w:ascii="Times New Roman" w:hAnsi="Times New Roman" w:eastAsiaTheme="minorEastAsia" w:cs="Times New Roman"/>
          <w:color w:val="000000"/>
          <w:spacing w:val="-2"/>
          <w:sz w:val="21"/>
        </w:rPr>
        <w:t>“</w:t>
      </w:r>
      <w:r>
        <w:rPr>
          <w:rStyle w:val="DefaultParagraphFont"/>
          <w:rFonts w:ascii="HDRTLK+ËÎÌå" w:hAnsi="HDRTLK+ËÎÌå" w:eastAsiaTheme="minorEastAsia" w:cs="HDRTLK+ËÎÌå"/>
          <w:color w:val="000000"/>
          <w:spacing w:val="2"/>
          <w:sz w:val="21"/>
        </w:rPr>
        <w:t>品</w:t>
      </w:r>
      <w:r>
        <w:rPr>
          <w:rStyle w:val="DefaultParagraphFont"/>
          <w:rFonts w:ascii="Times New Roman" w:hAnsi="Times New Roman" w:eastAsiaTheme="minorEastAsia" w:cs="Times New Roman"/>
          <w:color w:val="000000"/>
          <w:spacing w:val="0"/>
          <w:sz w:val="21"/>
        </w:rPr>
        <w:t>”</w:t>
      </w:r>
      <w:r>
        <w:rPr>
          <w:rStyle w:val="DefaultParagraphFont"/>
          <w:rFonts w:ascii="HDRTLK+ËÎÌå" w:hAnsi="HDRTLK+ËÎÌå" w:eastAsiaTheme="minorEastAsia" w:cs="HDRTLK+ËÎÌå"/>
          <w:color w:val="000000"/>
          <w:spacing w:val="0"/>
          <w:sz w:val="21"/>
        </w:rPr>
        <w:t>字形布置，低压直流电力电缆宜采取</w:t>
      </w:r>
      <w:r>
        <w:rPr>
          <w:rStyle w:val="DefaultParagraphFont"/>
          <w:rFonts w:ascii="Times New Roman" w:hAnsi="Times New Roman" w:eastAsiaTheme="minorEastAsia" w:cs="Times New Roman"/>
          <w:color w:val="000000"/>
          <w:spacing w:val="-2"/>
          <w:sz w:val="21"/>
        </w:rPr>
        <w:t>“</w:t>
      </w:r>
      <w:r>
        <w:rPr>
          <w:rStyle w:val="DefaultParagraphFont"/>
          <w:rFonts w:ascii="HDRTLK+ËÎÌå" w:hAnsi="HDRTLK+ËÎÌå" w:eastAsiaTheme="minorEastAsia" w:cs="HDRTLK+ËÎÌå"/>
          <w:color w:val="000000"/>
          <w:spacing w:val="1"/>
          <w:sz w:val="21"/>
        </w:rPr>
        <w:t>一</w:t>
      </w:r>
      <w:r>
        <w:rPr>
          <w:rStyle w:val="DefaultParagraphFont"/>
          <w:rFonts w:ascii="Times New Roman" w:hAnsi="Times New Roman" w:eastAsiaTheme="minorEastAsia" w:cs="Times New Roman"/>
          <w:color w:val="000000"/>
          <w:spacing w:val="0"/>
          <w:sz w:val="21"/>
        </w:rPr>
        <w:t>”</w:t>
      </w:r>
      <w:r>
        <w:rPr>
          <w:rStyle w:val="DefaultParagraphFont"/>
          <w:rFonts w:ascii="HDRTLK+ËÎÌå" w:hAnsi="HDRTLK+ËÎÌå" w:eastAsiaTheme="minorEastAsia" w:cs="HDRTLK+ËÎÌå"/>
          <w:color w:val="000000"/>
          <w:spacing w:val="0"/>
          <w:sz w:val="21"/>
        </w:rPr>
        <w:t>字形布置。</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供电电缆在区间敷设时，宜在轨道梁内电缆槽敷设。</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电缆敷设宜减少中间接头，若不可避免宜设置在车站范围内。</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电缆敷设应满足车站、区间等处限界的要求。</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车站或区间的接地干线应与每个金属电缆支架或吊架、桥架进行可靠电气连接，其两端应与变</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电所的接地网连接。</w:t>
      </w:r>
    </w:p>
    <w:p>
      <w:pPr>
        <w:pStyle w:val="Normal5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区间中压环网电缆敷设应留有裕量。</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电缆吊架应设防止磁回路闭合的措施。</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DRTLK+ËÎÌå" w:hAnsi="HDRTLK+ËÎÌå" w:eastAsiaTheme="minorEastAsia" w:cs="HDRTLK+ËÎÌå"/>
          <w:color w:val="000000"/>
          <w:spacing w:val="0"/>
          <w:sz w:val="21"/>
        </w:rPr>
        <w:t>当电缆在同一通道中的同侧多层支架上敷设时，应符合下列规定：</w:t>
      </w:r>
    </w:p>
    <w:p>
      <w:pPr>
        <w:pStyle w:val="Normal5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DRTLK+ËÎÌå" w:hAnsi="HDRTLK+ËÎÌå" w:eastAsiaTheme="minorEastAsia" w:cs="HDRTLK+ËÎÌå"/>
          <w:color w:val="000000"/>
          <w:spacing w:val="-2"/>
          <w:sz w:val="21"/>
        </w:rPr>
        <w:t>宜按电压等级由高至低的电力电缆、强电至弱电的控制电缆和信号电缆、通信电缆的顺序排列；</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当电缆敷设需要满足电缆引入或引出弯曲半径的要求时，也可按电压等级由低至高的顺序排列；</w:t>
      </w:r>
    </w:p>
    <w:p>
      <w:pPr>
        <w:pStyle w:val="Normal5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62"/>
          <w:sz w:val="21"/>
        </w:rPr>
        <w:t xml:space="preserve"> </w:t>
      </w:r>
      <w:r>
        <w:rPr>
          <w:rStyle w:val="DefaultParagraphFont"/>
          <w:rFonts w:ascii="HDRTLK+ËÎÌå" w:hAnsi="HDRTLK+ËÎÌå" w:eastAsiaTheme="minorEastAsia" w:cs="HDRTLK+ËÎÌå"/>
          <w:color w:val="000000"/>
          <w:spacing w:val="2"/>
          <w:sz w:val="21"/>
        </w:rPr>
        <w:t>当支架层数受空间大小限制时，</w:t>
      </w:r>
      <w:r>
        <w:rPr>
          <w:rStyle w:val="DefaultParagraphFont"/>
          <w:rFonts w:ascii="Times New Roman" w:eastAsiaTheme="minorEastAsia" w:hAnsiTheme="minorHAnsi" w:cstheme="minorBidi"/>
          <w:color w:val="000000"/>
          <w:spacing w:val="-1"/>
          <w:sz w:val="21"/>
        </w:rPr>
        <w:t>10kV</w:t>
      </w:r>
      <w:r>
        <w:rPr>
          <w:rStyle w:val="DefaultParagraphFont"/>
          <w:rFonts w:ascii="Times New Roman" w:eastAsiaTheme="minorEastAsia" w:hAnsiTheme="minorHAnsi" w:cstheme="minorBidi"/>
          <w:color w:val="000000"/>
          <w:spacing w:val="56"/>
          <w:sz w:val="21"/>
        </w:rPr>
        <w:t xml:space="preserve"> </w:t>
      </w:r>
      <w:r>
        <w:rPr>
          <w:rStyle w:val="DefaultParagraphFont"/>
          <w:rFonts w:ascii="HDRTLK+ËÎÌå" w:hAnsi="HDRTLK+ËÎÌå" w:eastAsiaTheme="minorEastAsia" w:cs="HDRTLK+ËÎÌå"/>
          <w:color w:val="000000"/>
          <w:spacing w:val="2"/>
          <w:sz w:val="21"/>
        </w:rPr>
        <w:t>及以下相邻电压等级的电力电缆，可排列于同一层支架</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1"/>
          <w:sz w:val="21"/>
        </w:rPr>
        <w:t>上，</w:t>
      </w:r>
      <w:r>
        <w:rPr>
          <w:rStyle w:val="DefaultParagraphFont"/>
          <w:rFonts w:ascii="Times New Roman" w:eastAsiaTheme="minorEastAsia" w:hAnsiTheme="minorHAnsi" w:cstheme="minorBidi"/>
          <w:color w:val="000000"/>
          <w:spacing w:val="-1"/>
          <w:sz w:val="21"/>
        </w:rPr>
        <w:t>1kV</w:t>
      </w:r>
      <w:r>
        <w:rPr>
          <w:rStyle w:val="DefaultParagraphFont"/>
          <w:rFonts w:ascii="HDRTLK+ËÎÌå" w:hAnsi="HDRTLK+ËÎÌå" w:eastAsiaTheme="minorEastAsia" w:cs="HDRTLK+ËÎÌå"/>
          <w:color w:val="000000"/>
          <w:spacing w:val="0"/>
          <w:sz w:val="21"/>
        </w:rPr>
        <w:t>及以下的电力电缆可与弱电电缆敷设在同一层支架上。</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2"/>
          <w:sz w:val="21"/>
        </w:rPr>
        <w:t>中压交流单相电力电缆的金属护层应直接接地，且在金属护层上任一点非接地处的正常感应电</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压应符合下列规定：</w:t>
      </w:r>
    </w:p>
    <w:p>
      <w:pPr>
        <w:pStyle w:val="Normal52"/>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DRTLK+ËÎÌå" w:hAnsi="HDRTLK+ËÎÌå" w:eastAsiaTheme="minorEastAsia" w:cs="HDRTLK+ËÎÌå"/>
          <w:color w:val="000000"/>
          <w:spacing w:val="0"/>
          <w:sz w:val="21"/>
        </w:rPr>
        <w:t>未采取不能任意接触金属护层的安全措施时，不得大于</w:t>
      </w:r>
      <w:r>
        <w:rPr>
          <w:rStyle w:val="DefaultParagraphFont"/>
          <w:rFonts w:ascii="Times New Roman" w:eastAsiaTheme="minorEastAsia" w:hAnsiTheme="minorHAnsi" w:cstheme="minorBidi"/>
          <w:color w:val="000000"/>
          <w:spacing w:val="0"/>
          <w:sz w:val="21"/>
        </w:rPr>
        <w:t>50V</w:t>
      </w:r>
      <w:r>
        <w:rPr>
          <w:rStyle w:val="DefaultParagraphFont"/>
          <w:rFonts w:ascii="HDRTLK+ËÎÌå" w:hAnsi="HDRTLK+ËÎÌå" w:eastAsiaTheme="minorEastAsia" w:cs="HDRTLK+ËÎÌå"/>
          <w:color w:val="000000"/>
          <w:spacing w:val="0"/>
          <w:sz w:val="21"/>
        </w:rPr>
        <w:t>；</w:t>
      </w:r>
    </w:p>
    <w:p>
      <w:pPr>
        <w:pStyle w:val="Normal5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DRTLK+ËÎÌå" w:hAnsi="HDRTLK+ËÎÌå" w:eastAsiaTheme="minorEastAsia" w:cs="HDRTLK+ËÎÌå"/>
          <w:color w:val="000000"/>
          <w:spacing w:val="0"/>
          <w:sz w:val="21"/>
        </w:rPr>
        <w:t>除上述情况外，不得大于</w:t>
      </w:r>
      <w:r>
        <w:rPr>
          <w:rStyle w:val="DefaultParagraphFont"/>
          <w:rFonts w:ascii="Times New Roman" w:eastAsiaTheme="minorEastAsia" w:hAnsiTheme="minorHAnsi" w:cstheme="minorBidi"/>
          <w:color w:val="000000"/>
          <w:spacing w:val="0"/>
          <w:sz w:val="21"/>
        </w:rPr>
        <w:t>100V</w:t>
      </w:r>
      <w:r>
        <w:rPr>
          <w:rStyle w:val="DefaultParagraphFont"/>
          <w:rFonts w:ascii="HDRTLK+ËÎÌå" w:hAnsi="HDRTLK+ËÎÌå" w:eastAsiaTheme="minorEastAsia" w:cs="HDRTLK+ËÎÌå"/>
          <w:color w:val="000000"/>
          <w:spacing w:val="0"/>
          <w:sz w:val="21"/>
        </w:rPr>
        <w:t>。</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0"/>
          <w:sz w:val="21"/>
        </w:rPr>
        <w:t>中压电力电缆金属护层的有效截面，应满足可能的电缆故障短路电流的要求。</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0"/>
          <w:sz w:val="21"/>
        </w:rPr>
        <w:t>在车站等建筑物设施内，数量较多的电缆垂直敷设时可采用电缆竖井。</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0"/>
          <w:sz w:val="21"/>
        </w:rPr>
        <w:t>直接支持电缆用的电缆支架、吊架的允许跨距，应满足相关国家标准的电力电缆敷设规定。</w:t>
      </w:r>
    </w:p>
    <w:p>
      <w:pPr>
        <w:pStyle w:val="Normal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0"/>
          <w:sz w:val="21"/>
        </w:rPr>
        <w:t>电力电缆在敷设时，应在电缆中间接头两侧、电缆进出支</w:t>
      </w:r>
      <w:r>
        <w:rPr>
          <w:rStyle w:val="DefaultParagraphFont"/>
          <w:rFonts w:ascii="Times New Roman" w:eastAsiaTheme="minorEastAsia" w:hAnsiTheme="minorHAnsi" w:cstheme="minorBidi"/>
          <w:color w:val="000000"/>
          <w:spacing w:val="-3"/>
          <w:sz w:val="21"/>
        </w:rPr>
        <w:t>(</w:t>
      </w:r>
      <w:r>
        <w:rPr>
          <w:rStyle w:val="DefaultParagraphFont"/>
          <w:rFonts w:ascii="HDRTLK+ËÎÌå" w:hAnsi="HDRTLK+ËÎÌå" w:eastAsiaTheme="minorEastAsia" w:cs="HDRTLK+ËÎÌå"/>
          <w:color w:val="000000"/>
          <w:spacing w:val="1"/>
          <w:sz w:val="21"/>
        </w:rPr>
        <w:t>桥</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3"/>
          <w:sz w:val="21"/>
        </w:rPr>
        <w:t xml:space="preserve"> </w:t>
      </w:r>
      <w:r>
        <w:rPr>
          <w:rStyle w:val="DefaultParagraphFont"/>
          <w:rFonts w:ascii="HDRTLK+ËÎÌå" w:hAnsi="HDRTLK+ËÎÌå" w:eastAsiaTheme="minorEastAsia" w:cs="HDRTLK+ËÎÌå"/>
          <w:color w:val="000000"/>
          <w:spacing w:val="0"/>
          <w:sz w:val="21"/>
        </w:rPr>
        <w:t>架端部、拐弯处等紧邻部位的</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2"/>
          <w:sz w:val="21"/>
        </w:rPr>
        <w:t>电缆上，采用经防腐处理的电缆卡子进行刚性固定。对于交流单相电力电缆，固定的间距还应满足短路</w:t>
      </w:r>
    </w:p>
    <w:p>
      <w:pPr>
        <w:pStyle w:val="Normal5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电动力的要求。</w:t>
      </w:r>
    </w:p>
    <w:p>
      <w:pPr>
        <w:pStyle w:val="Normal5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DRTLK+ËÎÌå" w:hAnsi="HDRTLK+ËÎÌå" w:eastAsiaTheme="minorEastAsia" w:cs="HDRTLK+ËÎÌå"/>
          <w:color w:val="000000"/>
          <w:spacing w:val="-2"/>
          <w:sz w:val="21"/>
        </w:rPr>
        <w:t>用于电缆固定的部件，禁用钢丝直接捆扎电缆；对于交流单相电力电缆的刚性固定，宜采用不</w:t>
      </w:r>
    </w:p>
    <w:p>
      <w:pPr>
        <w:pStyle w:val="Normal5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DRTLK+ËÎÌå" w:hAnsi="HDRTLK+ËÎÌå" w:eastAsiaTheme="minorEastAsia" w:cs="HDRTLK+ËÎÌå"/>
          <w:color w:val="000000"/>
          <w:spacing w:val="0"/>
          <w:sz w:val="21"/>
        </w:rPr>
        <w:t>构成磁性闭合回路的夹具。</w:t>
      </w:r>
    </w:p>
    <w:p>
      <w:pPr>
        <w:pStyle w:val="Normal52"/>
        <w:spacing w:before="393"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43</w:t>
      </w:r>
    </w:p>
    <w:p>
      <w:pPr>
        <w:pStyle w:val="Normal53"/>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FFVBVL+ËÎÌå" w:hAnsi="FFVBVL+ËÎÌå" w:eastAsiaTheme="minorEastAsia" w:cs="FFVBVL+ËÎÌå"/>
          <w:color w:val="000000"/>
          <w:spacing w:val="0"/>
          <w:sz w:val="21"/>
        </w:rPr>
        <w:t>直埋敷设的电缆，应避免位于地下管道的正上方或下方。</w:t>
      </w:r>
    </w:p>
    <w:p>
      <w:pPr>
        <w:pStyle w:val="Normal5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FFVBVL+ËÎÌå" w:hAnsi="FFVBVL+ËÎÌå" w:eastAsiaTheme="minorEastAsia" w:cs="FFVBVL+ËÎÌå"/>
          <w:color w:val="000000"/>
          <w:spacing w:val="-2"/>
          <w:sz w:val="21"/>
        </w:rPr>
        <w:t>电缆从室外进入室内的入口处、电缆竖井的出入口处、电缆穿越建筑物隔墙楼板的孔洞处以及</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0"/>
          <w:sz w:val="21"/>
        </w:rPr>
        <w:t>各供电设备与电缆夹层之间的电缆开孔处，应采取防止电缆火灾蔓延的阻燃封堵及分隔措施。</w:t>
      </w:r>
    </w:p>
    <w:p>
      <w:pPr>
        <w:pStyle w:val="Normal53"/>
        <w:spacing w:before="372" w:after="0" w:line="244" w:lineRule="exact"/>
        <w:ind w:left="386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FVBVL+ËÎÌå" w:hAnsi="FFVBVL+ËÎÌå" w:eastAsiaTheme="minorEastAsia" w:cs="FFVBVL+ËÎÌå"/>
          <w:color w:val="000000"/>
          <w:spacing w:val="1"/>
          <w:sz w:val="21"/>
        </w:rPr>
        <w:t>动力与照明</w:t>
      </w:r>
    </w:p>
    <w:p>
      <w:pPr>
        <w:pStyle w:val="Normal5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动力与照明用电设备的负荷分级应符合下列规定：</w:t>
      </w:r>
    </w:p>
    <w:p>
      <w:pPr>
        <w:pStyle w:val="Normal5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一级负荷：火灾自动报警系统设备、消防水泵及消防水管、应急照明、主排水泵、雨水泵、火</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2"/>
          <w:sz w:val="21"/>
        </w:rPr>
        <w:t>灾或其他火灾仍需使用的用电设备；通信系统设备、信号系统设备、综合监控系统设备；自动售检票设</w:t>
      </w:r>
    </w:p>
    <w:p>
      <w:pPr>
        <w:pStyle w:val="Normal5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0"/>
          <w:sz w:val="21"/>
        </w:rPr>
        <w:t>备、站台门设备、变电所操作电源、站台等公共区照明等。</w:t>
      </w:r>
    </w:p>
    <w:p>
      <w:pPr>
        <w:pStyle w:val="Normal5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二级负荷：乘客信息系统、变电所检修电源、站厅站台等公共区照明、附属房间照明、普通风</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0"/>
          <w:sz w:val="21"/>
        </w:rPr>
        <w:t>机、排污泵、电梯。</w:t>
      </w:r>
    </w:p>
    <w:p>
      <w:pPr>
        <w:pStyle w:val="Normal5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三级负荷：区间检修设备、附属房间电源插座、空调制冷及水系统设备、广告照明、维修设备</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1"/>
          <w:sz w:val="21"/>
        </w:rPr>
        <w:t>等。</w:t>
      </w:r>
    </w:p>
    <w:p>
      <w:pPr>
        <w:pStyle w:val="Normal5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动力与照明负荷供电方式应符合下列规定：</w:t>
      </w:r>
    </w:p>
    <w:p>
      <w:pPr>
        <w:pStyle w:val="Normal5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一级负荷由两回独立电源供电，两回电源在设备端进行切换。对于特别重要负荷，如变电所操</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2"/>
          <w:sz w:val="21"/>
        </w:rPr>
        <w:t>作电源、火灾自动报警系统设备、信号系统设备、综合监控系统设备、自动售检票系统设备、车站的应</w:t>
      </w:r>
    </w:p>
    <w:p>
      <w:pPr>
        <w:pStyle w:val="Normal5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0"/>
          <w:sz w:val="21"/>
        </w:rPr>
        <w:t>急照明，可另外设置蓄电池作为第三电源，容量应满足防灾和设备故障处理的要求；</w:t>
      </w:r>
    </w:p>
    <w:p>
      <w:pPr>
        <w:pStyle w:val="Normal5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二级负荷由可靠独立电源供电；</w:t>
      </w:r>
    </w:p>
    <w:p>
      <w:pPr>
        <w:pStyle w:val="Normal5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三级负荷由一回电源供电。</w:t>
      </w:r>
    </w:p>
    <w:p>
      <w:pPr>
        <w:pStyle w:val="Normal5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大容量设备或负荷性质重要的用电设备宜采用放射式配电。中小容量动力设备宜采用树干式配</w:t>
      </w:r>
    </w:p>
    <w:p>
      <w:pPr>
        <w:pStyle w:val="Normal5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2"/>
          <w:sz w:val="21"/>
        </w:rPr>
        <w:t>电。用电点集中且容量较小的次要用电设备可采用链式配电，链接的配电箱不应超过</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2"/>
          <w:sz w:val="21"/>
        </w:rPr>
        <w:t xml:space="preserve"> </w:t>
      </w:r>
      <w:r>
        <w:rPr>
          <w:rStyle w:val="DefaultParagraphFont"/>
          <w:rFonts w:ascii="FFVBVL+ËÎÌå" w:hAnsi="FFVBVL+ËÎÌå" w:eastAsiaTheme="minorEastAsia" w:cs="FFVBVL+ËÎÌå"/>
          <w:color w:val="000000"/>
          <w:spacing w:val="-5"/>
          <w:sz w:val="21"/>
        </w:rPr>
        <w:t>台，其容量不应</w:t>
      </w:r>
    </w:p>
    <w:p>
      <w:pPr>
        <w:pStyle w:val="Normal5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1"/>
          <w:sz w:val="21"/>
        </w:rPr>
        <w:t>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10kW</w:t>
      </w:r>
      <w:r>
        <w:rPr>
          <w:rStyle w:val="DefaultParagraphFont"/>
          <w:rFonts w:ascii="FFVBVL+ËÎÌå" w:hAnsi="FFVBVL+ËÎÌå" w:eastAsiaTheme="minorEastAsia" w:cs="FFVBVL+ËÎÌå"/>
          <w:color w:val="000000"/>
          <w:spacing w:val="0"/>
          <w:sz w:val="21"/>
        </w:rPr>
        <w:t>。</w:t>
      </w:r>
    </w:p>
    <w:p>
      <w:pPr>
        <w:pStyle w:val="Normal5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动力与照明配电设备的无功补偿宜在变电所内集中设置，对于容量较大、负荷平稳且经常使用</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2"/>
          <w:sz w:val="21"/>
        </w:rPr>
        <w:t>的用电设备宜单独就地补偿。根据供电系统无功功率的分布特点，设置于变电所内的无功补偿装置可以</w:t>
      </w:r>
    </w:p>
    <w:p>
      <w:pPr>
        <w:pStyle w:val="Normal5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0"/>
          <w:sz w:val="21"/>
        </w:rPr>
        <w:t>考虑位置预留，待需要时投入设备。</w:t>
      </w:r>
    </w:p>
    <w:p>
      <w:pPr>
        <w:pStyle w:val="Normal5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正常运行情况下，用电设备端子处电压偏差允许值</w:t>
      </w:r>
      <w:r>
        <w:rPr>
          <w:rStyle w:val="DefaultParagraphFont"/>
          <w:rFonts w:ascii="Times New Roman" w:eastAsiaTheme="minorEastAsia" w:hAnsiTheme="minorHAnsi" w:cstheme="minorBidi"/>
          <w:color w:val="000000"/>
          <w:spacing w:val="-2"/>
          <w:sz w:val="21"/>
        </w:rPr>
        <w:t>(</w:t>
      </w:r>
      <w:r>
        <w:rPr>
          <w:rStyle w:val="DefaultParagraphFont"/>
          <w:rFonts w:ascii="FFVBVL+ËÎÌå" w:hAnsi="FFVBVL+ËÎÌå" w:eastAsiaTheme="minorEastAsia" w:cs="FFVBVL+ËÎÌå"/>
          <w:color w:val="000000"/>
          <w:spacing w:val="0"/>
          <w:sz w:val="21"/>
        </w:rPr>
        <w:t>以额定电压的百分数表示</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0"/>
          <w:sz w:val="21"/>
        </w:rPr>
        <w:t xml:space="preserve"> </w:t>
      </w:r>
      <w:r>
        <w:rPr>
          <w:rStyle w:val="DefaultParagraphFont"/>
          <w:rFonts w:ascii="FFVBVL+ËÎÌå" w:hAnsi="FFVBVL+ËÎÌå" w:eastAsiaTheme="minorEastAsia" w:cs="FFVBVL+ËÎÌå"/>
          <w:color w:val="000000"/>
          <w:spacing w:val="0"/>
          <w:sz w:val="21"/>
        </w:rPr>
        <w:t>宜符合下列要</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1"/>
          <w:sz w:val="21"/>
        </w:rPr>
        <w:t>求：</w:t>
      </w:r>
    </w:p>
    <w:p>
      <w:pPr>
        <w:pStyle w:val="Normal5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电动机：士</w:t>
      </w:r>
      <w:r>
        <w:rPr>
          <w:rStyle w:val="DefaultParagraphFont"/>
          <w:rFonts w:ascii="Times New Roman" w:eastAsiaTheme="minorEastAsia" w:hAnsiTheme="minorHAnsi" w:cstheme="minorBidi"/>
          <w:color w:val="000000"/>
          <w:spacing w:val="-1"/>
          <w:sz w:val="21"/>
        </w:rPr>
        <w:t>5%</w:t>
      </w:r>
      <w:r>
        <w:rPr>
          <w:rStyle w:val="DefaultParagraphFont"/>
          <w:rFonts w:ascii="FFVBVL+ËÎÌå" w:hAnsi="FFVBVL+ËÎÌå" w:eastAsiaTheme="minorEastAsia" w:cs="FFVBVL+ËÎÌå"/>
          <w:color w:val="000000"/>
          <w:spacing w:val="0"/>
          <w:sz w:val="21"/>
        </w:rPr>
        <w:t>；</w:t>
      </w:r>
    </w:p>
    <w:p>
      <w:pPr>
        <w:pStyle w:val="Normal5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照明：一般士</w:t>
      </w:r>
      <w:r>
        <w:rPr>
          <w:rStyle w:val="DefaultParagraphFont"/>
          <w:rFonts w:ascii="Times New Roman" w:eastAsiaTheme="minorEastAsia" w:hAnsiTheme="minorHAnsi" w:cstheme="minorBidi"/>
          <w:color w:val="000000"/>
          <w:spacing w:val="-1"/>
          <w:sz w:val="21"/>
        </w:rPr>
        <w:t>5%</w:t>
      </w:r>
      <w:r>
        <w:rPr>
          <w:rStyle w:val="DefaultParagraphFont"/>
          <w:rFonts w:ascii="FFVBVL+ËÎÌå" w:hAnsi="FFVBVL+ËÎÌå" w:eastAsiaTheme="minorEastAsia" w:cs="FFVBVL+ËÎÌå"/>
          <w:color w:val="000000"/>
          <w:spacing w:val="0"/>
          <w:sz w:val="21"/>
        </w:rPr>
        <w:t>；</w:t>
      </w:r>
    </w:p>
    <w:p>
      <w:pPr>
        <w:pStyle w:val="Normal5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区间：</w:t>
      </w:r>
      <w:r>
        <w:rPr>
          <w:rStyle w:val="DefaultParagraphFont"/>
          <w:rFonts w:ascii="Times New Roman" w:eastAsiaTheme="minorEastAsia" w:hAnsiTheme="minorHAnsi" w:cstheme="minorBidi"/>
          <w:color w:val="000000"/>
          <w:spacing w:val="0"/>
          <w:sz w:val="21"/>
        </w:rPr>
        <w:t>+5%~-10%</w:t>
      </w:r>
      <w:r>
        <w:rPr>
          <w:rStyle w:val="DefaultParagraphFont"/>
          <w:rFonts w:ascii="FFVBVL+ËÎÌå" w:hAnsi="FFVBVL+ËÎÌå" w:eastAsiaTheme="minorEastAsia" w:cs="FFVBVL+ËÎÌå"/>
          <w:color w:val="000000"/>
          <w:spacing w:val="0"/>
          <w:sz w:val="21"/>
        </w:rPr>
        <w:t>。</w:t>
      </w:r>
    </w:p>
    <w:p>
      <w:pPr>
        <w:pStyle w:val="Normal5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动力设备的控制根据需要可采用：</w:t>
      </w:r>
    </w:p>
    <w:p>
      <w:pPr>
        <w:pStyle w:val="Normal5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就地控制</w:t>
      </w:r>
      <w:r>
        <w:rPr>
          <w:rStyle w:val="DefaultParagraphFont"/>
          <w:rFonts w:ascii="Times New Roman" w:eastAsiaTheme="minorEastAsia" w:hAnsiTheme="minorHAnsi" w:cstheme="minorBidi"/>
          <w:color w:val="000000"/>
          <w:spacing w:val="0"/>
          <w:sz w:val="21"/>
        </w:rPr>
        <w:t>(</w:t>
      </w:r>
      <w:r>
        <w:rPr>
          <w:rStyle w:val="DefaultParagraphFont"/>
          <w:rFonts w:ascii="FFVBVL+ËÎÌå" w:hAnsi="FFVBVL+ËÎÌå" w:eastAsiaTheme="minorEastAsia" w:cs="FFVBVL+ËÎÌå"/>
          <w:color w:val="000000"/>
          <w:spacing w:val="0"/>
          <w:sz w:val="21"/>
        </w:rPr>
        <w:t>包括手动与自动</w:t>
      </w:r>
      <w:r>
        <w:rPr>
          <w:rStyle w:val="DefaultParagraphFont"/>
          <w:rFonts w:ascii="Times New Roman" w:eastAsiaTheme="minorEastAsia" w:hAnsiTheme="minorHAnsi" w:cstheme="minorBidi"/>
          <w:color w:val="000000"/>
          <w:spacing w:val="0"/>
          <w:sz w:val="21"/>
        </w:rPr>
        <w:t>)</w:t>
      </w:r>
      <w:r>
        <w:rPr>
          <w:rStyle w:val="DefaultParagraphFont"/>
          <w:rFonts w:ascii="FFVBVL+ËÎÌå" w:hAnsi="FFVBVL+ËÎÌå" w:eastAsiaTheme="minorEastAsia" w:cs="FFVBVL+ËÎÌå"/>
          <w:color w:val="000000"/>
          <w:spacing w:val="0"/>
          <w:sz w:val="21"/>
        </w:rPr>
        <w:t>；</w:t>
      </w:r>
    </w:p>
    <w:p>
      <w:pPr>
        <w:pStyle w:val="Normal5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FFVBVL+ËÎÌå" w:hAnsi="FFVBVL+ËÎÌå" w:eastAsiaTheme="minorEastAsia" w:cs="FFVBVL+ËÎÌå"/>
          <w:color w:val="000000"/>
          <w:spacing w:val="0"/>
          <w:sz w:val="21"/>
        </w:rPr>
        <w:t>车站控制；</w:t>
      </w:r>
    </w:p>
    <w:p>
      <w:pPr>
        <w:pStyle w:val="Normal5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车站应设站厅和站台照明、附属房间照明、广告照明、应急照明和导向标志照明等。照明配电</w:t>
      </w:r>
    </w:p>
    <w:p>
      <w:pPr>
        <w:pStyle w:val="Normal5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0"/>
          <w:sz w:val="21"/>
        </w:rPr>
        <w:t>箱宜集中设置。车站照明应分组控制。</w:t>
      </w:r>
    </w:p>
    <w:p>
      <w:pPr>
        <w:pStyle w:val="Normal5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车站站台、站厅、出入口等公共活动区域内，宜设置节电照明，单独控制。</w:t>
      </w:r>
    </w:p>
    <w:p>
      <w:pPr>
        <w:pStyle w:val="Normal5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FVBVL+ËÎÌå" w:hAnsi="FFVBVL+ËÎÌå" w:eastAsiaTheme="minorEastAsia" w:cs="FFVBVL+ËÎÌå"/>
          <w:color w:val="000000"/>
          <w:spacing w:val="0"/>
          <w:sz w:val="21"/>
        </w:rPr>
        <w:t>应急照明应设置在车站的站台、站厅、出入口、疏散通道、紧急出口、机房。应急照明的电源</w:t>
      </w:r>
    </w:p>
    <w:p>
      <w:pPr>
        <w:pStyle w:val="Normal5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FVBVL+ËÎÌå" w:hAnsi="FFVBVL+ËÎÌå" w:eastAsiaTheme="minorEastAsia" w:cs="FFVBVL+ËÎÌå"/>
          <w:color w:val="000000"/>
          <w:spacing w:val="0"/>
          <w:sz w:val="21"/>
        </w:rPr>
        <w:t>在主电源停电后应自动切换至应急电源，应急照明供电时间不应小于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1h</w:t>
      </w:r>
      <w:r>
        <w:rPr>
          <w:rStyle w:val="DefaultParagraphFont"/>
          <w:rFonts w:ascii="FFVBVL+ËÎÌå" w:hAnsi="FFVBVL+ËÎÌå" w:eastAsiaTheme="minorEastAsia" w:cs="FFVBVL+ËÎÌå"/>
          <w:color w:val="000000"/>
          <w:spacing w:val="0"/>
          <w:sz w:val="21"/>
        </w:rPr>
        <w:t>。</w:t>
      </w:r>
    </w:p>
    <w:p>
      <w:pPr>
        <w:pStyle w:val="Normal53"/>
        <w:spacing w:before="58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44</w:t>
      </w:r>
    </w:p>
    <w:p>
      <w:pPr>
        <w:pStyle w:val="Normal54"/>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14.5.10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JRJBK+ËÎÌå" w:hAnsi="GJRJBK+ËÎÌå" w:eastAsiaTheme="minorEastAsia" w:cs="GJRJBK+ËÎÌå"/>
          <w:color w:val="000000"/>
          <w:spacing w:val="-2"/>
          <w:sz w:val="21"/>
        </w:rPr>
        <w:t>道岔区应设置专用固定照明和维修用移动电器的电源设施；车站站厅和站台应设清扫用移动电</w:t>
      </w:r>
    </w:p>
    <w:p>
      <w:pPr>
        <w:pStyle w:val="Normal5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JRJBK+ËÎÌå" w:hAnsi="GJRJBK+ËÎÌå" w:eastAsiaTheme="minorEastAsia" w:cs="GJRJBK+ËÎÌå"/>
          <w:color w:val="000000"/>
          <w:spacing w:val="0"/>
          <w:sz w:val="21"/>
        </w:rPr>
        <w:t>器的电源插座。</w:t>
      </w:r>
    </w:p>
    <w:p>
      <w:pPr>
        <w:pStyle w:val="Normal5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14.5.11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JRJBK+ËÎÌå" w:hAnsi="GJRJBK+ËÎÌå" w:eastAsiaTheme="minorEastAsia" w:cs="GJRJBK+ËÎÌå"/>
          <w:color w:val="000000"/>
          <w:spacing w:val="0"/>
          <w:sz w:val="21"/>
        </w:rPr>
        <w:t>插座回路应具有漏电保护功能。</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14.5.12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JRJBK+ËÎÌå" w:hAnsi="GJRJBK+ËÎÌå" w:eastAsiaTheme="minorEastAsia" w:cs="GJRJBK+ËÎÌå"/>
          <w:color w:val="000000"/>
          <w:spacing w:val="0"/>
          <w:sz w:val="21"/>
        </w:rPr>
        <w:t>当车站内设空调电源时，宜采用单独回路供电。</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14.5.13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JRJBK+ËÎÌå" w:hAnsi="GJRJBK+ËÎÌå" w:eastAsiaTheme="minorEastAsia" w:cs="GJRJBK+ËÎÌå"/>
          <w:color w:val="000000"/>
          <w:spacing w:val="0"/>
          <w:sz w:val="21"/>
        </w:rPr>
        <w:t>车站的站厅、站台照明光源宜采用节能灯具。</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14.5.14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GJRJBK+ËÎÌå" w:hAnsi="GJRJBK+ËÎÌå" w:eastAsiaTheme="minorEastAsia" w:cs="GJRJBK+ËÎÌå"/>
          <w:color w:val="000000"/>
          <w:spacing w:val="0"/>
          <w:sz w:val="21"/>
        </w:rPr>
        <w:t>车站的照度标准，应符合现行国家标准《城市轨道交通照明》</w:t>
      </w:r>
      <w:r>
        <w:rPr>
          <w:rStyle w:val="DefaultParagraphFont"/>
          <w:rFonts w:ascii="Times New Roman" w:eastAsiaTheme="minorEastAsia" w:hAnsiTheme="minorHAnsi" w:cstheme="minorBidi"/>
          <w:color w:val="000000"/>
          <w:spacing w:val="0"/>
          <w:sz w:val="21"/>
        </w:rPr>
        <w:t>GB/T16275</w:t>
      </w:r>
      <w:r>
        <w:rPr>
          <w:rStyle w:val="DefaultParagraphFont"/>
          <w:rFonts w:ascii="Times New Roman" w:eastAsiaTheme="minorEastAsia" w:hAnsiTheme="minorHAnsi" w:cstheme="minorBidi"/>
          <w:color w:val="000000"/>
          <w:spacing w:val="51"/>
          <w:sz w:val="21"/>
        </w:rPr>
        <w:t xml:space="preserve"> </w:t>
      </w:r>
      <w:r>
        <w:rPr>
          <w:rStyle w:val="DefaultParagraphFont"/>
          <w:rFonts w:ascii="GJRJBK+ËÎÌå" w:hAnsi="GJRJBK+ËÎÌå" w:eastAsiaTheme="minorEastAsia" w:cs="GJRJBK+ËÎÌå"/>
          <w:color w:val="000000"/>
          <w:spacing w:val="0"/>
          <w:sz w:val="21"/>
        </w:rPr>
        <w:t>中的规定。</w:t>
      </w:r>
    </w:p>
    <w:p>
      <w:pPr>
        <w:pStyle w:val="Normal54"/>
        <w:spacing w:before="356"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1"/>
          <w:sz w:val="21"/>
        </w:rPr>
        <w:t>电力监控系统</w:t>
      </w:r>
    </w:p>
    <w:p>
      <w:pPr>
        <w:pStyle w:val="Normal5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悬挂式轨道交通供电系统应配置电力监控系统。电力监控系统的设备选型、系统容量和功能配</w:t>
      </w:r>
    </w:p>
    <w:p>
      <w:pPr>
        <w:pStyle w:val="Normal5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JRJBK+ËÎÌå" w:hAnsi="GJRJBK+ËÎÌå" w:eastAsiaTheme="minorEastAsia" w:cs="GJRJBK+ËÎÌå"/>
          <w:color w:val="000000"/>
          <w:spacing w:val="0"/>
          <w:sz w:val="21"/>
        </w:rPr>
        <w:t>置应能满足运营管理的需要，并考虑未来扩展的需要。</w:t>
      </w:r>
    </w:p>
    <w:p>
      <w:pPr>
        <w:pStyle w:val="Normal54"/>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电力监控系统应包括主站、子站及数据传输通道。</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电力监控系统主站的设计，应包括主站位置、系统构成、设备选型，以及系统功能、容量、监</w:t>
      </w:r>
    </w:p>
    <w:p>
      <w:pPr>
        <w:pStyle w:val="Normal5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JRJBK+ËÎÌå" w:hAnsi="GJRJBK+ËÎÌå" w:eastAsiaTheme="minorEastAsia" w:cs="GJRJBK+ËÎÌå"/>
          <w:color w:val="000000"/>
          <w:spacing w:val="1"/>
          <w:sz w:val="21"/>
        </w:rPr>
        <w:t>控范围等。</w:t>
      </w:r>
    </w:p>
    <w:p>
      <w:pPr>
        <w:pStyle w:val="Normal5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电力监控系统子站的设计，应确定子站设备的位置、容量、功能、选型。</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1"/>
          <w:sz w:val="21"/>
        </w:rPr>
        <w:t>电力监控系统通道的设计应包括通道的结构形式、主</w:t>
      </w:r>
      <w:r>
        <w:rPr>
          <w:rStyle w:val="DefaultParagraphFont"/>
          <w:rFonts w:ascii="Times New Roman" w:eastAsiaTheme="minorEastAsia" w:hAnsiTheme="minorHAnsi" w:cstheme="minorBidi"/>
          <w:color w:val="000000"/>
          <w:spacing w:val="-1"/>
          <w:sz w:val="21"/>
        </w:rPr>
        <w:t>/</w:t>
      </w:r>
      <w:r>
        <w:rPr>
          <w:rStyle w:val="DefaultParagraphFont"/>
          <w:rFonts w:ascii="GJRJBK+ËÎÌå" w:hAnsi="GJRJBK+ËÎÌå" w:eastAsiaTheme="minorEastAsia" w:cs="GJRJBK+ËÎÌå"/>
          <w:color w:val="000000"/>
          <w:spacing w:val="-1"/>
          <w:sz w:val="21"/>
        </w:rPr>
        <w:t>备通道的配置方式、通道的接口形式和性</w:t>
      </w:r>
    </w:p>
    <w:p>
      <w:pPr>
        <w:pStyle w:val="Normal5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JRJBK+ËÎÌå" w:hAnsi="GJRJBK+ËÎÌå" w:eastAsiaTheme="minorEastAsia" w:cs="GJRJBK+ËÎÌå"/>
          <w:color w:val="000000"/>
          <w:spacing w:val="1"/>
          <w:sz w:val="21"/>
        </w:rPr>
        <w:t>能要求等。</w:t>
      </w:r>
    </w:p>
    <w:p>
      <w:pPr>
        <w:pStyle w:val="Normal5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监控对象应包括遥控对象、遥信对象和遥测对象三部分。</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遥控对象应包括下列基本内容：</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62"/>
          <w:sz w:val="21"/>
        </w:rPr>
        <w:t xml:space="preserve"> </w:t>
      </w:r>
      <w:r>
        <w:rPr>
          <w:rStyle w:val="DefaultParagraphFont"/>
          <w:rFonts w:ascii="GJRJBK+ËÎÌå" w:hAnsi="GJRJBK+ËÎÌå" w:eastAsiaTheme="minorEastAsia" w:cs="GJRJBK+ËÎÌå"/>
          <w:color w:val="000000"/>
          <w:spacing w:val="2"/>
          <w:sz w:val="21"/>
        </w:rPr>
        <w:t>开闭所、牵引变电所、降压变电所内</w:t>
      </w:r>
      <w:r>
        <w:rPr>
          <w:rStyle w:val="DefaultParagraphFont"/>
          <w:rFonts w:ascii="Times New Roman" w:eastAsiaTheme="minorEastAsia" w:hAnsiTheme="minorHAnsi" w:cstheme="minorBidi"/>
          <w:color w:val="000000"/>
          <w:spacing w:val="0"/>
          <w:sz w:val="21"/>
        </w:rPr>
        <w:t>10kV</w:t>
      </w:r>
      <w:r>
        <w:rPr>
          <w:rStyle w:val="DefaultParagraphFont"/>
          <w:rFonts w:ascii="Times New Roman" w:eastAsiaTheme="minorEastAsia" w:hAnsiTheme="minorHAnsi" w:cstheme="minorBidi"/>
          <w:color w:val="000000"/>
          <w:spacing w:val="53"/>
          <w:sz w:val="21"/>
        </w:rPr>
        <w:t xml:space="preserve"> </w:t>
      </w:r>
      <w:r>
        <w:rPr>
          <w:rStyle w:val="DefaultParagraphFont"/>
          <w:rFonts w:ascii="GJRJBK+ËÎÌå" w:hAnsi="GJRJBK+ËÎÌå" w:eastAsiaTheme="minorEastAsia" w:cs="GJRJBK+ËÎÌå"/>
          <w:color w:val="000000"/>
          <w:spacing w:val="2"/>
          <w:sz w:val="21"/>
        </w:rPr>
        <w:t>及以上电压等级的断路器、负荷开关及电动隔离开</w:t>
      </w:r>
    </w:p>
    <w:p>
      <w:pPr>
        <w:pStyle w:val="Normal5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JRJBK+ËÎÌå" w:hAnsi="GJRJBK+ËÎÌå" w:eastAsiaTheme="minorEastAsia" w:cs="GJRJBK+ËÎÌå"/>
          <w:color w:val="000000"/>
          <w:spacing w:val="1"/>
          <w:sz w:val="21"/>
        </w:rPr>
        <w:t>关；</w:t>
      </w:r>
    </w:p>
    <w:p>
      <w:pPr>
        <w:pStyle w:val="Normal5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牵引变电所的直流快速断路器、电动隔离开关；</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降压变电所的低压进线断路器、低压母联断路器、三级负荷低压总开关；</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接触轨电动隔离开关；</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有载调压变压器的调压开关；</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列车再生制动能量吸收装置开关。</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遥信对象应包括下列基本内容：</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遥控对象的位置信号；</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高中压各种保护动作信号；</w:t>
      </w:r>
    </w:p>
    <w:p>
      <w:pPr>
        <w:pStyle w:val="Normal54"/>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交直流电源系统的故障信号；</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降压变电所低压进线断路器、母联断路器、三级负荷低压总开关的保护动作信号；</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直流接地漏电保护装置的动作信号；</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列车再生制动能量吸收装置的电动隔离开关位置信号；</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断路器手车位置信号；</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控制方式。</w:t>
      </w:r>
    </w:p>
    <w:p>
      <w:pPr>
        <w:pStyle w:val="Normal5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JRJBK+ËÎÌå" w:hAnsi="GJRJBK+ËÎÌå" w:eastAsiaTheme="minorEastAsia" w:cs="GJRJBK+ËÎÌå"/>
          <w:color w:val="000000"/>
          <w:spacing w:val="0"/>
          <w:sz w:val="21"/>
        </w:rPr>
        <w:t>遥测对象应包括下列基本内容：</w:t>
      </w:r>
    </w:p>
    <w:p>
      <w:pPr>
        <w:pStyle w:val="Normal54"/>
        <w:spacing w:before="78"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电源开闭所进线电压、电流、功率、有功电度、无功电度；</w:t>
      </w:r>
    </w:p>
    <w:p>
      <w:pPr>
        <w:pStyle w:val="Normal5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电源开闭所中压母线电压、馈线电流；</w:t>
      </w:r>
    </w:p>
    <w:p>
      <w:pPr>
        <w:pStyle w:val="Normal54"/>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JRJBK+ËÎÌå" w:hAnsi="GJRJBK+ËÎÌå" w:eastAsiaTheme="minorEastAsia" w:cs="GJRJBK+ËÎÌå"/>
          <w:color w:val="000000"/>
          <w:spacing w:val="0"/>
          <w:sz w:val="21"/>
        </w:rPr>
        <w:t>牵引变电所进线电流，中压母线电压；</w:t>
      </w:r>
    </w:p>
    <w:p>
      <w:pPr>
        <w:pStyle w:val="Normal54"/>
        <w:spacing w:before="415"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45</w:t>
      </w:r>
    </w:p>
    <w:p>
      <w:pPr>
        <w:pStyle w:val="Normal55"/>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牵引整流机组电流与有功电度、直流母线电压、馈线电流、负极柜回流电流；</w:t>
      </w:r>
    </w:p>
    <w:p>
      <w:pPr>
        <w:pStyle w:val="Normal55"/>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变电所交直流操作电源的母线电压。</w:t>
      </w:r>
    </w:p>
    <w:p>
      <w:pPr>
        <w:pStyle w:val="Normal55"/>
        <w:spacing w:before="15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电力监控系统的基本功能应包括下列内容：</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遥控功能。遥控种类分单控、程控两种方式，系统应支持站内和跨站程控；</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对供电系统设备运行状态的实时监视和故障报警；</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对供电系统中主要运行参数的遥测；</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统计报表；</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自诊断检测；</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以友好的人机界面实现系统在线维护；</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1"/>
          <w:sz w:val="21"/>
        </w:rPr>
        <w:t>主</w:t>
      </w:r>
      <w:r>
        <w:rPr>
          <w:rStyle w:val="DefaultParagraphFont"/>
          <w:rFonts w:ascii="Times New Roman" w:eastAsiaTheme="minorEastAsia" w:hAnsiTheme="minorHAnsi" w:cstheme="minorBidi"/>
          <w:color w:val="000000"/>
          <w:spacing w:val="-1"/>
          <w:sz w:val="21"/>
        </w:rPr>
        <w:t>/</w:t>
      </w:r>
      <w:r>
        <w:rPr>
          <w:rStyle w:val="DefaultParagraphFont"/>
          <w:rFonts w:ascii="DGJKCO+ËÎÌå" w:hAnsi="DGJKCO+ËÎÌå" w:eastAsiaTheme="minorEastAsia" w:cs="DGJKCO+ËÎÌå"/>
          <w:color w:val="000000"/>
          <w:spacing w:val="0"/>
          <w:sz w:val="21"/>
        </w:rPr>
        <w:t>备通道的切换。</w:t>
      </w:r>
    </w:p>
    <w:p>
      <w:pPr>
        <w:pStyle w:val="Normal55"/>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GJKCO+ËÎÌå" w:hAnsi="DGJKCO+ËÎÌå" w:eastAsiaTheme="minorEastAsia" w:cs="DGJKCO+ËÎÌå"/>
          <w:color w:val="000000"/>
          <w:spacing w:val="0"/>
          <w:sz w:val="21"/>
        </w:rPr>
        <w:t>根据工程情况，在满足上述要求的基础上可以选配其他功能。</w:t>
      </w:r>
    </w:p>
    <w:p>
      <w:pPr>
        <w:pStyle w:val="Normal5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电力监控系统的结构宜采用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
          <w:sz w:val="21"/>
        </w:rPr>
        <w:t xml:space="preserve"> </w:t>
      </w:r>
      <w:r>
        <w:rPr>
          <w:rStyle w:val="DefaultParagraphFont"/>
          <w:rFonts w:ascii="DGJKCO+ËÎÌå" w:hAnsi="DGJKCO+ËÎÌå" w:eastAsiaTheme="minorEastAsia" w:cs="DGJKCO+ËÎÌå"/>
          <w:color w:val="000000"/>
          <w:spacing w:val="-1"/>
          <w:sz w:val="21"/>
        </w:rPr>
        <w:t>个主站监控</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N</w:t>
      </w:r>
      <w:r>
        <w:rPr>
          <w:rStyle w:val="DefaultParagraphFont"/>
          <w:rFonts w:ascii="Times New Roman" w:eastAsiaTheme="minorEastAsia" w:hAnsiTheme="minorHAnsi" w:cstheme="minorBidi"/>
          <w:color w:val="000000"/>
          <w:spacing w:val="2"/>
          <w:sz w:val="21"/>
        </w:rPr>
        <w:t xml:space="preserve"> </w:t>
      </w:r>
      <w:r>
        <w:rPr>
          <w:rStyle w:val="DefaultParagraphFont"/>
          <w:rFonts w:ascii="DGJKCO+ËÎÌå" w:hAnsi="DGJKCO+ËÎÌå" w:eastAsiaTheme="minorEastAsia" w:cs="DGJKCO+ËÎÌå"/>
          <w:color w:val="000000"/>
          <w:spacing w:val="0"/>
          <w:sz w:val="21"/>
        </w:rPr>
        <w:t>个子站的方式。</w:t>
      </w:r>
    </w:p>
    <w:p>
      <w:pPr>
        <w:pStyle w:val="Normal5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主站硬件应包括下列主要设备：</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计算机设备</w:t>
      </w:r>
      <w:r>
        <w:rPr>
          <w:rStyle w:val="DefaultParagraphFont"/>
          <w:rFonts w:ascii="Times New Roman" w:eastAsiaTheme="minorEastAsia" w:hAnsiTheme="minorHAnsi" w:cstheme="minorBidi"/>
          <w:color w:val="000000"/>
          <w:spacing w:val="-3"/>
          <w:sz w:val="21"/>
        </w:rPr>
        <w:t>(</w:t>
      </w:r>
      <w:r>
        <w:rPr>
          <w:rStyle w:val="DefaultParagraphFont"/>
          <w:rFonts w:ascii="DGJKCO+ËÎÌå" w:hAnsi="DGJKCO+ËÎÌå" w:eastAsiaTheme="minorEastAsia" w:cs="DGJKCO+ËÎÌå"/>
          <w:color w:val="000000"/>
          <w:spacing w:val="1"/>
          <w:sz w:val="21"/>
        </w:rPr>
        <w:t>主机</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0"/>
          <w:sz w:val="21"/>
        </w:rPr>
        <w:t xml:space="preserve"> </w:t>
      </w:r>
      <w:r>
        <w:rPr>
          <w:rStyle w:val="DefaultParagraphFont"/>
          <w:rFonts w:ascii="DGJKCO+ËÎÌå" w:hAnsi="DGJKCO+ËÎÌå" w:eastAsiaTheme="minorEastAsia" w:cs="DGJKCO+ËÎÌå"/>
          <w:color w:val="000000"/>
          <w:spacing w:val="0"/>
          <w:sz w:val="21"/>
        </w:rPr>
        <w:t>与计算机网络；</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人机接口设备；</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打印记录设备和屏幕拷贝设备；</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通信处理设备；</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模拟盘或其他显示设备；</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不间断电源设备</w:t>
      </w:r>
      <w:r>
        <w:rPr>
          <w:rStyle w:val="DefaultParagraphFont"/>
          <w:rFonts w:ascii="Times New Roman" w:eastAsiaTheme="minorEastAsia" w:hAnsiTheme="minorHAnsi" w:cstheme="minorBidi"/>
          <w:color w:val="000000"/>
          <w:spacing w:val="0"/>
          <w:sz w:val="21"/>
        </w:rPr>
        <w:t>(UPS)</w:t>
      </w:r>
      <w:r>
        <w:rPr>
          <w:rStyle w:val="DefaultParagraphFont"/>
          <w:rFonts w:ascii="DGJKCO+ËÎÌå" w:hAnsi="DGJKCO+ËÎÌå" w:eastAsiaTheme="minorEastAsia" w:cs="DGJKCO+ËÎÌå"/>
          <w:color w:val="000000"/>
          <w:spacing w:val="0"/>
          <w:sz w:val="21"/>
        </w:rPr>
        <w:t>；</w:t>
      </w:r>
    </w:p>
    <w:p>
      <w:pPr>
        <w:pStyle w:val="Normal55"/>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调试终端设备。</w:t>
      </w:r>
    </w:p>
    <w:p>
      <w:pPr>
        <w:pStyle w:val="Normal5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主机应按照双重冗余系统的原则进行配置。</w:t>
      </w:r>
    </w:p>
    <w:p>
      <w:pPr>
        <w:pStyle w:val="Normal5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子站设备应具备下列基本功能：</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远动控制输出；</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现场数据采集</w:t>
      </w:r>
      <w:r>
        <w:rPr>
          <w:rStyle w:val="DefaultParagraphFont"/>
          <w:rFonts w:ascii="Times New Roman" w:eastAsiaTheme="minorEastAsia" w:hAnsiTheme="minorHAnsi" w:cstheme="minorBidi"/>
          <w:color w:val="000000"/>
          <w:spacing w:val="0"/>
          <w:sz w:val="21"/>
        </w:rPr>
        <w:t>(</w:t>
      </w:r>
      <w:r>
        <w:rPr>
          <w:rStyle w:val="DefaultParagraphFont"/>
          <w:rFonts w:ascii="DGJKCO+ËÎÌå" w:hAnsi="DGJKCO+ËÎÌå" w:eastAsiaTheme="minorEastAsia" w:cs="DGJKCO+ËÎÌå"/>
          <w:color w:val="000000"/>
          <w:spacing w:val="0"/>
          <w:sz w:val="21"/>
        </w:rPr>
        <w:t>包括数字量、模拟量、脉冲量等</w:t>
      </w:r>
      <w:r>
        <w:rPr>
          <w:rStyle w:val="DefaultParagraphFont"/>
          <w:rFonts w:ascii="Times New Roman" w:eastAsiaTheme="minorEastAsia" w:hAnsiTheme="minorHAnsi" w:cstheme="minorBidi"/>
          <w:color w:val="000000"/>
          <w:spacing w:val="-3"/>
          <w:sz w:val="21"/>
        </w:rPr>
        <w:t>)</w:t>
      </w:r>
      <w:r>
        <w:rPr>
          <w:rStyle w:val="DefaultParagraphFont"/>
          <w:rFonts w:ascii="DGJKCO+ËÎÌå" w:hAnsi="DGJKCO+ËÎÌå" w:eastAsiaTheme="minorEastAsia" w:cs="DGJKCO+ËÎÌå"/>
          <w:color w:val="000000"/>
          <w:spacing w:val="0"/>
          <w:sz w:val="21"/>
        </w:rPr>
        <w:t>；</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远动数据传输；</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可脱离主站独立运行。</w:t>
      </w:r>
    </w:p>
    <w:p>
      <w:pPr>
        <w:pStyle w:val="Normal5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子站远动终端的通信规约应对用户完全开放。</w:t>
      </w:r>
    </w:p>
    <w:p>
      <w:pPr>
        <w:pStyle w:val="Normal5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不间断电源设备的容量，应满足交流电源失电后，维持系统供电时间不少于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0.5h</w:t>
      </w:r>
      <w:r>
        <w:rPr>
          <w:rStyle w:val="DefaultParagraphFont"/>
          <w:rFonts w:ascii="DGJKCO+ËÎÌå" w:hAnsi="DGJKCO+ËÎÌå" w:eastAsiaTheme="minorEastAsia" w:cs="DGJKCO+ËÎÌå"/>
          <w:color w:val="000000"/>
          <w:spacing w:val="0"/>
          <w:sz w:val="21"/>
        </w:rPr>
        <w:t>。</w:t>
      </w:r>
    </w:p>
    <w:p>
      <w:pPr>
        <w:pStyle w:val="Normal5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远动数据传输通道宜采用通信系统的数据通道。</w:t>
      </w:r>
    </w:p>
    <w:p>
      <w:pPr>
        <w:pStyle w:val="Normal5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GJKCO+ËÎÌå" w:hAnsi="DGJKCO+ËÎÌå" w:eastAsiaTheme="minorEastAsia" w:cs="DGJKCO+ËÎÌå"/>
          <w:color w:val="000000"/>
          <w:spacing w:val="0"/>
          <w:sz w:val="21"/>
        </w:rPr>
        <w:t>电力监控系统的主要技术指标应符合下列规定：</w:t>
      </w:r>
    </w:p>
    <w:p>
      <w:pPr>
        <w:pStyle w:val="Normal55"/>
        <w:spacing w:before="0" w:after="0" w:line="360"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遥控命令传送时间：不大于</w:t>
      </w:r>
      <w:r>
        <w:rPr>
          <w:rStyle w:val="DefaultParagraphFont"/>
          <w:rFonts w:ascii="Times New Roman" w:eastAsiaTheme="minorEastAsia" w:hAnsiTheme="minorHAnsi" w:cstheme="minorBidi"/>
          <w:color w:val="000000"/>
          <w:spacing w:val="-1"/>
          <w:sz w:val="21"/>
        </w:rPr>
        <w:t>1s</w:t>
      </w:r>
      <w:r>
        <w:rPr>
          <w:rStyle w:val="DefaultParagraphFont"/>
          <w:rFonts w:ascii="DGJKCO+ËÎÌå" w:hAnsi="DGJKCO+ËÎÌå" w:eastAsiaTheme="minorEastAsia" w:cs="DGJKCO+ËÎÌå"/>
          <w:color w:val="000000"/>
          <w:spacing w:val="0"/>
          <w:sz w:val="21"/>
        </w:rPr>
        <w:t>；</w:t>
      </w:r>
      <w:r>
        <w:rPr>
          <w:rStyle w:val="DefaultParagraphFont"/>
          <w:rFonts w:ascii="DGJKCO+ËÎÌå" w:hAnsi="DGJKCO+ËÎÌå" w:eastAsiaTheme="minorEastAsia" w:cs="DGJKCO+ËÎÌå"/>
          <w:color w:val="000000"/>
          <w:spacing w:val="0"/>
          <w:sz w:val="21"/>
        </w:rPr>
        <w:cr/>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遥信变位传送时间：不大于</w:t>
      </w:r>
      <w:r>
        <w:rPr>
          <w:rStyle w:val="DefaultParagraphFont"/>
          <w:rFonts w:ascii="Times New Roman" w:eastAsiaTheme="minorEastAsia" w:hAnsiTheme="minorHAnsi" w:cstheme="minorBidi"/>
          <w:color w:val="000000"/>
          <w:spacing w:val="-1"/>
          <w:sz w:val="21"/>
        </w:rPr>
        <w:t>2s</w:t>
      </w:r>
      <w:r>
        <w:rPr>
          <w:rStyle w:val="DefaultParagraphFont"/>
          <w:rFonts w:ascii="DGJKCO+ËÎÌå" w:hAnsi="DGJKCO+ËÎÌå" w:eastAsiaTheme="minorEastAsia" w:cs="DGJKCO+ËÎÌå"/>
          <w:color w:val="000000"/>
          <w:spacing w:val="0"/>
          <w:sz w:val="21"/>
        </w:rPr>
        <w:t>；</w:t>
      </w:r>
      <w:r>
        <w:rPr>
          <w:rStyle w:val="DefaultParagraphFont"/>
          <w:rFonts w:ascii="DGJKCO+ËÎÌå" w:hAnsi="DGJKCO+ËÎÌå" w:eastAsiaTheme="minorEastAsia" w:cs="DGJKCO+ËÎÌå"/>
          <w:color w:val="000000"/>
          <w:spacing w:val="0"/>
          <w:sz w:val="21"/>
        </w:rPr>
        <w:cr/>
      </w: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遥信分辨率</w:t>
      </w:r>
      <w:r>
        <w:rPr>
          <w:rStyle w:val="DefaultParagraphFont"/>
          <w:rFonts w:ascii="Times New Roman" w:eastAsiaTheme="minorEastAsia" w:hAnsiTheme="minorHAnsi" w:cstheme="minorBidi"/>
          <w:color w:val="000000"/>
          <w:spacing w:val="-3"/>
          <w:sz w:val="21"/>
        </w:rPr>
        <w:t>(</w:t>
      </w:r>
      <w:r>
        <w:rPr>
          <w:rStyle w:val="DefaultParagraphFont"/>
          <w:rFonts w:ascii="DGJKCO+ËÎÌå" w:hAnsi="DGJKCO+ËÎÌå" w:eastAsiaTheme="minorEastAsia" w:cs="DGJKCO+ËÎÌå"/>
          <w:color w:val="000000"/>
          <w:spacing w:val="1"/>
          <w:sz w:val="21"/>
        </w:rPr>
        <w:t>子站</w:t>
      </w:r>
      <w:r>
        <w:rPr>
          <w:rStyle w:val="DefaultParagraphFont"/>
          <w:rFonts w:ascii="Times New Roman" w:eastAsiaTheme="minorEastAsia" w:hAnsiTheme="minorHAnsi" w:cstheme="minorBidi"/>
          <w:color w:val="000000"/>
          <w:spacing w:val="0"/>
          <w:sz w:val="21"/>
        </w:rPr>
        <w:t>)</w:t>
      </w:r>
      <w:r>
        <w:rPr>
          <w:rStyle w:val="DefaultParagraphFont"/>
          <w:rFonts w:ascii="DGJKCO+ËÎÌå" w:hAnsi="DGJKCO+ËÎÌå" w:eastAsiaTheme="minorEastAsia" w:cs="DGJKCO+ËÎÌå"/>
          <w:color w:val="000000"/>
          <w:spacing w:val="0"/>
          <w:sz w:val="21"/>
        </w:rPr>
        <w:t>：不大于</w:t>
      </w:r>
      <w:r>
        <w:rPr>
          <w:rStyle w:val="DefaultParagraphFont"/>
          <w:rFonts w:ascii="Times New Roman" w:eastAsiaTheme="minorEastAsia" w:hAnsiTheme="minorHAnsi" w:cstheme="minorBidi"/>
          <w:color w:val="000000"/>
          <w:spacing w:val="0"/>
          <w:sz w:val="21"/>
        </w:rPr>
        <w:t>10ms</w:t>
      </w:r>
      <w:r>
        <w:rPr>
          <w:rStyle w:val="DefaultParagraphFont"/>
          <w:rFonts w:ascii="DGJKCO+ËÎÌå" w:hAnsi="DGJKCO+ËÎÌå" w:eastAsiaTheme="minorEastAsia" w:cs="DGJKCO+ËÎÌå"/>
          <w:color w:val="000000"/>
          <w:spacing w:val="0"/>
          <w:sz w:val="21"/>
        </w:rPr>
        <w:t>；</w:t>
      </w:r>
      <w:r>
        <w:rPr>
          <w:rStyle w:val="DefaultParagraphFont"/>
          <w:rFonts w:ascii="DGJKCO+ËÎÌå" w:hAnsi="DGJKCO+ËÎÌå" w:eastAsiaTheme="minorEastAsia" w:cs="DGJKCO+ËÎÌå"/>
          <w:color w:val="000000"/>
          <w:spacing w:val="0"/>
          <w:sz w:val="21"/>
        </w:rPr>
        <w:cr/>
      </w: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遥测综合误差：不大于</w:t>
      </w:r>
      <w:r>
        <w:rPr>
          <w:rStyle w:val="DefaultParagraphFont"/>
          <w:rFonts w:ascii="Times New Roman" w:eastAsiaTheme="minorEastAsia" w:hAnsiTheme="minorHAnsi" w:cstheme="minorBidi"/>
          <w:color w:val="000000"/>
          <w:spacing w:val="0"/>
          <w:sz w:val="21"/>
        </w:rPr>
        <w:t>0.5%</w:t>
      </w:r>
      <w:r>
        <w:rPr>
          <w:rStyle w:val="DefaultParagraphFont"/>
          <w:rFonts w:ascii="DGJKCO+ËÎÌå" w:hAnsi="DGJKCO+ËÎÌå" w:eastAsiaTheme="minorEastAsia" w:cs="DGJKCO+ËÎÌå"/>
          <w:color w:val="000000"/>
          <w:spacing w:val="0"/>
          <w:sz w:val="21"/>
        </w:rPr>
        <w:t>；</w:t>
      </w:r>
    </w:p>
    <w:p>
      <w:pPr>
        <w:pStyle w:val="Normal55"/>
        <w:spacing w:before="0" w:after="0" w:line="360"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双机自动切换时间：不大于</w:t>
      </w:r>
      <w:r>
        <w:rPr>
          <w:rStyle w:val="DefaultParagraphFont"/>
          <w:rFonts w:ascii="Times New Roman" w:eastAsiaTheme="minorEastAsia" w:hAnsiTheme="minorHAnsi" w:cstheme="minorBidi"/>
          <w:color w:val="000000"/>
          <w:spacing w:val="0"/>
          <w:sz w:val="21"/>
        </w:rPr>
        <w:t>30s</w:t>
      </w:r>
      <w:r>
        <w:rPr>
          <w:rStyle w:val="DefaultParagraphFont"/>
          <w:rFonts w:ascii="DGJKCO+ËÎÌå" w:hAnsi="DGJKCO+ËÎÌå" w:eastAsiaTheme="minorEastAsia" w:cs="DGJKCO+ËÎÌå"/>
          <w:color w:val="000000"/>
          <w:spacing w:val="0"/>
          <w:sz w:val="21"/>
        </w:rPr>
        <w:t>；</w:t>
      </w:r>
      <w:r>
        <w:rPr>
          <w:rStyle w:val="DefaultParagraphFont"/>
          <w:rFonts w:ascii="DGJKCO+ËÎÌå" w:hAnsi="DGJKCO+ËÎÌå" w:eastAsiaTheme="minorEastAsia" w:cs="DGJKCO+ËÎÌå"/>
          <w:color w:val="000000"/>
          <w:spacing w:val="0"/>
          <w:sz w:val="21"/>
        </w:rPr>
        <w:cr/>
      </w: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画面调用响应时间：不大于</w:t>
      </w:r>
      <w:r>
        <w:rPr>
          <w:rStyle w:val="DefaultParagraphFont"/>
          <w:rFonts w:ascii="Times New Roman" w:eastAsiaTheme="minorEastAsia" w:hAnsiTheme="minorHAnsi" w:cstheme="minorBidi"/>
          <w:color w:val="000000"/>
          <w:spacing w:val="0"/>
          <w:sz w:val="21"/>
        </w:rPr>
        <w:t>0.5s</w:t>
      </w:r>
      <w:r>
        <w:rPr>
          <w:rStyle w:val="DefaultParagraphFont"/>
          <w:rFonts w:ascii="DGJKCO+ËÎÌå" w:hAnsi="DGJKCO+ËÎÌå" w:eastAsiaTheme="minorEastAsia" w:cs="DGJKCO+ËÎÌå"/>
          <w:color w:val="000000"/>
          <w:spacing w:val="0"/>
          <w:sz w:val="21"/>
        </w:rPr>
        <w:t>；</w:t>
      </w:r>
      <w:r>
        <w:rPr>
          <w:rStyle w:val="DefaultParagraphFont"/>
          <w:rFonts w:ascii="DGJKCO+ËÎÌå" w:hAnsi="DGJKCO+ËÎÌå" w:eastAsiaTheme="minorEastAsia" w:cs="DGJKCO+ËÎÌå"/>
          <w:color w:val="000000"/>
          <w:spacing w:val="0"/>
          <w:sz w:val="21"/>
        </w:rPr>
        <w:cr/>
      </w: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系统可利用率：不小于</w:t>
      </w:r>
      <w:r>
        <w:rPr>
          <w:rStyle w:val="DefaultParagraphFont"/>
          <w:rFonts w:ascii="Times New Roman" w:eastAsiaTheme="minorEastAsia" w:hAnsiTheme="minorHAnsi" w:cstheme="minorBidi"/>
          <w:color w:val="000000"/>
          <w:spacing w:val="0"/>
          <w:sz w:val="21"/>
        </w:rPr>
        <w:t>99.8%</w:t>
      </w:r>
      <w:r>
        <w:rPr>
          <w:rStyle w:val="DefaultParagraphFont"/>
          <w:rFonts w:ascii="DGJKCO+ËÎÌå" w:hAnsi="DGJKCO+ËÎÌå" w:eastAsiaTheme="minorEastAsia" w:cs="DGJKCO+ËÎÌå"/>
          <w:color w:val="000000"/>
          <w:spacing w:val="0"/>
          <w:sz w:val="21"/>
        </w:rPr>
        <w:t>；</w:t>
      </w:r>
    </w:p>
    <w:p>
      <w:pPr>
        <w:pStyle w:val="Normal55"/>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远动数据传输速率：不低于</w:t>
      </w:r>
      <w:r>
        <w:rPr>
          <w:rStyle w:val="DefaultParagraphFont"/>
          <w:rFonts w:ascii="Times New Roman" w:eastAsiaTheme="minorEastAsia" w:hAnsiTheme="minorHAnsi" w:cstheme="minorBidi"/>
          <w:color w:val="000000"/>
          <w:spacing w:val="0"/>
          <w:sz w:val="21"/>
        </w:rPr>
        <w:t>64kbps</w:t>
      </w:r>
      <w:r>
        <w:rPr>
          <w:rStyle w:val="DefaultParagraphFont"/>
          <w:rFonts w:ascii="DGJKCO+ËÎÌå" w:hAnsi="DGJKCO+ËÎÌå" w:eastAsiaTheme="minorEastAsia" w:cs="DGJKCO+ËÎÌå"/>
          <w:color w:val="000000"/>
          <w:spacing w:val="0"/>
          <w:sz w:val="21"/>
        </w:rPr>
        <w:t>；</w:t>
      </w:r>
    </w:p>
    <w:p>
      <w:pPr>
        <w:pStyle w:val="Normal5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DGJKCO+ËÎÌå" w:hAnsi="DGJKCO+ËÎÌå" w:eastAsiaTheme="minorEastAsia" w:cs="DGJKCO+ËÎÌå"/>
          <w:color w:val="000000"/>
          <w:spacing w:val="0"/>
          <w:sz w:val="21"/>
        </w:rPr>
        <w:t>平均无故障问隔时间</w:t>
      </w:r>
      <w:r>
        <w:rPr>
          <w:rStyle w:val="DefaultParagraphFont"/>
          <w:rFonts w:ascii="Times New Roman" w:eastAsiaTheme="minorEastAsia" w:hAnsiTheme="minorHAnsi" w:cstheme="minorBidi"/>
          <w:color w:val="000000"/>
          <w:spacing w:val="-1"/>
          <w:sz w:val="21"/>
        </w:rPr>
        <w:t>(MTBF)</w:t>
      </w:r>
      <w:r>
        <w:rPr>
          <w:rStyle w:val="DefaultParagraphFont"/>
          <w:rFonts w:ascii="DGJKCO+ËÎÌå" w:hAnsi="DGJKCO+ËÎÌå" w:eastAsiaTheme="minorEastAsia" w:cs="DGJKCO+ËÎÌå"/>
          <w:color w:val="000000"/>
          <w:spacing w:val="1"/>
          <w:sz w:val="21"/>
        </w:rPr>
        <w:t>：不低于</w:t>
      </w:r>
      <w:r>
        <w:rPr>
          <w:rStyle w:val="DefaultParagraphFont"/>
          <w:rFonts w:ascii="Times New Roman" w:eastAsiaTheme="minorEastAsia" w:hAnsiTheme="minorHAnsi" w:cstheme="minorBidi"/>
          <w:color w:val="000000"/>
          <w:spacing w:val="0"/>
          <w:sz w:val="21"/>
        </w:rPr>
        <w:t>50000h</w:t>
      </w:r>
      <w:r>
        <w:rPr>
          <w:rStyle w:val="DefaultParagraphFont"/>
          <w:rFonts w:ascii="DGJKCO+ËÎÌå" w:hAnsi="DGJKCO+ËÎÌå" w:eastAsiaTheme="minorEastAsia" w:cs="DGJKCO+ËÎÌå"/>
          <w:color w:val="000000"/>
          <w:spacing w:val="0"/>
          <w:sz w:val="21"/>
        </w:rPr>
        <w:t>。</w:t>
      </w:r>
    </w:p>
    <w:p>
      <w:pPr>
        <w:pStyle w:val="Normal55"/>
        <w:spacing w:before="34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176"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46</w:t>
      </w:r>
    </w:p>
    <w:p>
      <w:pPr>
        <w:pStyle w:val="Normal56"/>
        <w:spacing w:before="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15</w:t>
      </w:r>
      <w:r>
        <w:rPr>
          <w:rStyle w:val="DefaultParagraphFont"/>
          <w:rFonts w:ascii="Times New Roman" w:eastAsiaTheme="minorEastAsia" w:hAnsiTheme="minorHAnsi" w:cstheme="minorBidi"/>
          <w:b/>
          <w:color w:val="000000"/>
          <w:spacing w:val="67"/>
          <w:sz w:val="28"/>
        </w:rPr>
        <w:t xml:space="preserve"> </w:t>
      </w:r>
      <w:r>
        <w:rPr>
          <w:rStyle w:val="DefaultParagraphFont"/>
          <w:rFonts w:ascii="RHDAJI+ËÎÌå" w:hAnsi="RHDAJI+ËÎÌå" w:eastAsiaTheme="minorEastAsia" w:cs="RHDAJI+ËÎÌå"/>
          <w:color w:val="000000"/>
          <w:spacing w:val="1"/>
          <w:sz w:val="28"/>
        </w:rPr>
        <w:t>通信</w:t>
      </w:r>
    </w:p>
    <w:p>
      <w:pPr>
        <w:pStyle w:val="Normal56"/>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1"/>
          <w:sz w:val="21"/>
        </w:rPr>
        <w:t>一般规定</w:t>
      </w:r>
    </w:p>
    <w:p>
      <w:pPr>
        <w:pStyle w:val="Normal5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通信系统应满足悬挂式轨道交通系统的运输效率，满足传递语言、数据、图像、文字等各种信</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息的需求，提高现代化管理水平。</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悬挂式轨道交通通信系统不仅应满足新建线路运营和管理的需求，还应与已建线路通信系统实</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现必要的互联互通，并应为今后其他线路的接入预留条件。</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通信系统的总体方案及系统容量，应在近期建设规模和远期发展规划相结合的基础上进行综合</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1"/>
          <w:sz w:val="21"/>
        </w:rPr>
        <w:t>研究确定。</w:t>
      </w:r>
    </w:p>
    <w:p>
      <w:pPr>
        <w:pStyle w:val="Normal56"/>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通信系统宜由传输系统、无线通信系统、电话系统、视频及安防监控系统、广播系统、时钟系</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统、办公自动化系统、乘客信息系统、电源及防雷接地系统等子系统组成。</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通信系统在灾害、事故或突发事件的情况下应满足应急处理、抢险救灾的需要。</w:t>
      </w:r>
    </w:p>
    <w:p>
      <w:pPr>
        <w:pStyle w:val="Normal5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通信系统设备应符合电磁兼容性的要求，并应具有抗电气干扰性能。</w:t>
      </w:r>
    </w:p>
    <w:p>
      <w:pPr>
        <w:pStyle w:val="Normal5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通信系统主要设备和模块应具有自检功能，并采取适当的冗余，故障时可自动切换并报警，控</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制中心可检测和采集车站设备运行及检测的结果。</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通信系统与其他系统的接口设计，应明确接口内容、类型、数量、技术要求和安装位置，并应</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划分好系统之间的接口和工程界面。</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通信系统的车载设备不得超出车辆轮廓线。</w:t>
      </w:r>
    </w:p>
    <w:p>
      <w:pPr>
        <w:pStyle w:val="Normal56"/>
        <w:spacing w:before="357"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1"/>
          <w:sz w:val="21"/>
        </w:rPr>
        <w:t>通信线路</w:t>
      </w:r>
    </w:p>
    <w:p>
      <w:pPr>
        <w:pStyle w:val="Normal5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通信线路应优先选择光缆。</w:t>
      </w:r>
    </w:p>
    <w:p>
      <w:pPr>
        <w:pStyle w:val="Normal5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光缆和电缆的类型、容量、条数、敷设方式应符合业务需求和网络可靠性要求。</w:t>
      </w:r>
    </w:p>
    <w:p>
      <w:pPr>
        <w:pStyle w:val="Normal5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通信光缆、电缆宜采用充油型光缆、电缆，应具有无卤、低烟、阻燃性特性，在区间的光缆、</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电缆外护层应具有防阳光辐射的功能，站内配线电缆应采用带有屏蔽层的塑料护套电缆。</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光缆、电缆容量除满足各专业需要外，还应考虑远期发展的需求并留有一定余量。</w:t>
      </w:r>
    </w:p>
    <w:p>
      <w:pPr>
        <w:pStyle w:val="Normal5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通信光缆、电缆应与强电电缆分开敷设。</w:t>
      </w:r>
    </w:p>
    <w:p>
      <w:pPr>
        <w:pStyle w:val="Normal5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悬挂式轨道交通线路敷设的光缆可不设屏蔽地线，但接头两侧的金属护套及金属加强件应相互</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绝缘，光缆引入室内应做绝缘接头。</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光缆、电缆进入终端设备之前，应设配线（纤）架及保安设备。</w:t>
      </w:r>
    </w:p>
    <w:p>
      <w:pPr>
        <w:pStyle w:val="Normal56"/>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1"/>
          <w:sz w:val="21"/>
        </w:rPr>
        <w:t>传输系统</w:t>
      </w:r>
    </w:p>
    <w:p>
      <w:pPr>
        <w:pStyle w:val="Normal5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传输系统为通信系统各子系统、信号、自动售检票等系统提供可靠的、冗余的、可扩展的、可</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重构的和灵活的信息传输通道，满足各种信息传输的要求。</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传输系统宜采用光纤数字环路网络结构，具备自愈保护倒换功能。</w:t>
      </w:r>
    </w:p>
    <w:p>
      <w:pPr>
        <w:pStyle w:val="Normal5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传输系统应能满足各系统接口的需求。其容量应根据悬挂式轨道交通系统各业务部门对通道的</w:t>
      </w:r>
    </w:p>
    <w:p>
      <w:pPr>
        <w:pStyle w:val="Normal5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HDAJI+ËÎÌå" w:hAnsi="RHDAJI+ËÎÌå" w:eastAsiaTheme="minorEastAsia" w:cs="RHDAJI+ËÎÌå"/>
          <w:color w:val="000000"/>
          <w:spacing w:val="0"/>
          <w:sz w:val="21"/>
        </w:rPr>
        <w:t>需求确定，并应留有余量。</w:t>
      </w:r>
    </w:p>
    <w:p>
      <w:pPr>
        <w:pStyle w:val="Normal5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HDAJI+ËÎÌå" w:hAnsi="RHDAJI+ËÎÌå" w:eastAsiaTheme="minorEastAsia" w:cs="RHDAJI+ËÎÌå"/>
          <w:color w:val="000000"/>
          <w:spacing w:val="0"/>
          <w:sz w:val="21"/>
        </w:rPr>
        <w:t>光缆的建设宜根据线网规划和建设需求，统筹规划数量、容量和径路。</w:t>
      </w:r>
    </w:p>
    <w:p>
      <w:pPr>
        <w:pStyle w:val="Normal56"/>
        <w:spacing w:before="25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47</w:t>
      </w:r>
    </w:p>
    <w:p>
      <w:pPr>
        <w:pStyle w:val="Normal57"/>
        <w:spacing w:before="0"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CHM+ËÎÌå" w:hAnsi="RCDCHM+ËÎÌå" w:eastAsiaTheme="minorEastAsia" w:cs="RCDCHM+ËÎÌå"/>
          <w:color w:val="000000"/>
          <w:spacing w:val="1"/>
          <w:sz w:val="21"/>
        </w:rPr>
        <w:t>无线通信系统</w:t>
      </w:r>
    </w:p>
    <w:p>
      <w:pPr>
        <w:pStyle w:val="Normal57"/>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悬挂式轨道交通系统应设置无线通信系统为控制中心调度员、车辆基地调度员、车站值班员等</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固定用户与列车司机、防灾、维修等移动用户之间提供通信手段。</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无线通信系统应适应悬挂式轨道交通使用环境，具有电气化防护、抗干扰、防雷击的能力和措</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1"/>
          <w:sz w:val="21"/>
        </w:rPr>
        <w:t>施。</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15.4.3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无线通信系统采用有线、无线相结合的传输方式。中心无线设备应通过光数字传输系统或光纤</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与车站、车辆基地的无线基站连接。各车站根据建设需求设置基站。</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15.4.4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无线通信系统应具有选呼、组呼、全呼、紧急呼叫、呼叫优先级权限等调度通信功能，并应具</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有录音、存储和监测等功能。</w:t>
      </w:r>
    </w:p>
    <w:p>
      <w:pPr>
        <w:pStyle w:val="Normal57"/>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15.4.5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在紧急状态下控制中心应能通过无线通信系统的车载设备直接向列车内的乘客进行广播。</w:t>
      </w:r>
    </w:p>
    <w:p>
      <w:pPr>
        <w:pStyle w:val="Normal57"/>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CHM+ËÎÌå" w:hAnsi="RCDCHM+ËÎÌå" w:eastAsiaTheme="minorEastAsia" w:cs="RCDCHM+ËÎÌå"/>
          <w:color w:val="000000"/>
          <w:spacing w:val="1"/>
          <w:sz w:val="21"/>
        </w:rPr>
        <w:t>电话系统</w:t>
      </w:r>
    </w:p>
    <w:p>
      <w:pPr>
        <w:pStyle w:val="Normal5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电话系统应为悬挂式轨道交通管理、运营、维修等部门提供一般公务联络。电话系统分为专用</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电话系统和公务电话系统。</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公务电话系统应与本地公用电话网互联，实现与公网市话用户通话。</w:t>
      </w:r>
    </w:p>
    <w:p>
      <w:pPr>
        <w:pStyle w:val="Normal5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专用电话系统是为控制中心调度员、车辆基地调度员、车站值班员等组织指挥行车、运营管理</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及确保行车安全而设置的专用电话系统设备。</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专用电话系统主要包括调度电话、车站和车辆基地内直通电话。</w:t>
      </w:r>
    </w:p>
    <w:p>
      <w:pPr>
        <w:pStyle w:val="Normal5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调度电话系统是供控制中心调度员、车辆基地调度员、车站值班员等以及与办理行车业务直接</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有关的工作人员进行调度通信之用。调度电话系统包括行车、防灾等调度电话。</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调度电话系统由中心调度专用主控设备，车站、车辆基地专用分系统，调度电话操作台，调度</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电话分机，多轨迹录音装置及维护终端等组成。调度电话操作台设置在控制中心调度台上。</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行车调度电话分机应设置在车辆基地调度员、车站值班员等地点。</w:t>
      </w:r>
    </w:p>
    <w:p>
      <w:pPr>
        <w:pStyle w:val="Normal5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防灾调度电话分机应设置在各车站、车辆基地行车值班室或综合控制室以及车辆基地和控制中</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心的消防控制室等地点。</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CDCHM+ËÎÌå" w:hAnsi="RCDCHM+ËÎÌå" w:eastAsiaTheme="minorEastAsia" w:cs="RCDCHM+ËÎÌå"/>
          <w:color w:val="000000"/>
          <w:spacing w:val="0"/>
          <w:sz w:val="21"/>
        </w:rPr>
        <w:t>调度电话应满足如下需求：</w:t>
      </w:r>
    </w:p>
    <w:p>
      <w:pPr>
        <w:pStyle w:val="Normal5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RCDCHM+ËÎÌå" w:hAnsi="RCDCHM+ËÎÌå" w:eastAsiaTheme="minorEastAsia" w:cs="RCDCHM+ËÎÌå"/>
          <w:color w:val="000000"/>
          <w:spacing w:val="0"/>
          <w:sz w:val="21"/>
        </w:rPr>
        <w:t>调度电话操作台具有选呼、组呼、全呼分机和电话会议功能，任何情况下均不能发生阻塞</w:t>
      </w:r>
      <w:r>
        <w:rPr>
          <w:rStyle w:val="DefaultParagraphFont"/>
          <w:rFonts w:ascii="Times New Roman" w:eastAsiaTheme="minorEastAsia" w:hAnsiTheme="minorHAnsi" w:cstheme="minorBidi"/>
          <w:color w:val="000000"/>
          <w:spacing w:val="52"/>
          <w:sz w:val="21"/>
        </w:rPr>
        <w:t xml:space="preserve"> </w:t>
      </w:r>
      <w:r>
        <w:rPr>
          <w:rStyle w:val="DefaultParagraphFont"/>
          <w:rFonts w:ascii="RCDCHM+ËÎÌå" w:hAnsi="RCDCHM+ËÎÌå" w:eastAsiaTheme="minorEastAsia" w:cs="RCDCHM+ËÎÌå"/>
          <w:color w:val="000000"/>
          <w:spacing w:val="0"/>
          <w:sz w:val="21"/>
        </w:rPr>
        <w:t>；</w:t>
      </w:r>
    </w:p>
    <w:p>
      <w:pPr>
        <w:pStyle w:val="Normal5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RCDCHM+ËÎÌå" w:hAnsi="RCDCHM+ËÎÌå" w:eastAsiaTheme="minorEastAsia" w:cs="RCDCHM+ËÎÌå"/>
          <w:color w:val="000000"/>
          <w:spacing w:val="0"/>
          <w:sz w:val="21"/>
        </w:rPr>
        <w:t>调度电话分机可对调度电话操作台进行一般呼叫和紧急呼叫；</w:t>
      </w:r>
    </w:p>
    <w:p>
      <w:pPr>
        <w:pStyle w:val="Normal5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RCDCHM+ËÎÌå" w:hAnsi="RCDCHM+ËÎÌå" w:eastAsiaTheme="minorEastAsia" w:cs="RCDCHM+ËÎÌå"/>
          <w:color w:val="000000"/>
          <w:spacing w:val="0"/>
          <w:sz w:val="21"/>
        </w:rPr>
        <w:t>调度电话系统应具有录音功能，其性能应保证实时记录通话用户名、双方通话内容、时间，并</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具有检索和监听功能。</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15.5.10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RCDCHM+ËÎÌå" w:hAnsi="RCDCHM+ËÎÌå" w:eastAsiaTheme="minorEastAsia" w:cs="RCDCHM+ËÎÌå"/>
          <w:color w:val="000000"/>
          <w:spacing w:val="-2"/>
          <w:sz w:val="21"/>
        </w:rPr>
        <w:t>车辆基地专用直通电话，可根据车辆基地作业性质设置：行车指挥电话、乘务运转电话、基地</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内调度指挥电话、车辆检修电话等。车站、车辆基地专用直通电话采用辐射式直通电话方式。</w:t>
      </w:r>
    </w:p>
    <w:p>
      <w:pPr>
        <w:pStyle w:val="Normal5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15.5.11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RCDCHM+ËÎÌå" w:hAnsi="RCDCHM+ËÎÌå" w:eastAsiaTheme="minorEastAsia" w:cs="RCDCHM+ËÎÌå"/>
          <w:color w:val="000000"/>
          <w:spacing w:val="0"/>
          <w:sz w:val="21"/>
        </w:rPr>
        <w:t>站间行车电话是保证安全行车的专用电话设备，供相邻车站值班员间办理有关行车业务联系。</w:t>
      </w:r>
    </w:p>
    <w:p>
      <w:pPr>
        <w:pStyle w:val="Normal5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CHM+ËÎÌå" w:hAnsi="RCDCHM+ËÎÌå" w:eastAsiaTheme="minorEastAsia" w:cs="RCDCHM+ËÎÌå"/>
          <w:color w:val="000000"/>
          <w:spacing w:val="0"/>
          <w:sz w:val="21"/>
        </w:rPr>
        <w:t>站间行车电话应设在各车站行车值班室，在其回线上不得连接其他电话。</w:t>
      </w:r>
    </w:p>
    <w:p>
      <w:pPr>
        <w:pStyle w:val="Normal57"/>
        <w:spacing w:before="372"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CHM+ËÎÌå" w:hAnsi="RCDCHM+ËÎÌå" w:eastAsiaTheme="minorEastAsia" w:cs="RCDCHM+ËÎÌå"/>
          <w:color w:val="000000"/>
          <w:spacing w:val="1"/>
          <w:sz w:val="21"/>
        </w:rPr>
        <w:t>视频及安防监控系统</w:t>
      </w:r>
    </w:p>
    <w:p>
      <w:pPr>
        <w:pStyle w:val="Normal57"/>
        <w:spacing w:before="118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48</w:t>
      </w:r>
    </w:p>
    <w:p>
      <w:pPr>
        <w:pStyle w:val="Normal58"/>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视频及安防监控系统应提供包含周边环境监测、列车车厢</w:t>
      </w:r>
      <w:r>
        <w:rPr>
          <w:rStyle w:val="DefaultParagraphFont"/>
          <w:rFonts w:ascii="Times New Roman" w:eastAsiaTheme="minorEastAsia" w:hAnsiTheme="minorHAnsi" w:cstheme="minorBidi"/>
          <w:color w:val="000000"/>
          <w:spacing w:val="-3"/>
          <w:sz w:val="21"/>
        </w:rPr>
        <w:t>/</w:t>
      </w:r>
      <w:r>
        <w:rPr>
          <w:rStyle w:val="DefaultParagraphFont"/>
          <w:rFonts w:ascii="NWJNDE+ËÎÌå" w:hAnsi="NWJNDE+ËÎÌå" w:eastAsiaTheme="minorEastAsia" w:cs="NWJNDE+ËÎÌå"/>
          <w:color w:val="000000"/>
          <w:spacing w:val="1"/>
          <w:sz w:val="21"/>
        </w:rPr>
        <w:t>站厅</w:t>
      </w:r>
      <w:r>
        <w:rPr>
          <w:rStyle w:val="DefaultParagraphFont"/>
          <w:rFonts w:ascii="Times New Roman" w:eastAsiaTheme="minorEastAsia" w:hAnsiTheme="minorHAnsi" w:cstheme="minorBidi"/>
          <w:color w:val="000000"/>
          <w:spacing w:val="-1"/>
          <w:sz w:val="21"/>
        </w:rPr>
        <w:t>/</w:t>
      </w:r>
      <w:r>
        <w:rPr>
          <w:rStyle w:val="DefaultParagraphFont"/>
          <w:rFonts w:ascii="NWJNDE+ËÎÌå" w:hAnsi="NWJNDE+ËÎÌå" w:eastAsiaTheme="minorEastAsia" w:cs="NWJNDE+ËÎÌå"/>
          <w:color w:val="000000"/>
          <w:spacing w:val="0"/>
          <w:sz w:val="21"/>
        </w:rPr>
        <w:t>车辆基地监控、行为分析、控</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2"/>
          <w:sz w:val="21"/>
        </w:rPr>
        <w:t>制中心大屏显示等智能化应用，为悬挂式轨道交通智能化安全管控提供支撑，保障空中轨道列车整体的</w:t>
      </w:r>
    </w:p>
    <w:p>
      <w:pPr>
        <w:pStyle w:val="Normal5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1"/>
          <w:sz w:val="21"/>
        </w:rPr>
        <w:t>运营安全。</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视频及安防监控系统的建设包括设备配置、设备控制、显示、存储及调度功能的要求都要符合</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悬挂式轨道交通系统各防护目标的防护要求。</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系统建设及监视目标选择，应符合有关法律法规的规定，不得泄露国家机密，不得侵犯单位、</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公民隐私权及其他合法权益。</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视频及安防监控系统可按运营需求分为中心级和车站级两级监控。中心级监视应为中心调度人</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员提供监视和控制装置，调度人员可任意选择全线摄像机的图像。安防监控系统宜设置人脸识别功能、</w:t>
      </w:r>
    </w:p>
    <w:p>
      <w:pPr>
        <w:pStyle w:val="Normal5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以便于与公安系统联网。</w:t>
      </w:r>
    </w:p>
    <w:p>
      <w:pPr>
        <w:pStyle w:val="Normal58"/>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应对列车和沿线轨道进行视频监视；对列车车厢、售检票大厅、乘客集散地、电梯、出入口等</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人员密集的公共场所安装摄像机，对旅客进行视频监视。</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视频及安防监控系统的摄像机、监视系统应采用符合国家广电标准的制式。室外摄像机应设全</w:t>
      </w:r>
    </w:p>
    <w:p>
      <w:pPr>
        <w:pStyle w:val="Normal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天候防护罩，并应适应最低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0.2lx</w:t>
      </w:r>
      <w:r>
        <w:rPr>
          <w:rStyle w:val="DefaultParagraphFont"/>
          <w:rFonts w:ascii="Times New Roman" w:eastAsiaTheme="minorEastAsia" w:hAnsiTheme="minorHAnsi" w:cstheme="minorBidi"/>
          <w:color w:val="000000"/>
          <w:spacing w:val="-2"/>
          <w:sz w:val="21"/>
        </w:rPr>
        <w:t xml:space="preserve"> </w:t>
      </w:r>
      <w:r>
        <w:rPr>
          <w:rStyle w:val="DefaultParagraphFont"/>
          <w:rFonts w:ascii="NWJNDE+ËÎÌå" w:hAnsi="NWJNDE+ËÎÌå" w:eastAsiaTheme="minorEastAsia" w:cs="NWJNDE+ËÎÌå"/>
          <w:color w:val="000000"/>
          <w:spacing w:val="0"/>
          <w:sz w:val="21"/>
        </w:rPr>
        <w:t>的照度；室内摄像机应适应最低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1lx</w:t>
      </w:r>
      <w:r>
        <w:rPr>
          <w:rStyle w:val="DefaultParagraphFont"/>
          <w:rFonts w:ascii="Times New Roman" w:eastAsiaTheme="minorEastAsia" w:hAnsiTheme="minorHAnsi" w:cstheme="minorBidi"/>
          <w:color w:val="000000"/>
          <w:spacing w:val="-2"/>
          <w:sz w:val="21"/>
        </w:rPr>
        <w:t xml:space="preserve"> </w:t>
      </w:r>
      <w:r>
        <w:rPr>
          <w:rStyle w:val="DefaultParagraphFont"/>
          <w:rFonts w:ascii="NWJNDE+ËÎÌå" w:hAnsi="NWJNDE+ËÎÌå" w:eastAsiaTheme="minorEastAsia" w:cs="NWJNDE+ËÎÌå"/>
          <w:color w:val="000000"/>
          <w:spacing w:val="0"/>
          <w:sz w:val="21"/>
        </w:rPr>
        <w:t>的照度或应急照度要求。</w:t>
      </w:r>
    </w:p>
    <w:p>
      <w:pPr>
        <w:pStyle w:val="Normal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视频及安防监控系统应具有音视频采集、处理、监视、存储、回放、分发和转发、系统管理等</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基本功能。根据需要，系统可以具有下功能：</w:t>
      </w:r>
    </w:p>
    <w:p>
      <w:pPr>
        <w:pStyle w:val="Normal5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WJNDE+ËÎÌå" w:hAnsi="NWJNDE+ËÎÌå" w:eastAsiaTheme="minorEastAsia" w:cs="NWJNDE+ËÎÌå"/>
          <w:color w:val="000000"/>
          <w:spacing w:val="0"/>
          <w:sz w:val="21"/>
        </w:rPr>
        <w:t>对悬轨下方的通行车辆进行超高告警并联动摄像机；</w:t>
      </w:r>
    </w:p>
    <w:p>
      <w:pPr>
        <w:pStyle w:val="Normal5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WJNDE+ËÎÌå" w:hAnsi="NWJNDE+ËÎÌå" w:eastAsiaTheme="minorEastAsia" w:cs="NWJNDE+ËÎÌå"/>
          <w:color w:val="000000"/>
          <w:spacing w:val="0"/>
          <w:sz w:val="21"/>
        </w:rPr>
        <w:t>可对车站旅客进行客流统计、人员密度分析，对车站旅客进行行为分析，对打架斗殴、物品遗</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留等行为进行告警。</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预留与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NWJNDE+ËÎÌå" w:hAnsi="NWJNDE+ËÎÌå" w:eastAsiaTheme="minorEastAsia" w:cs="NWJNDE+ËÎÌå"/>
          <w:color w:val="000000"/>
          <w:spacing w:val="0"/>
          <w:sz w:val="21"/>
        </w:rPr>
        <w:t>接口，获取列车位置、行驶轨迹、车速车距等，具备超限告警并与摄像机进行联</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动展示。</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视频及安防监控系统应满足公安部门对车站范围监视的需要。</w:t>
      </w:r>
    </w:p>
    <w:p>
      <w:pPr>
        <w:pStyle w:val="Normal58"/>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1"/>
          <w:sz w:val="21"/>
        </w:rPr>
        <w:t>广播系统</w:t>
      </w:r>
    </w:p>
    <w:p>
      <w:pPr>
        <w:pStyle w:val="Normal5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2"/>
          <w:sz w:val="21"/>
        </w:rPr>
        <w:t>广播系统应保证控制中心调度员和车站值班员向乘客通告列车运行以及安全、向导等服务信息，</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向工作人员发布作业命令和通知。</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广播系统由控制中心级设备和车站级设备组成。控制中心广播控制台可以对全线选站、选路广</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播；车站广播控制台可对本站管区内选路广播。广播设备应兼有自动和人工两种播音方式。</w:t>
      </w:r>
    </w:p>
    <w:p>
      <w:pPr>
        <w:pStyle w:val="Normal58"/>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2"/>
          <w:sz w:val="21"/>
        </w:rPr>
        <w:t>行车广播和防灾广播的区域应统一设置，并应符合现行国家标准《火灾自动报警系统设计规范》</w:t>
      </w:r>
    </w:p>
    <w:p>
      <w:pPr>
        <w:pStyle w:val="Normal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GB50116</w:t>
      </w:r>
      <w:r>
        <w:rPr>
          <w:rStyle w:val="DefaultParagraphFont"/>
          <w:rFonts w:ascii="Times New Roman" w:eastAsiaTheme="minorEastAsia" w:hAnsiTheme="minorHAnsi" w:cstheme="minorBidi"/>
          <w:color w:val="000000"/>
          <w:spacing w:val="1"/>
          <w:sz w:val="21"/>
        </w:rPr>
        <w:t xml:space="preserve"> </w:t>
      </w:r>
      <w:r>
        <w:rPr>
          <w:rStyle w:val="DefaultParagraphFont"/>
          <w:rFonts w:ascii="NWJNDE+ËÎÌå" w:hAnsi="NWJNDE+ËÎÌå" w:eastAsiaTheme="minorEastAsia" w:cs="NWJNDE+ËÎÌå"/>
          <w:color w:val="000000"/>
          <w:spacing w:val="0"/>
          <w:sz w:val="21"/>
        </w:rPr>
        <w:t>的规定。防灾广播应优先于行车广播。</w:t>
      </w:r>
    </w:p>
    <w:p>
      <w:pPr>
        <w:pStyle w:val="Normal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广播系统在车站站台宜设置供客运服务人员可随时加入本站广播系统对站台作定向广播的装</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1"/>
          <w:sz w:val="21"/>
        </w:rPr>
        <w:t>置。</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广播系统负荷区宜按站台、站厅与行车直接有关的办公区域等进行划分。车站公共区扬声器布</w:t>
      </w:r>
    </w:p>
    <w:p>
      <w:pPr>
        <w:pStyle w:val="Normal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置宜采用小功率密布方式，声场强度不论室内、室外均应大于噪声级</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10dB</w:t>
      </w:r>
      <w:r>
        <w:rPr>
          <w:rStyle w:val="DefaultParagraphFont"/>
          <w:rFonts w:ascii="NWJNDE+ËÎÌå" w:hAnsi="NWJNDE+ËÎÌå" w:eastAsiaTheme="minorEastAsia" w:cs="NWJNDE+ËÎÌå"/>
          <w:color w:val="000000"/>
          <w:spacing w:val="0"/>
          <w:sz w:val="21"/>
        </w:rPr>
        <w:t>。负荷区各点的声场均匀度</w:t>
      </w:r>
    </w:p>
    <w:p>
      <w:pPr>
        <w:pStyle w:val="Normal5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及混响指标应保证广播声音清晰、稳定。</w:t>
      </w:r>
    </w:p>
    <w:p>
      <w:pPr>
        <w:pStyle w:val="Normal5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WJNDE+ËÎÌå" w:hAnsi="NWJNDE+ËÎÌå" w:eastAsiaTheme="minorEastAsia" w:cs="NWJNDE+ËÎÌå"/>
          <w:color w:val="000000"/>
          <w:spacing w:val="0"/>
          <w:sz w:val="21"/>
        </w:rPr>
        <w:t>广播系统功放设备总容量应按照所有广播负荷区额定功率总和及线路的衰耗确定。功率放大器</w:t>
      </w:r>
    </w:p>
    <w:p>
      <w:pPr>
        <w:pStyle w:val="Normal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WJNDE+ËÎÌå" w:hAnsi="NWJNDE+ËÎÌå" w:eastAsiaTheme="minorEastAsia" w:cs="NWJNDE+ËÎÌå"/>
          <w:color w:val="000000"/>
          <w:spacing w:val="0"/>
          <w:sz w:val="21"/>
        </w:rPr>
        <w:t>应按照</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N+1</w:t>
      </w:r>
      <w:r>
        <w:rPr>
          <w:rStyle w:val="DefaultParagraphFont"/>
          <w:rFonts w:ascii="Times New Roman" w:eastAsiaTheme="minorEastAsia" w:hAnsiTheme="minorHAnsi" w:cstheme="minorBidi"/>
          <w:color w:val="000000"/>
          <w:spacing w:val="-2"/>
          <w:sz w:val="21"/>
        </w:rPr>
        <w:t xml:space="preserve"> </w:t>
      </w:r>
      <w:r>
        <w:rPr>
          <w:rStyle w:val="DefaultParagraphFont"/>
          <w:rFonts w:ascii="NWJNDE+ËÎÌå" w:hAnsi="NWJNDE+ËÎÌå" w:eastAsiaTheme="minorEastAsia" w:cs="NWJNDE+ËÎÌå"/>
          <w:color w:val="000000"/>
          <w:spacing w:val="0"/>
          <w:sz w:val="21"/>
        </w:rPr>
        <w:t>的方式进行热备用，系统应有功放自动检测倒换功能。</w:t>
      </w:r>
    </w:p>
    <w:p>
      <w:pPr>
        <w:pStyle w:val="Normal58"/>
        <w:spacing w:before="7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49</w:t>
      </w:r>
    </w:p>
    <w:p>
      <w:pPr>
        <w:pStyle w:val="Normal59"/>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列车上应设置列车广播设备。列车广播设备应兼有自动和人工两种播音方式，同时可接收控制</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中心调度员通过无线通信系统对运行列车中乘客的语音广播。</w:t>
      </w:r>
    </w:p>
    <w:p>
      <w:pPr>
        <w:pStyle w:val="Normal5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车辆基地广播系统供行车调度指挥人员向与行车直接有关的生产人员发布作业命令及有关安全</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信息等。</w:t>
      </w:r>
    </w:p>
    <w:p>
      <w:pPr>
        <w:pStyle w:val="Normal59"/>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QVABS+ËÎÌå" w:hAnsi="EQVABS+ËÎÌå" w:eastAsiaTheme="minorEastAsia" w:cs="EQVABS+ËÎÌå"/>
          <w:color w:val="000000"/>
          <w:spacing w:val="1"/>
          <w:sz w:val="21"/>
        </w:rPr>
        <w:t>时钟系统</w:t>
      </w:r>
    </w:p>
    <w:p>
      <w:pPr>
        <w:pStyle w:val="Normal5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15.8.1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时钟系统应为各线、各车站提供统一的标准时间信息，为其他各系统提供统一的定时信号。</w:t>
      </w:r>
    </w:p>
    <w:p>
      <w:pPr>
        <w:pStyle w:val="Normal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15.8.2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时钟系统采用调度中心一级组网方式。在调度中心新设一级母钟、北斗天线，在全线各车站通</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2"/>
          <w:sz w:val="21"/>
        </w:rPr>
        <w:t>过传输系统提供对时信号。在调度中心新设时钟网管，实现对全线时钟系统设备的统一管理。根据建设</w:t>
      </w:r>
    </w:p>
    <w:p>
      <w:pPr>
        <w:pStyle w:val="Normal5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2"/>
          <w:sz w:val="21"/>
        </w:rPr>
        <w:t>和运营情况，可在车站和车辆基地设置二级母钟。子钟设置在中心调度室、车站行车值班室、站台及其</w:t>
      </w:r>
    </w:p>
    <w:p>
      <w:pPr>
        <w:pStyle w:val="Normal5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他与行车直接有关的办公室等处所。</w:t>
      </w:r>
    </w:p>
    <w:p>
      <w:pPr>
        <w:pStyle w:val="Normal5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15.8.3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一级母钟应能接收外部全球卫星定位系统（</w:t>
      </w:r>
      <w:r>
        <w:rPr>
          <w:rStyle w:val="DefaultParagraphFont"/>
          <w:rFonts w:ascii="Times New Roman" w:eastAsiaTheme="minorEastAsia" w:hAnsiTheme="minorHAnsi" w:cstheme="minorBidi"/>
          <w:color w:val="000000"/>
          <w:spacing w:val="0"/>
          <w:sz w:val="21"/>
        </w:rPr>
        <w:t>GPS</w:t>
      </w:r>
      <w:r>
        <w:rPr>
          <w:rStyle w:val="DefaultParagraphFont"/>
          <w:rFonts w:ascii="EQVABS+ËÎÌå" w:hAnsi="EQVABS+ËÎÌå" w:eastAsiaTheme="minorEastAsia" w:cs="EQVABS+ËÎÌå"/>
          <w:color w:val="000000"/>
          <w:spacing w:val="-4"/>
          <w:sz w:val="21"/>
        </w:rPr>
        <w:t>）</w:t>
      </w:r>
      <w:r>
        <w:rPr>
          <w:rStyle w:val="DefaultParagraphFont"/>
          <w:rFonts w:ascii="Times New Roman" w:eastAsiaTheme="minorEastAsia" w:hAnsiTheme="minorHAnsi" w:cstheme="minorBidi"/>
          <w:color w:val="000000"/>
          <w:spacing w:val="-3"/>
          <w:sz w:val="21"/>
        </w:rPr>
        <w:t>/</w:t>
      </w:r>
      <w:r>
        <w:rPr>
          <w:rStyle w:val="DefaultParagraphFont"/>
          <w:rFonts w:ascii="EQVABS+ËÎÌå" w:hAnsi="EQVABS+ËÎÌå" w:eastAsiaTheme="minorEastAsia" w:cs="EQVABS+ËÎÌå"/>
          <w:color w:val="000000"/>
          <w:spacing w:val="0"/>
          <w:sz w:val="21"/>
        </w:rPr>
        <w:t>北斗基准信号并对一级母钟进行校准。若增</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2"/>
          <w:sz w:val="21"/>
        </w:rPr>
        <w:t>设二级母钟，一级母钟应定时向二级母钟、控制中心子钟及其他需提供同一时间信息的各系统发送时间</w:t>
      </w:r>
    </w:p>
    <w:p>
      <w:pPr>
        <w:pStyle w:val="Normal5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编码信号用以校准；二级母钟产生时间信号提供给本站的子钟。母钟应具有万年历功能并具有年、月、</w:t>
      </w:r>
    </w:p>
    <w:p>
      <w:pPr>
        <w:pStyle w:val="Normal5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日、时、分、秒输出与显示。子钟应能显示时、分、秒。</w:t>
      </w:r>
    </w:p>
    <w:p>
      <w:pPr>
        <w:pStyle w:val="Normal59"/>
        <w:spacing w:before="59" w:after="0" w:line="28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15.8.4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一级母钟自走时精度应在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
          <w:sz w:val="21"/>
          <w:vertAlign w:val="superscript"/>
        </w:rPr>
        <w:t>-7</w:t>
      </w:r>
      <w:r>
        <w:rPr>
          <w:rStyle w:val="DefaultParagraphFont"/>
          <w:rFonts w:ascii="Times New Roman" w:eastAsiaTheme="minorEastAsia" w:hAnsiTheme="minorHAnsi" w:cstheme="minorBidi"/>
          <w:color w:val="000000"/>
          <w:spacing w:val="-16"/>
          <w:sz w:val="21"/>
          <w:vertAlign w:val="superscript"/>
        </w:rPr>
        <w:t xml:space="preserve"> </w:t>
      </w:r>
      <w:r>
        <w:rPr>
          <w:rStyle w:val="DefaultParagraphFont"/>
          <w:rFonts w:ascii="EQVABS+ËÎÌå" w:hAnsi="EQVABS+ËÎÌå" w:eastAsiaTheme="minorEastAsia" w:cs="EQVABS+ËÎÌå"/>
          <w:color w:val="000000"/>
          <w:spacing w:val="0"/>
          <w:sz w:val="21"/>
        </w:rPr>
        <w:t>秒以上，二级母钟自走时精度应在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
          <w:sz w:val="21"/>
          <w:vertAlign w:val="superscript"/>
        </w:rPr>
        <w:t>-6</w:t>
      </w:r>
      <w:r>
        <w:rPr>
          <w:rStyle w:val="DefaultParagraphFont"/>
          <w:rFonts w:ascii="Times New Roman" w:eastAsiaTheme="minorEastAsia" w:hAnsiTheme="minorHAnsi" w:cstheme="minorBidi"/>
          <w:color w:val="000000"/>
          <w:spacing w:val="-16"/>
          <w:sz w:val="21"/>
          <w:vertAlign w:val="superscript"/>
        </w:rPr>
        <w:t xml:space="preserve"> </w:t>
      </w:r>
      <w:r>
        <w:rPr>
          <w:rStyle w:val="DefaultParagraphFont"/>
          <w:rFonts w:ascii="EQVABS+ËÎÌå" w:hAnsi="EQVABS+ËÎÌå" w:eastAsiaTheme="minorEastAsia" w:cs="EQVABS+ËÎÌå"/>
          <w:color w:val="000000"/>
          <w:spacing w:val="0"/>
          <w:sz w:val="21"/>
        </w:rPr>
        <w:t>秒以上。</w:t>
      </w:r>
    </w:p>
    <w:p>
      <w:pPr>
        <w:pStyle w:val="Normal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15.8.5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一级母钟、二级母钟应配置数字式及指针式多路输出接口，一级母钟应配置数据接口，以便向</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其他各系统提供定时信号。</w:t>
      </w:r>
    </w:p>
    <w:p>
      <w:pPr>
        <w:pStyle w:val="Normal5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15.8.6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设置乘客信息系统的车站，设有时间显示屏的地点可不设子钟。</w:t>
      </w:r>
    </w:p>
    <w:p>
      <w:pPr>
        <w:pStyle w:val="Normal59"/>
        <w:spacing w:before="357"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QVABS+ËÎÌå" w:hAnsi="EQVABS+ËÎÌå" w:eastAsiaTheme="minorEastAsia" w:cs="EQVABS+ËÎÌå"/>
          <w:color w:val="000000"/>
          <w:spacing w:val="1"/>
          <w:sz w:val="21"/>
        </w:rPr>
        <w:t>办公自动化系统</w:t>
      </w:r>
    </w:p>
    <w:p>
      <w:pPr>
        <w:pStyle w:val="Normal5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15.9.1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悬挂式轨道交通宜根据建设和运营情况设置办公自动化系统。</w:t>
      </w:r>
    </w:p>
    <w:p>
      <w:pPr>
        <w:pStyle w:val="Normal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15.9.2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办公自动化系统宜为运营和管理提供电子办公、信息发布、日常运作和管理、资源管理、人员</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交流的信息平台。</w:t>
      </w:r>
    </w:p>
    <w:p>
      <w:pPr>
        <w:pStyle w:val="Normal5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15.9.3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办公自动化软件平台建设宜根据运营单位的需求，统一规划和实施。</w:t>
      </w:r>
    </w:p>
    <w:p>
      <w:pPr>
        <w:pStyle w:val="Normal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15.9.4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办公自动化系统可在各线路控制中心、车站、车辆基地设置数据网络设备，在与悬挂式轨道交</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通运营相关办公场所应设置用户终端设备。</w:t>
      </w:r>
    </w:p>
    <w:p>
      <w:pPr>
        <w:pStyle w:val="Normal59"/>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15.9.5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办公自动化系统宜利用传输系统作为主干传输网络，用户终端设备可通过综合布线接入网络设</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1"/>
          <w:sz w:val="21"/>
        </w:rPr>
        <w:t>备。</w:t>
      </w:r>
    </w:p>
    <w:p>
      <w:pPr>
        <w:pStyle w:val="Normal5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15.9.6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QVABS+ËÎÌå" w:hAnsi="EQVABS+ËÎÌå" w:eastAsiaTheme="minorEastAsia" w:cs="EQVABS+ËÎÌå"/>
          <w:color w:val="000000"/>
          <w:spacing w:val="0"/>
          <w:sz w:val="21"/>
        </w:rPr>
        <w:t>办公自动化系统应设置完善的网络安全措施。</w:t>
      </w:r>
    </w:p>
    <w:p>
      <w:pPr>
        <w:pStyle w:val="Normal59"/>
        <w:spacing w:before="356" w:after="0" w:line="244" w:lineRule="exact"/>
        <w:ind w:left="370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15.10</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QVABS+ËÎÌå" w:hAnsi="EQVABS+ËÎÌå" w:eastAsiaTheme="minorEastAsia" w:cs="EQVABS+ËÎÌå"/>
          <w:color w:val="000000"/>
          <w:spacing w:val="1"/>
          <w:sz w:val="21"/>
        </w:rPr>
        <w:t>乘客信息系统</w:t>
      </w:r>
    </w:p>
    <w:p>
      <w:pPr>
        <w:pStyle w:val="Normal5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15.10.1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QVABS+ËÎÌå" w:hAnsi="EQVABS+ËÎÌå" w:eastAsiaTheme="minorEastAsia" w:cs="EQVABS+ËÎÌå"/>
          <w:color w:val="000000"/>
          <w:spacing w:val="0"/>
          <w:sz w:val="21"/>
        </w:rPr>
        <w:t>乘客信息系统为乘客提供包括列车到达动态信息、时间信息、乘客乘车须知等内容。</w:t>
      </w:r>
    </w:p>
    <w:p>
      <w:pPr>
        <w:pStyle w:val="Normal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15.10.2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QVABS+ËÎÌå" w:hAnsi="EQVABS+ËÎÌå" w:eastAsiaTheme="minorEastAsia" w:cs="EQVABS+ËÎÌå"/>
          <w:color w:val="000000"/>
          <w:spacing w:val="0"/>
          <w:sz w:val="21"/>
        </w:rPr>
        <w:t>乘客信息系统分为调度中心子系统、车站设备子系统和车载设备子系统。</w:t>
      </w:r>
    </w:p>
    <w:p>
      <w:pPr>
        <w:pStyle w:val="Normal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15.10.3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QVABS+ËÎÌå" w:hAnsi="EQVABS+ËÎÌå" w:eastAsiaTheme="minorEastAsia" w:cs="EQVABS+ËÎÌå"/>
          <w:color w:val="000000"/>
          <w:spacing w:val="-2"/>
          <w:sz w:val="21"/>
        </w:rPr>
        <w:t>乘客信息系统从中心设备、网络传输、车站直至终端显示设备均满足高清视频的播放、控制和</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1"/>
          <w:sz w:val="21"/>
        </w:rPr>
        <w:t>显示要求。</w:t>
      </w:r>
    </w:p>
    <w:p>
      <w:pPr>
        <w:pStyle w:val="Normal5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15.10.4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QVABS+ËÎÌå" w:hAnsi="EQVABS+ËÎÌå" w:eastAsiaTheme="minorEastAsia" w:cs="EQVABS+ËÎÌå"/>
          <w:color w:val="000000"/>
          <w:spacing w:val="-2"/>
          <w:sz w:val="21"/>
        </w:rPr>
        <w:t>乘客信息系统建设宜根据运营单位的需求，统一规划和实施。在站台及车辆客室内适宜位置设</w:t>
      </w:r>
    </w:p>
    <w:p>
      <w:pPr>
        <w:pStyle w:val="Normal5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QVABS+ËÎÌå" w:hAnsi="EQVABS+ËÎÌå" w:eastAsiaTheme="minorEastAsia" w:cs="EQVABS+ËÎÌå"/>
          <w:color w:val="000000"/>
          <w:spacing w:val="0"/>
          <w:sz w:val="21"/>
        </w:rPr>
        <w:t>置乘客信息显示设备。</w:t>
      </w:r>
    </w:p>
    <w:p>
      <w:pPr>
        <w:pStyle w:val="Normal59"/>
        <w:spacing w:before="362"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50</w:t>
      </w:r>
    </w:p>
    <w:p>
      <w:pPr>
        <w:pStyle w:val="Normal60"/>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15.10.5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乘客信息系统应优先发布防灾信息。</w:t>
      </w:r>
    </w:p>
    <w:p>
      <w:pPr>
        <w:pStyle w:val="Normal60"/>
        <w:spacing w:before="357" w:after="0" w:line="244" w:lineRule="exact"/>
        <w:ind w:left="338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TCTRF+ËÎÌå" w:hAnsi="HTCTRF+ËÎÌå" w:eastAsiaTheme="minorEastAsia" w:cs="HTCTRF+ËÎÌå"/>
          <w:color w:val="000000"/>
          <w:spacing w:val="1"/>
          <w:sz w:val="21"/>
        </w:rPr>
        <w:t>电源及防雷接地系统</w:t>
      </w:r>
    </w:p>
    <w:p>
      <w:pPr>
        <w:pStyle w:val="Normal6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2"/>
          <w:sz w:val="21"/>
        </w:rPr>
        <w:t>通信电源系统应保证对通信设备不间断、无瞬变地供电，并具有集中监控管理功能。通信电源</w:t>
      </w:r>
    </w:p>
    <w:p>
      <w:pPr>
        <w:pStyle w:val="Normal6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设备应满足通信设备对电源的要求。</w:t>
      </w:r>
    </w:p>
    <w:p>
      <w:pPr>
        <w:pStyle w:val="Normal6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通信设备供电应采用一级负荷。</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2"/>
          <w:sz w:val="21"/>
        </w:rPr>
        <w:t>通信电源设备设计应包括交流供电设备和直流供电设备。其中，交流供电设备包括交流配电设</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备、不间断电源（</w:t>
      </w:r>
      <w:r>
        <w:rPr>
          <w:rStyle w:val="DefaultParagraphFont"/>
          <w:rFonts w:ascii="Times New Roman" w:eastAsiaTheme="minorEastAsia" w:hAnsiTheme="minorHAnsi" w:cstheme="minorBidi"/>
          <w:color w:val="000000"/>
          <w:spacing w:val="0"/>
          <w:sz w:val="21"/>
        </w:rPr>
        <w:t>UPS</w:t>
      </w:r>
      <w:r>
        <w:rPr>
          <w:rStyle w:val="DefaultParagraphFont"/>
          <w:rFonts w:ascii="HTCTRF+ËÎÌå" w:hAnsi="HTCTRF+ËÎÌå" w:eastAsiaTheme="minorEastAsia" w:cs="HTCTRF+ËÎÌå"/>
          <w:color w:val="000000"/>
          <w:spacing w:val="0"/>
          <w:sz w:val="21"/>
        </w:rPr>
        <w:t>）和蓄电池组；直流供电设备包括高频开关电源设备和蓄电池组。</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电源设备容量满足期限应符合下列要求：</w:t>
      </w:r>
    </w:p>
    <w:p>
      <w:pPr>
        <w:pStyle w:val="Normal6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TCTRF+ËÎÌå" w:hAnsi="HTCTRF+ËÎÌå" w:eastAsiaTheme="minorEastAsia" w:cs="HTCTRF+ËÎÌå"/>
          <w:color w:val="000000"/>
          <w:spacing w:val="0"/>
          <w:sz w:val="21"/>
        </w:rPr>
        <w:t>交、直流配电设备的容量应按远期负荷配置；</w:t>
      </w:r>
    </w:p>
    <w:p>
      <w:pPr>
        <w:pStyle w:val="Normal60"/>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TCTRF+ËÎÌå" w:hAnsi="HTCTRF+ËÎÌå" w:eastAsiaTheme="minorEastAsia" w:cs="HTCTRF+ËÎÌå"/>
          <w:color w:val="000000"/>
          <w:spacing w:val="0"/>
          <w:sz w:val="21"/>
        </w:rPr>
        <w:t>整流器、直流变换器、逆变器、交流不间断电源设备的容量应按近期负荷配置；</w:t>
      </w:r>
    </w:p>
    <w:p>
      <w:pPr>
        <w:pStyle w:val="Normal6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HTCTRF+ËÎÌå" w:hAnsi="HTCTRF+ËÎÌå" w:eastAsiaTheme="minorEastAsia" w:cs="HTCTRF+ËÎÌå"/>
          <w:color w:val="000000"/>
          <w:spacing w:val="0"/>
          <w:sz w:val="21"/>
        </w:rPr>
        <w:t>蓄电池组的容量应按近期负荷配置并应保证连续供电不少于</w:t>
      </w:r>
      <w:r>
        <w:rPr>
          <w:rStyle w:val="DefaultParagraphFont"/>
          <w:rFonts w:ascii="Times New Roman" w:eastAsiaTheme="minorEastAsia" w:hAnsiTheme="minorHAnsi" w:cstheme="minorBidi"/>
          <w:color w:val="000000"/>
          <w:spacing w:val="1"/>
          <w:sz w:val="21"/>
        </w:rPr>
        <w:t>2h</w:t>
      </w:r>
      <w:r>
        <w:rPr>
          <w:rStyle w:val="DefaultParagraphFont"/>
          <w:rFonts w:ascii="HTCTRF+ËÎÌå" w:hAnsi="HTCTRF+ËÎÌå" w:eastAsiaTheme="minorEastAsia" w:cs="HTCTRF+ËÎÌå"/>
          <w:color w:val="000000"/>
          <w:spacing w:val="-8"/>
          <w:sz w:val="21"/>
        </w:rPr>
        <w:t>。高频开关电源设备宜配置</w:t>
      </w:r>
      <w:r>
        <w:rPr>
          <w:rStyle w:val="DefaultParagraphFont"/>
          <w:rFonts w:ascii="Times New Roman" w:eastAsiaTheme="minorEastAsia" w:hAnsiTheme="minorHAnsi" w:cstheme="minorBidi"/>
          <w:color w:val="000000"/>
          <w:spacing w:val="-2"/>
          <w:sz w:val="21"/>
        </w:rPr>
        <w:t>2</w:t>
      </w:r>
      <w:r>
        <w:rPr>
          <w:rStyle w:val="DefaultParagraphFont"/>
          <w:rFonts w:ascii="HTCTRF+ËÎÌå" w:hAnsi="HTCTRF+ËÎÌå" w:eastAsiaTheme="minorEastAsia" w:cs="HTCTRF+ËÎÌå"/>
          <w:color w:val="000000"/>
          <w:spacing w:val="1"/>
          <w:sz w:val="21"/>
        </w:rPr>
        <w:t>组蓄</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电池，</w:t>
      </w:r>
      <w:r>
        <w:rPr>
          <w:rStyle w:val="DefaultParagraphFont"/>
          <w:rFonts w:ascii="Times New Roman" w:eastAsiaTheme="minorEastAsia" w:hAnsiTheme="minorHAnsi" w:cstheme="minorBidi"/>
          <w:color w:val="000000"/>
          <w:spacing w:val="0"/>
          <w:sz w:val="21"/>
        </w:rPr>
        <w:t>UPS</w:t>
      </w:r>
      <w:r>
        <w:rPr>
          <w:rStyle w:val="DefaultParagraphFont"/>
          <w:rFonts w:ascii="HTCTRF+ËÎÌå" w:hAnsi="HTCTRF+ËÎÌå" w:eastAsiaTheme="minorEastAsia" w:cs="HTCTRF+ËÎÌå"/>
          <w:color w:val="000000"/>
          <w:spacing w:val="0"/>
          <w:sz w:val="21"/>
        </w:rPr>
        <w:t>设备宜配置</w:t>
      </w:r>
      <w:r>
        <w:rPr>
          <w:rStyle w:val="DefaultParagraphFont"/>
          <w:rFonts w:ascii="Times New Roman" w:eastAsiaTheme="minorEastAsia" w:hAnsiTheme="minorHAnsi" w:cstheme="minorBidi"/>
          <w:color w:val="000000"/>
          <w:spacing w:val="1"/>
          <w:sz w:val="21"/>
        </w:rPr>
        <w:t>1</w:t>
      </w:r>
      <w:r>
        <w:rPr>
          <w:rStyle w:val="DefaultParagraphFont"/>
          <w:rFonts w:ascii="HTCTRF+ËÎÌå" w:hAnsi="HTCTRF+ËÎÌå" w:eastAsiaTheme="minorEastAsia" w:cs="HTCTRF+ËÎÌå"/>
          <w:color w:val="000000"/>
          <w:spacing w:val="0"/>
          <w:sz w:val="21"/>
        </w:rPr>
        <w:t>组蓄电池。</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2"/>
          <w:sz w:val="21"/>
        </w:rPr>
        <w:t>通信设备的防雷接地措施设计，应做到确保人身、通信设备安全，不应降低被防护设备的电气</w:t>
      </w:r>
    </w:p>
    <w:p>
      <w:pPr>
        <w:pStyle w:val="Normal6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性能，不应影响被防护设备正常运行。</w:t>
      </w:r>
    </w:p>
    <w:p>
      <w:pPr>
        <w:pStyle w:val="Normal6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2"/>
          <w:sz w:val="21"/>
        </w:rPr>
        <w:t>悬挂式轨道交通通信工程设计中，应对可能受到雷电感应影响的通信设备按照分区、分级的原</w:t>
      </w:r>
    </w:p>
    <w:p>
      <w:pPr>
        <w:pStyle w:val="Normal6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则进行防护。</w:t>
      </w:r>
    </w:p>
    <w:p>
      <w:pPr>
        <w:pStyle w:val="Normal6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通信设备宜采用综合接地方式，通信设备房屋所属建筑物的接地体接地电阻值不应大于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1Ω</w:t>
      </w:r>
      <w:r>
        <w:rPr>
          <w:rStyle w:val="DefaultParagraphFont"/>
          <w:rFonts w:ascii="HTCTRF+ËÎÌå" w:hAnsi="HTCTRF+ËÎÌå" w:eastAsiaTheme="minorEastAsia" w:cs="HTCTRF+ËÎÌå"/>
          <w:color w:val="000000"/>
          <w:spacing w:val="0"/>
          <w:sz w:val="21"/>
        </w:rPr>
        <w:t>；</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通信设备独立设置接地装置时，接地电阻值不应大于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4Ω</w:t>
      </w:r>
      <w:r>
        <w:rPr>
          <w:rStyle w:val="DefaultParagraphFont"/>
          <w:rFonts w:ascii="HTCTRF+ËÎÌå" w:hAnsi="HTCTRF+ËÎÌå" w:eastAsiaTheme="minorEastAsia" w:cs="HTCTRF+ËÎÌå"/>
          <w:color w:val="000000"/>
          <w:spacing w:val="0"/>
          <w:sz w:val="21"/>
        </w:rPr>
        <w:t>，困难时不应大于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10Ω</w:t>
      </w:r>
      <w:r>
        <w:rPr>
          <w:rStyle w:val="DefaultParagraphFont"/>
          <w:rFonts w:ascii="HTCTRF+ËÎÌå" w:hAnsi="HTCTRF+ËÎÌå" w:eastAsiaTheme="minorEastAsia" w:cs="HTCTRF+ËÎÌå"/>
          <w:color w:val="000000"/>
          <w:spacing w:val="0"/>
          <w:sz w:val="21"/>
        </w:rPr>
        <w:t>。</w:t>
      </w:r>
    </w:p>
    <w:p>
      <w:pPr>
        <w:pStyle w:val="Normal60"/>
        <w:spacing w:before="357" w:after="0" w:line="244" w:lineRule="exact"/>
        <w:ind w:left="349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TCTRF+ËÎÌå" w:hAnsi="HTCTRF+ËÎÌå" w:eastAsiaTheme="minorEastAsia" w:cs="HTCTRF+ËÎÌå"/>
          <w:color w:val="000000"/>
          <w:spacing w:val="1"/>
          <w:sz w:val="21"/>
        </w:rPr>
        <w:t>通信用房技术要求</w:t>
      </w:r>
    </w:p>
    <w:p>
      <w:pPr>
        <w:pStyle w:val="Normal6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5"/>
          <w:sz w:val="21"/>
        </w:rPr>
        <w:t>通信设备用房应根据设备合理布置的原则，确定机房、生产辅助及公共通信引入等用房的面积。</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2"/>
          <w:sz w:val="21"/>
        </w:rPr>
        <w:t>通信设备用房的位置安排，除应做到经济合理、运转安全外，在技术上尚应考虑线缆引入便利</w:t>
      </w:r>
    </w:p>
    <w:p>
      <w:pPr>
        <w:pStyle w:val="Normal6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性，配线距离、楼层承载能力、维修便捷性等方面的因素。</w:t>
      </w:r>
    </w:p>
    <w:p>
      <w:pPr>
        <w:pStyle w:val="Normal6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通信设备用房的面积应按远期容量确定。</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5"/>
          <w:sz w:val="21"/>
        </w:rPr>
        <w:t>通信设备用房应满足通信设备的要求，应做到防尘、防潮、隔声。当通信设备有防静电要求时，</w:t>
      </w:r>
    </w:p>
    <w:p>
      <w:pPr>
        <w:pStyle w:val="Normal6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TCTRF+ËÎÌå" w:hAnsi="HTCTRF+ËÎÌå" w:eastAsiaTheme="minorEastAsia" w:cs="HTCTRF+ËÎÌå"/>
          <w:color w:val="000000"/>
          <w:spacing w:val="0"/>
          <w:sz w:val="21"/>
        </w:rPr>
        <w:t>应采取防静电措施。</w:t>
      </w:r>
    </w:p>
    <w:p>
      <w:pPr>
        <w:pStyle w:val="Normal60"/>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在通信设备用房的设计中，应根据通信设备及布线的要求合理预留沟、槽、管、孔。</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通信设备用房的室内最小净高应不小于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2.8m</w:t>
      </w:r>
      <w:r>
        <w:rPr>
          <w:rStyle w:val="DefaultParagraphFont"/>
          <w:rFonts w:ascii="HTCTRF+ËÎÌå" w:hAnsi="HTCTRF+ËÎÌå" w:eastAsiaTheme="minorEastAsia" w:cs="HTCTRF+ËÎÌå"/>
          <w:color w:val="000000"/>
          <w:spacing w:val="0"/>
          <w:sz w:val="21"/>
        </w:rPr>
        <w:t>，其他辅助用房按一般办公用房工艺要求设计。</w:t>
      </w:r>
    </w:p>
    <w:p>
      <w:pPr>
        <w:pStyle w:val="Normal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15.12.7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TCTRF+ËÎÌå" w:hAnsi="HTCTRF+ËÎÌå" w:eastAsiaTheme="minorEastAsia" w:cs="HTCTRF+ËÎÌå"/>
          <w:color w:val="000000"/>
          <w:spacing w:val="0"/>
          <w:sz w:val="21"/>
        </w:rPr>
        <w:t>若站房规模较小，可与其他设备机房合设。</w:t>
      </w:r>
    </w:p>
    <w:p>
      <w:pPr>
        <w:pStyle w:val="Normal60"/>
        <w:spacing w:before="31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51</w:t>
      </w:r>
    </w:p>
    <w:p>
      <w:pPr>
        <w:pStyle w:val="Normal61"/>
        <w:spacing w:before="0"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16</w:t>
      </w:r>
      <w:r>
        <w:rPr>
          <w:rStyle w:val="DefaultParagraphFont"/>
          <w:rFonts w:ascii="Times New Roman" w:eastAsiaTheme="minorEastAsia" w:hAnsiTheme="minorHAnsi" w:cstheme="minorBidi"/>
          <w:b/>
          <w:color w:val="000000"/>
          <w:spacing w:val="67"/>
          <w:sz w:val="28"/>
        </w:rPr>
        <w:t xml:space="preserve"> </w:t>
      </w:r>
      <w:r>
        <w:rPr>
          <w:rStyle w:val="DefaultParagraphFont"/>
          <w:rFonts w:ascii="RFJAQE+ËÎÌå" w:hAnsi="RFJAQE+ËÎÌå" w:eastAsiaTheme="minorEastAsia" w:cs="RFJAQE+ËÎÌå"/>
          <w:color w:val="000000"/>
          <w:spacing w:val="1"/>
          <w:sz w:val="28"/>
        </w:rPr>
        <w:t>信号</w:t>
      </w:r>
    </w:p>
    <w:p>
      <w:pPr>
        <w:pStyle w:val="Normal61"/>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JAQE+ËÎÌå" w:hAnsi="RFJAQE+ËÎÌå" w:eastAsiaTheme="minorEastAsia" w:cs="RFJAQE+ËÎÌå"/>
          <w:color w:val="000000"/>
          <w:spacing w:val="1"/>
          <w:sz w:val="21"/>
        </w:rPr>
        <w:t>一般规定</w:t>
      </w:r>
    </w:p>
    <w:p>
      <w:pPr>
        <w:pStyle w:val="Normal6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FJAQE+ËÎÌå" w:hAnsi="RFJAQE+ËÎÌå" w:eastAsiaTheme="minorEastAsia" w:cs="RFJAQE+ËÎÌå"/>
          <w:color w:val="000000"/>
          <w:spacing w:val="0"/>
          <w:sz w:val="21"/>
        </w:rPr>
        <w:t>信号系统应遵循以下原则</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信号系统应由集成于综合调度自动化系统的行车指挥和列车运行控制设备组成，并应设故障监</w:t>
      </w:r>
    </w:p>
    <w:p>
      <w:pPr>
        <w:pStyle w:val="Normal6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测、报警设备及维护管理设备。</w:t>
      </w:r>
    </w:p>
    <w:p>
      <w:pPr>
        <w:pStyle w:val="Normal6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信号系统采用的器材、设备和技术指标应符合国家现行相关标准的规定。</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信号系统应具有高可靠性、高可用性和高安全性。</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信号车载设备不得超出车辆轮廓线，信号轨旁设备不得侵入设备限界。</w:t>
      </w:r>
    </w:p>
    <w:p>
      <w:pPr>
        <w:pStyle w:val="Normal61"/>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信号系统应满足环保要求并具有良好的电磁兼容性。</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信号系统宜采用完整的列车自动控制（</w:t>
      </w:r>
      <w:r>
        <w:rPr>
          <w:rStyle w:val="DefaultParagraphFont"/>
          <w:rFonts w:ascii="Times New Roman" w:eastAsiaTheme="minorEastAsia" w:hAnsiTheme="minorHAnsi" w:cstheme="minorBidi"/>
          <w:color w:val="000000"/>
          <w:spacing w:val="0"/>
          <w:sz w:val="21"/>
        </w:rPr>
        <w:t>ATC</w:t>
      </w:r>
      <w:r>
        <w:rPr>
          <w:rStyle w:val="DefaultParagraphFont"/>
          <w:rFonts w:ascii="RFJAQE+ËÎÌå" w:hAnsi="RFJAQE+ËÎÌå" w:eastAsiaTheme="minorEastAsia" w:cs="RFJAQE+ËÎÌå"/>
          <w:color w:val="000000"/>
          <w:spacing w:val="0"/>
          <w:sz w:val="21"/>
        </w:rPr>
        <w:t>）系统。</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信号设备宜与线路沿线的景观相协调。</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信号系统宜具备与线网内其他相同制式线路信号系统互联互通的能力。</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信号系统可根据悬挂式轨道交通系统的自动化要求达到适配的自动化运营等级。</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信号系统应根据国家相关法律、法规及规范的要求对系统实施信息安全等级保护措施。</w:t>
      </w:r>
    </w:p>
    <w:p>
      <w:pPr>
        <w:pStyle w:val="Normal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FJAQE+ËÎÌå" w:hAnsi="RFJAQE+ËÎÌå" w:eastAsiaTheme="minorEastAsia" w:cs="RFJAQE+ËÎÌå"/>
          <w:color w:val="000000"/>
          <w:spacing w:val="0"/>
          <w:sz w:val="21"/>
        </w:rPr>
        <w:t>系统要求</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信号系统应包括下列主要子系统：</w:t>
      </w:r>
    </w:p>
    <w:p>
      <w:pPr>
        <w:pStyle w:val="Normal6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综合调度自动化系统的行车指挥子系统（</w:t>
      </w:r>
      <w:r>
        <w:rPr>
          <w:rStyle w:val="DefaultParagraphFont"/>
          <w:rFonts w:ascii="Times New Roman" w:eastAsiaTheme="minorEastAsia" w:hAnsiTheme="minorHAnsi" w:cstheme="minorBidi"/>
          <w:color w:val="000000"/>
          <w:spacing w:val="0"/>
          <w:sz w:val="21"/>
        </w:rPr>
        <w:t>TIAS</w:t>
      </w:r>
      <w:r>
        <w:rPr>
          <w:rStyle w:val="DefaultParagraphFont"/>
          <w:rFonts w:ascii="RFJAQE+ËÎÌå" w:hAnsi="RFJAQE+ËÎÌå" w:eastAsiaTheme="minorEastAsia" w:cs="RFJAQE+ËÎÌå"/>
          <w:color w:val="000000"/>
          <w:spacing w:val="-1"/>
          <w:sz w:val="21"/>
        </w:rPr>
        <w:t>）；</w:t>
      </w:r>
    </w:p>
    <w:p>
      <w:pPr>
        <w:pStyle w:val="Normal61"/>
        <w:spacing w:before="117"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列车运行控制子系统（</w:t>
      </w:r>
      <w:r>
        <w:rPr>
          <w:rStyle w:val="DefaultParagraphFont"/>
          <w:rFonts w:ascii="Times New Roman" w:eastAsiaTheme="minorEastAsia" w:hAnsiTheme="minorHAnsi" w:cstheme="minorBidi"/>
          <w:color w:val="000000"/>
          <w:spacing w:val="1"/>
          <w:sz w:val="21"/>
        </w:rPr>
        <w:t>ATC</w:t>
      </w:r>
      <w:r>
        <w:rPr>
          <w:rStyle w:val="DefaultParagraphFont"/>
          <w:rFonts w:ascii="RFJAQE+ËÎÌå" w:hAnsi="RFJAQE+ËÎÌå" w:eastAsiaTheme="minorEastAsia" w:cs="RFJAQE+ËÎÌå"/>
          <w:color w:val="000000"/>
          <w:spacing w:val="-1"/>
          <w:sz w:val="21"/>
        </w:rPr>
        <w:t>）；</w:t>
      </w:r>
    </w:p>
    <w:p>
      <w:pPr>
        <w:pStyle w:val="Normal6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1"/>
          <w:sz w:val="21"/>
        </w:rPr>
        <w:t>维护监测子系统</w:t>
      </w:r>
      <w:r>
        <w:rPr>
          <w:rStyle w:val="DefaultParagraphFont"/>
          <w:rFonts w:ascii="Times New Roman" w:eastAsiaTheme="minorEastAsia" w:hAnsiTheme="minorHAnsi" w:cstheme="minorBidi"/>
          <w:color w:val="000000"/>
          <w:spacing w:val="0"/>
          <w:sz w:val="21"/>
        </w:rPr>
        <w:t>(MMS)</w:t>
      </w:r>
      <w:r>
        <w:rPr>
          <w:rStyle w:val="DefaultParagraphFont"/>
          <w:rFonts w:ascii="RFJAQE+ËÎÌå" w:hAnsi="RFJAQE+ËÎÌå" w:eastAsiaTheme="minorEastAsia" w:cs="RFJAQE+ËÎÌå"/>
          <w:color w:val="000000"/>
          <w:spacing w:val="0"/>
          <w:sz w:val="21"/>
        </w:rPr>
        <w:t>；</w:t>
      </w:r>
    </w:p>
    <w:p>
      <w:pPr>
        <w:pStyle w:val="Normal6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数据通信子系统（</w:t>
      </w:r>
      <w:r>
        <w:rPr>
          <w:rStyle w:val="DefaultParagraphFont"/>
          <w:rFonts w:ascii="Times New Roman" w:eastAsiaTheme="minorEastAsia" w:hAnsiTheme="minorHAnsi" w:cstheme="minorBidi"/>
          <w:color w:val="000000"/>
          <w:spacing w:val="1"/>
          <w:sz w:val="21"/>
        </w:rPr>
        <w:t>DCS</w:t>
      </w:r>
      <w:r>
        <w:rPr>
          <w:rStyle w:val="DefaultParagraphFont"/>
          <w:rFonts w:ascii="RFJAQE+ËÎÌå" w:hAnsi="RFJAQE+ËÎÌå" w:eastAsiaTheme="minorEastAsia" w:cs="RFJAQE+ËÎÌå"/>
          <w:color w:val="000000"/>
          <w:spacing w:val="0"/>
          <w:sz w:val="21"/>
        </w:rPr>
        <w:t>）</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信号系统宜采用基于通信的连续式列车控制方式，并宜采用移动闭塞制式。当采用非连续式列</w:t>
      </w:r>
    </w:p>
    <w:p>
      <w:pPr>
        <w:pStyle w:val="Normal6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车控制系统时，应具有有效的防止列车闯道岔非开通位的防护措施。</w:t>
      </w:r>
    </w:p>
    <w:p>
      <w:pPr>
        <w:pStyle w:val="Normal6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列车驾驶模式可包括：全自动驾驶模式、列车自动驾驶模式、非限制人工驾驶模式。</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信号系统应能与车辆、道岔、通信、电力监控、防灾报警、环境监控、站台门等接口。</w:t>
      </w:r>
    </w:p>
    <w:p>
      <w:pPr>
        <w:pStyle w:val="Normal6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信号系统是综合自动化系统的核心环节。信号系统应能与相关机电系统或综合自动化系统接口</w:t>
      </w:r>
    </w:p>
    <w:p>
      <w:pPr>
        <w:pStyle w:val="Normal6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或与其他机电系统集成调度综合自动化。</w:t>
      </w:r>
    </w:p>
    <w:p>
      <w:pPr>
        <w:pStyle w:val="Normal61"/>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信号系统的传输网络应是封闭的专用信道。传输系统应符合安全设计，必须明确传输网络上的</w:t>
      </w:r>
    </w:p>
    <w:p>
      <w:pPr>
        <w:pStyle w:val="Normal6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信号系统设备数量、传输媒介、环境等物理参数。</w:t>
      </w:r>
    </w:p>
    <w:p>
      <w:pPr>
        <w:pStyle w:val="Normal6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信号系统宜设置对各子系统的状态进行集中监测和维护管理的维护监测子系统，维护监测子系</w:t>
      </w:r>
    </w:p>
    <w:p>
      <w:pPr>
        <w:pStyle w:val="Normal6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4"/>
          <w:sz w:val="21"/>
        </w:rPr>
        <w:t>统的监测范围宜包括正线、车辆基地及车载的所有信号设备，并宜集成到调度综合自动化平台集中报警。</w:t>
      </w:r>
    </w:p>
    <w:p>
      <w:pPr>
        <w:pStyle w:val="Normal6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RFJAQE+ËÎÌå" w:hAnsi="RFJAQE+ËÎÌå" w:eastAsiaTheme="minorEastAsia" w:cs="RFJAQE+ËÎÌå"/>
          <w:color w:val="000000"/>
          <w:spacing w:val="0"/>
          <w:sz w:val="21"/>
        </w:rPr>
        <w:t>当采用计轴等作为列车位置辅助检测设备时，系统应能判断检测设备的故障，列车位置辅助检</w:t>
      </w:r>
    </w:p>
    <w:p>
      <w:pPr>
        <w:pStyle w:val="Normal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JAQE+ËÎÌå" w:hAnsi="RFJAQE+ËÎÌå" w:eastAsiaTheme="minorEastAsia" w:cs="RFJAQE+ËÎÌå"/>
          <w:color w:val="000000"/>
          <w:spacing w:val="0"/>
          <w:sz w:val="21"/>
        </w:rPr>
        <w:t>测设备故障不影响</w:t>
      </w:r>
      <w:r>
        <w:rPr>
          <w:rStyle w:val="DefaultParagraphFont"/>
          <w:rFonts w:ascii="Times New Roman" w:eastAsiaTheme="minorEastAsia" w:hAnsiTheme="minorHAnsi" w:cstheme="minorBidi"/>
          <w:color w:val="000000"/>
          <w:spacing w:val="0"/>
          <w:sz w:val="21"/>
        </w:rPr>
        <w:t>CBTC</w:t>
      </w:r>
      <w:r>
        <w:rPr>
          <w:rStyle w:val="DefaultParagraphFont"/>
          <w:rFonts w:ascii="RFJAQE+ËÎÌå" w:hAnsi="RFJAQE+ËÎÌå" w:eastAsiaTheme="minorEastAsia" w:cs="RFJAQE+ËÎÌå"/>
          <w:color w:val="000000"/>
          <w:spacing w:val="0"/>
          <w:sz w:val="21"/>
        </w:rPr>
        <w:t>列车的正常运营。</w:t>
      </w:r>
    </w:p>
    <w:p>
      <w:pPr>
        <w:pStyle w:val="Normal61"/>
        <w:spacing w:before="356"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JAQE+ËÎÌå" w:hAnsi="RFJAQE+ËÎÌå" w:eastAsiaTheme="minorEastAsia" w:cs="RFJAQE+ËÎÌå"/>
          <w:color w:val="000000"/>
          <w:spacing w:val="1"/>
          <w:sz w:val="21"/>
        </w:rPr>
        <w:t>列车控制子系统</w:t>
      </w:r>
    </w:p>
    <w:p>
      <w:pPr>
        <w:pStyle w:val="Normal6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FJAQE+ËÎÌå" w:hAnsi="RFJAQE+ËÎÌå" w:eastAsiaTheme="minorEastAsia" w:cs="RFJAQE+ËÎÌå"/>
          <w:color w:val="000000"/>
          <w:spacing w:val="0"/>
          <w:sz w:val="21"/>
        </w:rPr>
        <w:t>列车控制子系统应遵循以下要求</w:t>
      </w:r>
    </w:p>
    <w:p>
      <w:pPr>
        <w:pStyle w:val="Normal61"/>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RFJAQE+ËÎÌå" w:hAnsi="RFJAQE+ËÎÌå" w:eastAsiaTheme="minorEastAsia" w:cs="RFJAQE+ËÎÌå"/>
          <w:color w:val="000000"/>
          <w:spacing w:val="0"/>
          <w:sz w:val="21"/>
        </w:rPr>
        <w:t>子系统设备应采用安全可靠的产品，并满足相关国产化政策要求。</w:t>
      </w:r>
    </w:p>
    <w:p>
      <w:pPr>
        <w:pStyle w:val="Normal61"/>
        <w:spacing w:before="58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52</w:t>
      </w:r>
    </w:p>
    <w:p>
      <w:pPr>
        <w:pStyle w:val="Normal62"/>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64"/>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3"/>
          <w:sz w:val="21"/>
        </w:rPr>
        <w:t>子系统所涉及的对外设备接口应符合国际</w:t>
      </w:r>
      <w:r>
        <w:rPr>
          <w:rStyle w:val="DefaultParagraphFont"/>
          <w:rFonts w:ascii="Times New Roman" w:eastAsiaTheme="minorEastAsia" w:hAnsiTheme="minorHAnsi" w:cstheme="minorBidi"/>
          <w:color w:val="000000"/>
          <w:spacing w:val="2"/>
          <w:sz w:val="21"/>
        </w:rPr>
        <w:t>/</w:t>
      </w:r>
      <w:r>
        <w:rPr>
          <w:rStyle w:val="DefaultParagraphFont"/>
          <w:rFonts w:ascii="AKQHPG+ËÎÌå" w:hAnsi="AKQHPG+ËÎÌå" w:eastAsiaTheme="minorEastAsia" w:cs="AKQHPG+ËÎÌå"/>
          <w:color w:val="000000"/>
          <w:spacing w:val="3"/>
          <w:sz w:val="21"/>
        </w:rPr>
        <w:t>国内</w:t>
      </w:r>
      <w:r>
        <w:rPr>
          <w:rStyle w:val="DefaultParagraphFont"/>
          <w:rFonts w:ascii="Times New Roman" w:eastAsiaTheme="minorEastAsia" w:hAnsiTheme="minorHAnsi" w:cstheme="minorBidi"/>
          <w:color w:val="000000"/>
          <w:spacing w:val="2"/>
          <w:sz w:val="21"/>
        </w:rPr>
        <w:t>/</w:t>
      </w:r>
      <w:r>
        <w:rPr>
          <w:rStyle w:val="DefaultParagraphFont"/>
          <w:rFonts w:ascii="AKQHPG+ËÎÌå" w:hAnsi="AKQHPG+ËÎÌå" w:eastAsiaTheme="minorEastAsia" w:cs="AKQHPG+ËÎÌå"/>
          <w:color w:val="000000"/>
          <w:spacing w:val="2"/>
          <w:sz w:val="21"/>
        </w:rPr>
        <w:t>行业标准的规定，对于无相关标准规定的</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接口，在满足系统安全、可靠、功能完整的前提下，接口定义应简单、清晰、层次合理。</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子系统设计除遵守本技术标准规定外，还应符合国家和行业现行相关规范、标准的规定。</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0"/>
          <w:sz w:val="21"/>
        </w:rPr>
        <w:t>设备应确保列车的安全运行，实现列车运行间隔控制和防护、超速防护、道岔安全防护和</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车门监控等功能。</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车载设备应满足</w:t>
      </w:r>
      <w:r>
        <w:rPr>
          <w:rStyle w:val="DefaultParagraphFont"/>
          <w:rFonts w:ascii="Times New Roman" w:eastAsiaTheme="minorEastAsia" w:hAnsiTheme="minorHAnsi" w:cstheme="minorBidi"/>
          <w:color w:val="000000"/>
          <w:spacing w:val="-1"/>
          <w:sz w:val="21"/>
        </w:rPr>
        <w:t>24h</w:t>
      </w:r>
      <w:r>
        <w:rPr>
          <w:rStyle w:val="DefaultParagraphFont"/>
          <w:rFonts w:ascii="AKQHPG+ËÎÌå" w:hAnsi="AKQHPG+ËÎÌå" w:eastAsiaTheme="minorEastAsia" w:cs="AKQHPG+ËÎÌå"/>
          <w:color w:val="000000"/>
          <w:spacing w:val="0"/>
          <w:sz w:val="21"/>
        </w:rPr>
        <w:t>运营的要求，</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0"/>
          <w:sz w:val="21"/>
        </w:rPr>
        <w:t>地面设备应满足每周</w:t>
      </w:r>
      <w:r>
        <w:rPr>
          <w:rStyle w:val="DefaultParagraphFont"/>
          <w:rFonts w:ascii="Times New Roman" w:eastAsiaTheme="minorEastAsia" w:hAnsiTheme="minorHAnsi" w:cstheme="minorBidi"/>
          <w:color w:val="000000"/>
          <w:spacing w:val="-2"/>
          <w:sz w:val="21"/>
        </w:rPr>
        <w:t>7</w:t>
      </w:r>
      <w:r>
        <w:rPr>
          <w:rStyle w:val="DefaultParagraphFont"/>
          <w:rFonts w:ascii="AKQHPG+ËÎÌå" w:hAnsi="AKQHPG+ËÎÌå" w:eastAsiaTheme="minorEastAsia" w:cs="AKQHPG+ËÎÌå"/>
          <w:color w:val="000000"/>
          <w:spacing w:val="0"/>
          <w:sz w:val="21"/>
        </w:rPr>
        <w:t>天每天</w:t>
      </w:r>
      <w:r>
        <w:rPr>
          <w:rStyle w:val="DefaultParagraphFont"/>
          <w:rFonts w:ascii="Times New Roman" w:eastAsiaTheme="minorEastAsia" w:hAnsiTheme="minorHAnsi" w:cstheme="minorBidi"/>
          <w:color w:val="000000"/>
          <w:spacing w:val="0"/>
          <w:sz w:val="21"/>
        </w:rPr>
        <w:t>24h</w:t>
      </w:r>
      <w:r>
        <w:rPr>
          <w:rStyle w:val="DefaultParagraphFont"/>
          <w:rFonts w:ascii="AKQHPG+ËÎÌå" w:hAnsi="AKQHPG+ËÎÌå" w:eastAsiaTheme="minorEastAsia" w:cs="AKQHPG+ËÎÌå"/>
          <w:color w:val="000000"/>
          <w:spacing w:val="0"/>
          <w:sz w:val="21"/>
        </w:rPr>
        <w:t>不间断运营的要求。</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0"/>
          <w:sz w:val="21"/>
        </w:rPr>
        <w:t>车载设备配置要求：</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0"/>
          <w:sz w:val="21"/>
        </w:rPr>
        <w:t>车载设备应为三取二或二乘二取二安全计算机平台构成的设备，</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且车载设备外设部署应能满足冗余的要求。</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在司机控制台上可设置车载信号设备的人机界面显示器和司机操作的按钮和指示灯。</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车载设备应与车辆电路一起提供设备切除功能（非限制人工驾驶模式）。</w:t>
      </w:r>
    </w:p>
    <w:p>
      <w:pPr>
        <w:pStyle w:val="Normal62"/>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设备宜具备无人自动折返功能。</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在具有列车作业方式的车辆段</w:t>
      </w:r>
      <w:r>
        <w:rPr>
          <w:rStyle w:val="DefaultParagraphFont"/>
          <w:rFonts w:ascii="Times New Roman" w:eastAsiaTheme="minorEastAsia" w:hAnsiTheme="minorHAnsi" w:cstheme="minorBidi"/>
          <w:color w:val="000000"/>
          <w:spacing w:val="-1"/>
          <w:sz w:val="21"/>
        </w:rPr>
        <w:t>/</w:t>
      </w:r>
      <w:r>
        <w:rPr>
          <w:rStyle w:val="DefaultParagraphFont"/>
          <w:rFonts w:ascii="AKQHPG+ËÎÌå" w:hAnsi="AKQHPG+ËÎÌå" w:eastAsiaTheme="minorEastAsia" w:cs="AKQHPG+ËÎÌå"/>
          <w:color w:val="000000"/>
          <w:spacing w:val="0"/>
          <w:sz w:val="21"/>
        </w:rPr>
        <w:t>停车场，</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0"/>
          <w:sz w:val="21"/>
        </w:rPr>
        <w:t>设备宜提供超速防护功能。</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w:t>
      </w:r>
      <w:r>
        <w:rPr>
          <w:rStyle w:val="DefaultParagraphFont"/>
          <w:rFonts w:ascii="Times New Roman" w:eastAsiaTheme="minorEastAsia" w:hAnsiTheme="minorHAnsi" w:cstheme="minorBidi"/>
          <w:color w:val="000000"/>
          <w:spacing w:val="156"/>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车载设备和</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0"/>
          <w:sz w:val="21"/>
        </w:rPr>
        <w:t>地面设备应具备与</w:t>
      </w:r>
      <w:r>
        <w:rPr>
          <w:rStyle w:val="DefaultParagraphFont"/>
          <w:rFonts w:ascii="Times New Roman" w:eastAsiaTheme="minorEastAsia" w:hAnsiTheme="minorHAnsi" w:cstheme="minorBidi"/>
          <w:color w:val="000000"/>
          <w:spacing w:val="0"/>
          <w:sz w:val="21"/>
        </w:rPr>
        <w:t>TIAS</w:t>
      </w:r>
      <w:r>
        <w:rPr>
          <w:rStyle w:val="DefaultParagraphFont"/>
          <w:rFonts w:ascii="AKQHPG+ËÎÌå" w:hAnsi="AKQHPG+ËÎÌå" w:eastAsiaTheme="minorEastAsia" w:cs="AKQHPG+ËÎÌå"/>
          <w:color w:val="000000"/>
          <w:spacing w:val="0"/>
          <w:sz w:val="21"/>
        </w:rPr>
        <w:t>校核时钟的能力。</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156"/>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系统的监控容量应满足正线车站、车辆段</w:t>
      </w:r>
      <w:r>
        <w:rPr>
          <w:rStyle w:val="DefaultParagraphFont"/>
          <w:rFonts w:ascii="Times New Roman" w:eastAsiaTheme="minorEastAsia" w:hAnsiTheme="minorHAnsi" w:cstheme="minorBidi"/>
          <w:color w:val="000000"/>
          <w:spacing w:val="-3"/>
          <w:sz w:val="21"/>
        </w:rPr>
        <w:t>/</w:t>
      </w:r>
      <w:r>
        <w:rPr>
          <w:rStyle w:val="DefaultParagraphFont"/>
          <w:rFonts w:ascii="AKQHPG+ËÎÌå" w:hAnsi="AKQHPG+ËÎÌå" w:eastAsiaTheme="minorEastAsia" w:cs="AKQHPG+ËÎÌå"/>
          <w:color w:val="000000"/>
          <w:spacing w:val="0"/>
          <w:sz w:val="21"/>
        </w:rPr>
        <w:t>停车场的建设规模和运输作业的需要。</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1"/>
          <w:sz w:val="21"/>
        </w:rPr>
        <w:t>在</w:t>
      </w:r>
      <w:r>
        <w:rPr>
          <w:rStyle w:val="DefaultParagraphFont"/>
          <w:rFonts w:ascii="Times New Roman" w:eastAsiaTheme="minorEastAsia" w:hAnsiTheme="minorHAnsi" w:cstheme="minorBidi"/>
          <w:color w:val="000000"/>
          <w:spacing w:val="0"/>
          <w:sz w:val="21"/>
        </w:rPr>
        <w:t>CBTC</w:t>
      </w:r>
      <w:r>
        <w:rPr>
          <w:rStyle w:val="DefaultParagraphFont"/>
          <w:rFonts w:ascii="AKQHPG+ËÎÌå" w:hAnsi="AKQHPG+ËÎÌå" w:eastAsiaTheme="minorEastAsia" w:cs="AKQHPG+ËÎÌå"/>
          <w:color w:val="000000"/>
          <w:spacing w:val="-1"/>
          <w:sz w:val="21"/>
        </w:rPr>
        <w:t>模式下，</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0"/>
          <w:sz w:val="21"/>
        </w:rPr>
        <w:t>系统允许多列车运行到同一条进路内，按照移动闭塞行车；</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w:t>
      </w:r>
      <w:r>
        <w:rPr>
          <w:rStyle w:val="DefaultParagraphFont"/>
          <w:rFonts w:ascii="Times New Roman" w:eastAsiaTheme="minorEastAsia" w:hAnsiTheme="minorHAnsi" w:cstheme="minorBidi"/>
          <w:color w:val="000000"/>
          <w:spacing w:val="156"/>
          <w:sz w:val="21"/>
        </w:rPr>
        <w:t xml:space="preserve"> </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系统应能实现自动驾驶功能，自动实现列车运行速度的控制和防护。</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为实现列车在车站站台或折返线定点停车，可在相应位置配置信标等设备。</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3"/>
          <w:sz w:val="21"/>
        </w:rPr>
        <w:t>系统，关键运行设备均应采用冗余技术，减少运行故障，在满足系统正</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常运行的前提下，应具备抗干扰能力及故障恢复能力。</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3"/>
          <w:sz w:val="21"/>
        </w:rPr>
        <w:t>系统应采用计算机网络技术、数字通信技术。系统构成应经济合理、安</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全可靠、易于扩展、操作方便、维修简便。</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系统应具备兼容性，满足全自动运行和非全自动运行的运营需求。</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19</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2"/>
          <w:sz w:val="21"/>
        </w:rPr>
        <w:t>全自动运行系统的</w:t>
      </w:r>
      <w:r>
        <w:rPr>
          <w:rStyle w:val="DefaultParagraphFont"/>
          <w:rFonts w:ascii="Times New Roman" w:eastAsiaTheme="minorEastAsia" w:hAnsiTheme="minorHAnsi" w:cstheme="minorBidi"/>
          <w:color w:val="000000"/>
          <w:spacing w:val="0"/>
          <w:sz w:val="21"/>
        </w:rPr>
        <w:t>ATC</w:t>
      </w:r>
      <w:r>
        <w:rPr>
          <w:rStyle w:val="DefaultParagraphFont"/>
          <w:rFonts w:ascii="AKQHPG+ËÎÌå" w:hAnsi="AKQHPG+ËÎÌå" w:eastAsiaTheme="minorEastAsia" w:cs="AKQHPG+ËÎÌå"/>
          <w:color w:val="000000"/>
          <w:spacing w:val="2"/>
          <w:sz w:val="21"/>
        </w:rPr>
        <w:t>系统应自动实现列车唤醒</w:t>
      </w:r>
      <w:r>
        <w:rPr>
          <w:rStyle w:val="DefaultParagraphFont"/>
          <w:rFonts w:ascii="Times New Roman" w:eastAsiaTheme="minorEastAsia" w:hAnsiTheme="minorHAnsi" w:cstheme="minorBidi"/>
          <w:color w:val="000000"/>
          <w:spacing w:val="-1"/>
          <w:sz w:val="21"/>
        </w:rPr>
        <w:t>/</w:t>
      </w:r>
      <w:r>
        <w:rPr>
          <w:rStyle w:val="DefaultParagraphFont"/>
          <w:rFonts w:ascii="AKQHPG+ËÎÌå" w:hAnsi="AKQHPG+ËÎÌå" w:eastAsiaTheme="minorEastAsia" w:cs="AKQHPG+ËÎÌå"/>
          <w:color w:val="000000"/>
          <w:spacing w:val="1"/>
          <w:sz w:val="21"/>
        </w:rPr>
        <w:t>休眠、库内发车、场内运行、站台停站、站</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2"/>
          <w:sz w:val="21"/>
        </w:rPr>
        <w:t>台发车、站台清客、折返、回库、洗车等正常作业，以及车辆火灾、站台火灾、障碍物检测激活等异常</w:t>
      </w:r>
    </w:p>
    <w:p>
      <w:pPr>
        <w:pStyle w:val="Normal6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事件处理，实现列车全自动运行。</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20</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3"/>
          <w:sz w:val="21"/>
        </w:rPr>
        <w:t>系统在进行产品设计时应考虑不同自动化等级下的运营管理组织、运营</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维护和事故灾害处理等。</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系统应具有降级运营控制模式。</w:t>
      </w:r>
    </w:p>
    <w:p>
      <w:pPr>
        <w:pStyle w:val="Normal62"/>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22</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系统应对列车运行全过程的安全防护：</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23</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3"/>
          <w:sz w:val="21"/>
        </w:rPr>
        <w:t>系统应关键设备的运行状态、故障报警应实时上传控制中心，以使运营</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人员及时掌握列车运行情况，远程对列车实施人工控制。</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系统宜增加列车运行前方的视频监视。</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2"/>
          <w:sz w:val="21"/>
        </w:rPr>
        <w:t>全自动运行系统的列车应设置障碍物检测、紧急呼叫装置，宜设置紧急手柄装置，提高系统的</w:t>
      </w:r>
    </w:p>
    <w:p>
      <w:pPr>
        <w:pStyle w:val="Normal6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2"/>
          <w:sz w:val="21"/>
        </w:rPr>
        <w:t>安全性及应急处置能力。列车宜采用开放式司机室，宜不设置司机室门，宜采用简易司机台方式、设置</w:t>
      </w:r>
    </w:p>
    <w:p>
      <w:pPr>
        <w:pStyle w:val="Normal6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KQHPG+ËÎÌå" w:hAnsi="AKQHPG+ËÎÌå" w:eastAsiaTheme="minorEastAsia" w:cs="AKQHPG+ËÎÌå"/>
          <w:color w:val="000000"/>
          <w:spacing w:val="0"/>
          <w:sz w:val="21"/>
        </w:rPr>
        <w:t>司机台防护盖。</w:t>
      </w:r>
    </w:p>
    <w:p>
      <w:pPr>
        <w:pStyle w:val="Normal6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26</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系统应具备蠕动模式。</w:t>
      </w:r>
    </w:p>
    <w:p>
      <w:pPr>
        <w:pStyle w:val="Normal6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27</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系统可根据线路条件配置雨雪模式功能。</w:t>
      </w:r>
    </w:p>
    <w:p>
      <w:pPr>
        <w:pStyle w:val="Normal62"/>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28</w:t>
      </w:r>
      <w:r>
        <w:rPr>
          <w:rStyle w:val="DefaultParagraphFont"/>
          <w:rFonts w:ascii="Times New Roman" w:eastAsiaTheme="minorEastAsia" w:hAnsiTheme="minorHAnsi" w:cstheme="minorBidi"/>
          <w:color w:val="000000"/>
          <w:spacing w:val="159"/>
          <w:sz w:val="21"/>
        </w:rPr>
        <w:t xml:space="preserve"> </w:t>
      </w:r>
      <w:r>
        <w:rPr>
          <w:rStyle w:val="DefaultParagraphFont"/>
          <w:rFonts w:ascii="AKQHPG+ËÎÌå" w:hAnsi="AKQHPG+ËÎÌå" w:eastAsiaTheme="minorEastAsia" w:cs="AKQHPG+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AKQHPG+ËÎÌå" w:hAnsi="AKQHPG+ËÎÌå" w:eastAsiaTheme="minorEastAsia" w:cs="AKQHPG+ËÎÌå"/>
          <w:color w:val="000000"/>
          <w:spacing w:val="0"/>
          <w:sz w:val="21"/>
        </w:rPr>
        <w:t>系统应具备站台跳跃对标功能。</w:t>
      </w:r>
    </w:p>
    <w:p>
      <w:pPr>
        <w:pStyle w:val="Normal62"/>
        <w:spacing w:before="49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53</w:t>
      </w:r>
    </w:p>
    <w:p>
      <w:pPr>
        <w:pStyle w:val="Normal63"/>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29</w:t>
      </w:r>
      <w:r>
        <w:rPr>
          <w:rStyle w:val="DefaultParagraphFont"/>
          <w:rFonts w:ascii="Times New Roman" w:eastAsiaTheme="minorEastAsia" w:hAnsiTheme="minorHAnsi" w:cstheme="minorBidi"/>
          <w:color w:val="000000"/>
          <w:spacing w:val="159"/>
          <w:sz w:val="21"/>
        </w:rPr>
        <w:t xml:space="preserve"> </w:t>
      </w:r>
      <w:r>
        <w:rPr>
          <w:rStyle w:val="DefaultParagraphFont"/>
          <w:rFonts w:ascii="VCDUWQ+ËÎÌå" w:hAnsi="VCDUWQ+ËÎÌå" w:eastAsiaTheme="minorEastAsia" w:cs="VCDUWQ+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VCDUWQ+ËÎÌå" w:hAnsi="VCDUWQ+ËÎÌå" w:eastAsiaTheme="minorEastAsia" w:cs="VCDUWQ+ËÎÌå"/>
          <w:color w:val="000000"/>
          <w:spacing w:val="-3"/>
          <w:sz w:val="21"/>
        </w:rPr>
        <w:t>系统应具备对位隔离功能，包括车门对位隔离站台门、站台门对位隔离</w:t>
      </w:r>
    </w:p>
    <w:p>
      <w:pPr>
        <w:pStyle w:val="Normal6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1"/>
          <w:sz w:val="21"/>
        </w:rPr>
        <w:t>车门。</w:t>
      </w:r>
    </w:p>
    <w:p>
      <w:pPr>
        <w:pStyle w:val="Normal6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159"/>
          <w:sz w:val="21"/>
        </w:rPr>
        <w:t xml:space="preserve"> </w:t>
      </w:r>
      <w:r>
        <w:rPr>
          <w:rStyle w:val="DefaultParagraphFont"/>
          <w:rFonts w:ascii="VCDUWQ+ËÎÌå" w:hAnsi="VCDUWQ+ËÎÌå" w:eastAsiaTheme="minorEastAsia" w:cs="VCDUWQ+ËÎÌå"/>
          <w:color w:val="000000"/>
          <w:spacing w:val="0"/>
          <w:sz w:val="21"/>
        </w:rPr>
        <w:t>全自动运行系统的</w:t>
      </w:r>
      <w:r>
        <w:rPr>
          <w:rStyle w:val="DefaultParagraphFont"/>
          <w:rFonts w:ascii="Times New Roman" w:eastAsiaTheme="minorEastAsia" w:hAnsiTheme="minorHAnsi" w:cstheme="minorBidi"/>
          <w:color w:val="000000"/>
          <w:spacing w:val="1"/>
          <w:sz w:val="21"/>
        </w:rPr>
        <w:t>ATC</w:t>
      </w:r>
      <w:r>
        <w:rPr>
          <w:rStyle w:val="DefaultParagraphFont"/>
          <w:rFonts w:ascii="VCDUWQ+ËÎÌå" w:hAnsi="VCDUWQ+ËÎÌå" w:eastAsiaTheme="minorEastAsia" w:cs="VCDUWQ+ËÎÌå"/>
          <w:color w:val="000000"/>
          <w:spacing w:val="0"/>
          <w:sz w:val="21"/>
        </w:rPr>
        <w:t>系统应具备联动功能：</w:t>
      </w:r>
    </w:p>
    <w:p>
      <w:pPr>
        <w:pStyle w:val="Normal6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VCDUWQ+ËÎÌå" w:hAnsi="VCDUWQ+ËÎÌå" w:eastAsiaTheme="minorEastAsia" w:cs="VCDUWQ+ËÎÌå"/>
          <w:color w:val="000000"/>
          <w:spacing w:val="0"/>
          <w:sz w:val="21"/>
        </w:rPr>
        <w:t>功能要求</w:t>
      </w:r>
    </w:p>
    <w:p>
      <w:pPr>
        <w:pStyle w:val="Normal6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CDUWQ+ËÎÌå" w:hAnsi="VCDUWQ+ËÎÌå" w:eastAsiaTheme="minorEastAsia" w:cs="VCDUWQ+ËÎÌå"/>
          <w:color w:val="000000"/>
          <w:spacing w:val="0"/>
          <w:sz w:val="21"/>
        </w:rPr>
        <w:t>列车速度和位置测定</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HRPKEN+ºÚÌå" w:hAnsi="HRPKEN+ºÚÌå" w:eastAsiaTheme="minorEastAsia" w:cs="HRPKEN+ºÚÌå"/>
          <w:color w:val="000000"/>
          <w:spacing w:val="-37"/>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1"/>
          <w:sz w:val="21"/>
        </w:rPr>
        <w:t>设备在</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VCDUWQ+ËÎÌå" w:hAnsi="VCDUWQ+ËÎÌå" w:eastAsiaTheme="minorEastAsia" w:cs="VCDUWQ+ËÎÌå"/>
          <w:color w:val="000000"/>
          <w:spacing w:val="-3"/>
          <w:sz w:val="21"/>
        </w:rPr>
        <w:t>区域内应能够确定列车的速度、位置（包括列车两端的位置）和运行方向。</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HRPKEN+ºÚÌå" w:hAnsi="HRPKEN+ºÚÌå" w:eastAsiaTheme="minorEastAsia" w:cs="HRPKE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车载设备应采用冗余方式的测速系统，速度信息的输出应相互校验，并实行断路检查。</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HRPKEN+ºÚÌå" w:hAnsi="HRPKEN+ºÚÌå" w:eastAsiaTheme="minorEastAsia" w:cs="HRPKEN+ºÚÌå"/>
          <w:color w:val="000000"/>
          <w:spacing w:val="-8"/>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设备的测速分辨率和精度应满足本标准规定的性能和安全要求，分辨率和精度指标见附</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0"/>
          <w:sz w:val="21"/>
        </w:rPr>
        <w:t>录</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B</w:t>
      </w:r>
      <w:r>
        <w:rPr>
          <w:rStyle w:val="DefaultParagraphFont"/>
          <w:rFonts w:ascii="VCDUWQ+ËÎÌå" w:hAnsi="VCDUWQ+ËÎÌå" w:eastAsiaTheme="minorEastAsia" w:cs="VCDUWQ+ËÎÌå"/>
          <w:color w:val="000000"/>
          <w:spacing w:val="0"/>
          <w:sz w:val="21"/>
        </w:rPr>
        <w:t>。</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HRPKEN+ºÚÌå" w:hAnsi="HRPKEN+ºÚÌå" w:eastAsiaTheme="minorEastAsia" w:cs="HRPKEN+ºÚÌå"/>
          <w:color w:val="000000"/>
          <w:spacing w:val="-20"/>
          <w:sz w:val="21"/>
        </w:rPr>
        <w:t>）</w:t>
      </w:r>
      <w:r>
        <w:rPr>
          <w:rStyle w:val="DefaultParagraphFont"/>
          <w:rFonts w:ascii="VCDUWQ+ËÎÌå" w:hAnsi="VCDUWQ+ËÎÌå" w:eastAsiaTheme="minorEastAsia" w:cs="VCDUWQ+ËÎÌå"/>
          <w:color w:val="000000"/>
          <w:spacing w:val="0"/>
          <w:sz w:val="21"/>
        </w:rPr>
        <w:t>列车进入</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VCDUWQ+ËÎÌå" w:hAnsi="VCDUWQ+ËÎÌå" w:eastAsiaTheme="minorEastAsia" w:cs="VCDUWQ+ËÎÌå"/>
          <w:color w:val="000000"/>
          <w:spacing w:val="-2"/>
          <w:sz w:val="21"/>
        </w:rPr>
        <w:t>区域或从故障状态恢复时，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VCDUWQ+ËÎÌå" w:hAnsi="VCDUWQ+ËÎÌå" w:eastAsiaTheme="minorEastAsia" w:cs="VCDUWQ+ËÎÌå"/>
          <w:color w:val="000000"/>
          <w:spacing w:val="0"/>
          <w:sz w:val="21"/>
        </w:rPr>
        <w:t>设备应能通过读取信标信息来自动初始化定</w:t>
      </w:r>
    </w:p>
    <w:p>
      <w:pPr>
        <w:pStyle w:val="Normal63"/>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1"/>
          <w:sz w:val="21"/>
        </w:rPr>
        <w:t>位。</w:t>
      </w:r>
    </w:p>
    <w:p>
      <w:pPr>
        <w:pStyle w:val="Normal63"/>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HRPKEN+ºÚÌå" w:hAnsi="HRPKEN+ºÚÌå" w:eastAsiaTheme="minorEastAsia" w:cs="HRPKE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车载设备宜具有空转、打滑检测功能，应具备列车速度和位置测量误差修正功能。</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w:t>
      </w:r>
      <w:r>
        <w:rPr>
          <w:rStyle w:val="DefaultParagraphFont"/>
          <w:rFonts w:ascii="HRPKEN+ºÚÌå" w:hAnsi="HRPKEN+ºÚÌå" w:eastAsiaTheme="minorEastAsia" w:cs="HRPKEN+ºÚÌå"/>
          <w:color w:val="000000"/>
          <w:spacing w:val="1"/>
          <w:sz w:val="21"/>
        </w:rPr>
        <w:t>）</w:t>
      </w:r>
      <w:r>
        <w:rPr>
          <w:rStyle w:val="DefaultParagraphFont"/>
          <w:rFonts w:ascii="VCDUWQ+ËÎÌå" w:hAnsi="VCDUWQ+ËÎÌå" w:eastAsiaTheme="minorEastAsia" w:cs="VCDUWQ+ËÎÌå"/>
          <w:color w:val="000000"/>
          <w:spacing w:val="0"/>
          <w:sz w:val="21"/>
        </w:rPr>
        <w:t>采用车轮转动来测量列车速度</w:t>
      </w:r>
      <w:r>
        <w:rPr>
          <w:rStyle w:val="DefaultParagraphFont"/>
          <w:rFonts w:ascii="Times New Roman" w:eastAsiaTheme="minorEastAsia" w:hAnsiTheme="minorHAnsi" w:cstheme="minorBidi"/>
          <w:color w:val="000000"/>
          <w:spacing w:val="-3"/>
          <w:sz w:val="21"/>
        </w:rPr>
        <w:t>/</w:t>
      </w:r>
      <w:r>
        <w:rPr>
          <w:rStyle w:val="DefaultParagraphFont"/>
          <w:rFonts w:ascii="VCDUWQ+ËÎÌå" w:hAnsi="VCDUWQ+ËÎÌå" w:eastAsiaTheme="minorEastAsia" w:cs="VCDUWQ+ËÎÌå"/>
          <w:color w:val="000000"/>
          <w:spacing w:val="0"/>
          <w:sz w:val="21"/>
        </w:rPr>
        <w:t>位置时，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车载设备宜具备自动轮径补偿功能。</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w:t>
      </w:r>
      <w:r>
        <w:rPr>
          <w:rStyle w:val="DefaultParagraphFont"/>
          <w:rFonts w:ascii="HRPKEN+ºÚÌå" w:hAnsi="HRPKEN+ºÚÌå" w:eastAsiaTheme="minorEastAsia" w:cs="HRPKE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车载设备应具有零速度检测功能。</w:t>
      </w:r>
    </w:p>
    <w:p>
      <w:pPr>
        <w:pStyle w:val="Normal6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CDUWQ+ËÎÌå" w:hAnsi="VCDUWQ+ËÎÌå" w:eastAsiaTheme="minorEastAsia" w:cs="VCDUWQ+ËÎÌå"/>
          <w:color w:val="000000"/>
          <w:spacing w:val="0"/>
          <w:sz w:val="21"/>
        </w:rPr>
        <w:t>列车安全制动曲线计算</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HRPKEN+ºÚÌå" w:hAnsi="HRPKEN+ºÚÌå" w:eastAsiaTheme="minorEastAsia" w:cs="HRPKE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设备应采用连续的速度－距离曲线安全制动模型，实现列车速度控制，防止列车超速，</w:t>
      </w:r>
    </w:p>
    <w:p>
      <w:pPr>
        <w:pStyle w:val="Normal63"/>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0"/>
          <w:sz w:val="21"/>
        </w:rPr>
        <w:t>确保追踪列车之间的安全行车间隔。</w:t>
      </w:r>
    </w:p>
    <w:p>
      <w:pPr>
        <w:pStyle w:val="Normal63"/>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HRPKEN+ºÚÌå" w:hAnsi="HRPKEN+ºÚÌå" w:eastAsiaTheme="minorEastAsia" w:cs="HRPKEN+ºÚÌå"/>
          <w:color w:val="000000"/>
          <w:spacing w:val="-88"/>
          <w:sz w:val="21"/>
        </w:rPr>
        <w:t>）</w:t>
      </w:r>
      <w:r>
        <w:rPr>
          <w:rStyle w:val="DefaultParagraphFont"/>
          <w:rFonts w:ascii="VCDUWQ+ËÎÌå" w:hAnsi="VCDUWQ+ËÎÌå" w:eastAsiaTheme="minorEastAsia" w:cs="VCDUWQ+ËÎÌå"/>
          <w:color w:val="000000"/>
          <w:spacing w:val="0"/>
          <w:sz w:val="21"/>
        </w:rPr>
        <w:t>列车安全制动模型的参数和接口形式应结合具体</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5"/>
          <w:sz w:val="21"/>
        </w:rPr>
        <w:t>设备应用工程确定，应为不同列车结构、</w:t>
      </w:r>
    </w:p>
    <w:p>
      <w:pPr>
        <w:pStyle w:val="Normal63"/>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0"/>
          <w:sz w:val="21"/>
        </w:rPr>
        <w:t>性能指标及运营管理模式配备不同的参数或接口形式。</w:t>
      </w:r>
    </w:p>
    <w:p>
      <w:pPr>
        <w:pStyle w:val="Normal63"/>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HRPKEN+ºÚÌå" w:hAnsi="HRPKEN+ºÚÌå" w:eastAsiaTheme="minorEastAsia" w:cs="HRPKEN+ºÚÌå"/>
          <w:color w:val="000000"/>
          <w:spacing w:val="1"/>
          <w:sz w:val="21"/>
        </w:rPr>
        <w:t>）</w:t>
      </w:r>
      <w:r>
        <w:rPr>
          <w:rStyle w:val="DefaultParagraphFont"/>
          <w:rFonts w:ascii="VCDUWQ+ËÎÌå" w:hAnsi="VCDUWQ+ËÎÌå" w:eastAsiaTheme="minorEastAsia" w:cs="VCDUWQ+ËÎÌå"/>
          <w:color w:val="000000"/>
          <w:spacing w:val="-1"/>
          <w:sz w:val="21"/>
        </w:rPr>
        <w:t>采用</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车载设备防护的列车应不超过限制速度和移动授权终点。</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HRPKEN+ºÚÌå" w:hAnsi="HRPKEN+ºÚÌå" w:eastAsiaTheme="minorEastAsia" w:cs="HRPKE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车载设备实施紧急制动时</w:t>
      </w:r>
      <w:r>
        <w:rPr>
          <w:rStyle w:val="DefaultParagraphFont"/>
          <w:rFonts w:ascii="Times New Roman" w:eastAsiaTheme="minorEastAsia" w:hAnsiTheme="minorHAnsi" w:cstheme="minorBidi"/>
          <w:color w:val="000000"/>
          <w:spacing w:val="0"/>
          <w:sz w:val="21"/>
        </w:rPr>
        <w:t>,</w:t>
      </w:r>
      <w:r>
        <w:rPr>
          <w:rStyle w:val="DefaultParagraphFont"/>
          <w:rFonts w:ascii="VCDUWQ+ËÎÌå" w:hAnsi="VCDUWQ+ËÎÌå" w:eastAsiaTheme="minorEastAsia" w:cs="VCDUWQ+ËÎÌå"/>
          <w:color w:val="000000"/>
          <w:spacing w:val="0"/>
          <w:sz w:val="21"/>
        </w:rPr>
        <w:t>列车停车前中途不得缓解。</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HRPKEN+ºÚÌå" w:hAnsi="HRPKEN+ºÚÌå" w:eastAsiaTheme="minorEastAsia" w:cs="HRPKEN+ºÚÌå"/>
          <w:color w:val="000000"/>
          <w:spacing w:val="-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VCDUWQ+ËÎÌå" w:hAnsi="VCDUWQ+ËÎÌå" w:eastAsiaTheme="minorEastAsia" w:cs="VCDUWQ+ËÎÌå"/>
          <w:color w:val="000000"/>
          <w:spacing w:val="0"/>
          <w:sz w:val="21"/>
        </w:rPr>
        <w:t>车载设备实施紧急制动停车后，如果导致列车紧急制动的原因已解除，则紧急制动宜能</w:t>
      </w:r>
    </w:p>
    <w:p>
      <w:pPr>
        <w:pStyle w:val="Normal63"/>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1"/>
          <w:sz w:val="21"/>
        </w:rPr>
        <w:t>自动缓解。</w:t>
      </w:r>
    </w:p>
    <w:p>
      <w:pPr>
        <w:pStyle w:val="Normal6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VCDUWQ+ËÎÌå" w:hAnsi="VCDUWQ+ËÎÌå" w:eastAsiaTheme="minorEastAsia" w:cs="VCDUWQ+ËÎÌå"/>
          <w:color w:val="000000"/>
          <w:spacing w:val="0"/>
          <w:sz w:val="21"/>
        </w:rPr>
        <w:t>管理临时限速</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HRPKEN+ºÚÌå" w:hAnsi="HRPKEN+ºÚÌå" w:eastAsiaTheme="minorEastAsia" w:cs="HRPKE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设备应支持</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VCDUWQ+ËÎÌå" w:hAnsi="VCDUWQ+ËÎÌå" w:eastAsiaTheme="minorEastAsia" w:cs="VCDUWQ+ËÎÌå"/>
          <w:color w:val="000000"/>
          <w:spacing w:val="0"/>
          <w:sz w:val="21"/>
        </w:rPr>
        <w:t>设置和取消临时限速，并能够自动存储临时限速信息。</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HRPKEN+ºÚÌå" w:hAnsi="HRPKEN+ºÚÌå" w:eastAsiaTheme="minorEastAsia" w:cs="HRPKEN+ºÚÌå"/>
          <w:color w:val="000000"/>
          <w:spacing w:val="-20"/>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VCDUWQ+ËÎÌå" w:hAnsi="VCDUWQ+ËÎÌå" w:eastAsiaTheme="minorEastAsia" w:cs="VCDUWQ+ËÎÌå"/>
          <w:color w:val="000000"/>
          <w:spacing w:val="0"/>
          <w:sz w:val="21"/>
        </w:rPr>
        <w:t>车载设备工作在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VCDUWQ+ËÎÌå" w:hAnsi="VCDUWQ+ËÎÌå" w:eastAsiaTheme="minorEastAsia" w:cs="VCDUWQ+ËÎÌå"/>
          <w:color w:val="000000"/>
          <w:spacing w:val="-1"/>
          <w:sz w:val="21"/>
        </w:rPr>
        <w:t>级别时，应保证列车在通过临时限速区域范围时的速度不超过临</w:t>
      </w:r>
    </w:p>
    <w:p>
      <w:pPr>
        <w:pStyle w:val="Normal63"/>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0"/>
          <w:sz w:val="21"/>
        </w:rPr>
        <w:t>时限速值的要求。</w:t>
      </w:r>
    </w:p>
    <w:p>
      <w:pPr>
        <w:pStyle w:val="Normal63"/>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HRPKEN+ºÚÌå" w:hAnsi="HRPKEN+ºÚÌå" w:eastAsiaTheme="minorEastAsia" w:cs="HRPKEN+ºÚÌå"/>
          <w:color w:val="000000"/>
          <w:spacing w:val="1"/>
          <w:sz w:val="21"/>
        </w:rPr>
        <w:t>）</w:t>
      </w:r>
      <w:r>
        <w:rPr>
          <w:rStyle w:val="DefaultParagraphFont"/>
          <w:rFonts w:ascii="VCDUWQ+ËÎÌå" w:hAnsi="VCDUWQ+ËÎÌå" w:eastAsiaTheme="minorEastAsia" w:cs="VCDUWQ+ËÎÌå"/>
          <w:color w:val="000000"/>
          <w:spacing w:val="0"/>
          <w:sz w:val="21"/>
        </w:rPr>
        <w:t>负责临时限速管理的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VCDUWQ+ËÎÌå" w:hAnsi="VCDUWQ+ËÎÌå" w:eastAsiaTheme="minorEastAsia" w:cs="VCDUWQ+ËÎÌå"/>
          <w:color w:val="000000"/>
          <w:spacing w:val="0"/>
          <w:sz w:val="21"/>
        </w:rPr>
        <w:t>地面设备应保持与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TIAS</w:t>
      </w:r>
      <w:r>
        <w:rPr>
          <w:rStyle w:val="DefaultParagraphFont"/>
          <w:rFonts w:ascii="Times New Roman" w:eastAsiaTheme="minorEastAsia" w:hAnsiTheme="minorHAnsi" w:cstheme="minorBidi"/>
          <w:color w:val="000000"/>
          <w:spacing w:val="2"/>
          <w:sz w:val="21"/>
        </w:rPr>
        <w:t xml:space="preserve"> </w:t>
      </w:r>
      <w:r>
        <w:rPr>
          <w:rStyle w:val="DefaultParagraphFont"/>
          <w:rFonts w:ascii="VCDUWQ+ËÎÌå" w:hAnsi="VCDUWQ+ËÎÌå" w:eastAsiaTheme="minorEastAsia" w:cs="VCDUWQ+ËÎÌå"/>
          <w:color w:val="000000"/>
          <w:spacing w:val="0"/>
          <w:sz w:val="21"/>
        </w:rPr>
        <w:t>连续通信。</w:t>
      </w:r>
    </w:p>
    <w:p>
      <w:pPr>
        <w:pStyle w:val="Normal63"/>
        <w:spacing w:before="117"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HRPKEN+ºÚÌå" w:hAnsi="HRPKEN+ºÚÌå" w:eastAsiaTheme="minorEastAsia" w:cs="HRPKEN+ºÚÌå"/>
          <w:color w:val="000000"/>
          <w:spacing w:val="1"/>
          <w:sz w:val="21"/>
        </w:rPr>
        <w:t>）</w:t>
      </w:r>
      <w:r>
        <w:rPr>
          <w:rStyle w:val="DefaultParagraphFont"/>
          <w:rFonts w:ascii="VCDUWQ+ËÎÌå" w:hAnsi="VCDUWQ+ËÎÌå" w:eastAsiaTheme="minorEastAsia" w:cs="VCDUWQ+ËÎÌå"/>
          <w:color w:val="000000"/>
          <w:spacing w:val="0"/>
          <w:sz w:val="21"/>
        </w:rPr>
        <w:t>负责临时限速管理的</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5"/>
          <w:sz w:val="21"/>
        </w:rPr>
        <w:t xml:space="preserve"> </w:t>
      </w:r>
      <w:r>
        <w:rPr>
          <w:rStyle w:val="DefaultParagraphFont"/>
          <w:rFonts w:ascii="VCDUWQ+ËÎÌå" w:hAnsi="VCDUWQ+ËÎÌå" w:eastAsiaTheme="minorEastAsia" w:cs="VCDUWQ+ËÎÌå"/>
          <w:color w:val="000000"/>
          <w:spacing w:val="0"/>
          <w:sz w:val="21"/>
        </w:rPr>
        <w:t>地面设备重启后，应与</w:t>
      </w:r>
      <w:r>
        <w:rPr>
          <w:rStyle w:val="DefaultParagraphFont"/>
          <w:rFonts w:ascii="Times New Roman" w:eastAsiaTheme="minorEastAsia" w:hAnsiTheme="minorHAnsi" w:cstheme="minorBidi"/>
          <w:color w:val="000000"/>
          <w:spacing w:val="9"/>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6"/>
          <w:sz w:val="21"/>
        </w:rPr>
        <w:t xml:space="preserve"> </w:t>
      </w:r>
      <w:r>
        <w:rPr>
          <w:rStyle w:val="DefaultParagraphFont"/>
          <w:rFonts w:ascii="VCDUWQ+ËÎÌå" w:hAnsi="VCDUWQ+ËÎÌå" w:eastAsiaTheme="minorEastAsia" w:cs="VCDUWQ+ËÎÌå"/>
          <w:color w:val="000000"/>
          <w:spacing w:val="0"/>
          <w:sz w:val="21"/>
        </w:rPr>
        <w:t>通信，要求人工在</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7"/>
          <w:sz w:val="21"/>
        </w:rPr>
        <w:t xml:space="preserve"> </w:t>
      </w:r>
      <w:r>
        <w:rPr>
          <w:rStyle w:val="DefaultParagraphFont"/>
          <w:rFonts w:ascii="VCDUWQ+ËÎÌå" w:hAnsi="VCDUWQ+ËÎÌå" w:eastAsiaTheme="minorEastAsia" w:cs="VCDUWQ+ËÎÌå"/>
          <w:color w:val="000000"/>
          <w:spacing w:val="0"/>
          <w:sz w:val="21"/>
        </w:rPr>
        <w:t>上对设备存</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0"/>
          <w:sz w:val="21"/>
        </w:rPr>
        <w:t>储的限速值或上电后默认设置的初始限速值进行确认后，地面</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27"/>
          <w:sz w:val="21"/>
        </w:rPr>
        <w:t xml:space="preserve"> </w:t>
      </w:r>
      <w:r>
        <w:rPr>
          <w:rStyle w:val="DefaultParagraphFont"/>
          <w:rFonts w:ascii="VCDUWQ+ËÎÌå" w:hAnsi="VCDUWQ+ËÎÌå" w:eastAsiaTheme="minorEastAsia" w:cs="VCDUWQ+ËÎÌå"/>
          <w:color w:val="000000"/>
          <w:spacing w:val="0"/>
          <w:sz w:val="21"/>
        </w:rPr>
        <w:t>设备的临时限速功能方可投</w:t>
      </w:r>
    </w:p>
    <w:p>
      <w:pPr>
        <w:pStyle w:val="Normal63"/>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0"/>
          <w:sz w:val="21"/>
        </w:rPr>
        <w:t>入正常工作。</w:t>
      </w:r>
    </w:p>
    <w:p>
      <w:pPr>
        <w:pStyle w:val="Normal6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VCDUWQ+ËÎÌå" w:hAnsi="VCDUWQ+ËÎÌå" w:eastAsiaTheme="minorEastAsia" w:cs="VCDUWQ+ËÎÌå"/>
          <w:color w:val="000000"/>
          <w:spacing w:val="0"/>
          <w:sz w:val="21"/>
        </w:rPr>
        <w:t>处理移动授权</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HRPKEN+ºÚÌå" w:hAnsi="HRPKEN+ºÚÌå" w:eastAsiaTheme="minorEastAsia" w:cs="HRPKE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地面设备应周期性计算并向</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车载设备发送</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MA</w:t>
      </w:r>
      <w:r>
        <w:rPr>
          <w:rStyle w:val="DefaultParagraphFont"/>
          <w:rFonts w:ascii="VCDUWQ+ËÎÌå" w:hAnsi="VCDUWQ+ËÎÌå" w:eastAsiaTheme="minorEastAsia" w:cs="VCDUWQ+ËÎÌå"/>
          <w:color w:val="000000"/>
          <w:spacing w:val="0"/>
          <w:sz w:val="21"/>
        </w:rPr>
        <w:t>。</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HRPKEN+ºÚÌå" w:hAnsi="HRPKEN+ºÚÌå" w:eastAsiaTheme="minorEastAsia" w:cs="HRPKEN+ºÚÌå"/>
          <w:color w:val="000000"/>
          <w:spacing w:val="1"/>
          <w:sz w:val="21"/>
        </w:rPr>
        <w:t>）</w:t>
      </w:r>
      <w:r>
        <w:rPr>
          <w:rStyle w:val="DefaultParagraphFont"/>
          <w:rFonts w:ascii="VCDUWQ+ËÎÌå" w:hAnsi="VCDUWQ+ËÎÌå" w:eastAsiaTheme="minorEastAsia" w:cs="VCDUWQ+ËÎÌå"/>
          <w:color w:val="000000"/>
          <w:spacing w:val="0"/>
          <w:sz w:val="21"/>
        </w:rPr>
        <w:t>列车升级为</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VCDUWQ+ËÎÌå" w:hAnsi="VCDUWQ+ËÎÌå" w:eastAsiaTheme="minorEastAsia" w:cs="VCDUWQ+ËÎÌå"/>
          <w:color w:val="000000"/>
          <w:spacing w:val="0"/>
          <w:sz w:val="21"/>
        </w:rPr>
        <w:t>级别前，</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地面设备应能确定列车前方移动授权范围内没有其他列车。</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HRPKEN+ºÚÌå" w:hAnsi="HRPKEN+ºÚÌå" w:eastAsiaTheme="minorEastAsia" w:cs="HRPKEN+ºÚÌå"/>
          <w:color w:val="000000"/>
          <w:spacing w:val="1"/>
          <w:sz w:val="21"/>
        </w:rPr>
        <w:t>）</w:t>
      </w:r>
      <w:r>
        <w:rPr>
          <w:rStyle w:val="DefaultParagraphFont"/>
          <w:rFonts w:ascii="VCDUWQ+ËÎÌå" w:hAnsi="VCDUWQ+ËÎÌå" w:eastAsiaTheme="minorEastAsia" w:cs="VCDUWQ+ËÎÌå"/>
          <w:color w:val="000000"/>
          <w:spacing w:val="-1"/>
          <w:sz w:val="21"/>
        </w:rPr>
        <w:t>如果</w:t>
      </w:r>
      <w:r>
        <w:rPr>
          <w:rStyle w:val="DefaultParagraphFont"/>
          <w:rFonts w:ascii="Times New Roman" w:eastAsiaTheme="minorEastAsia" w:hAnsiTheme="minorHAnsi" w:cstheme="minorBidi"/>
          <w:color w:val="000000"/>
          <w:spacing w:val="12"/>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9"/>
          <w:sz w:val="21"/>
        </w:rPr>
        <w:t xml:space="preserve"> </w:t>
      </w:r>
      <w:r>
        <w:rPr>
          <w:rStyle w:val="DefaultParagraphFont"/>
          <w:rFonts w:ascii="VCDUWQ+ËÎÌå" w:hAnsi="VCDUWQ+ËÎÌå" w:eastAsiaTheme="minorEastAsia" w:cs="VCDUWQ+ËÎÌå"/>
          <w:color w:val="000000"/>
          <w:spacing w:val="0"/>
          <w:sz w:val="21"/>
        </w:rPr>
        <w:t>车载设备接收到的</w:t>
      </w:r>
      <w:r>
        <w:rPr>
          <w:rStyle w:val="DefaultParagraphFont"/>
          <w:rFonts w:ascii="Times New Roman" w:eastAsiaTheme="minorEastAsia" w:hAnsiTheme="minorHAnsi" w:cstheme="minorBidi"/>
          <w:color w:val="000000"/>
          <w:spacing w:val="14"/>
          <w:sz w:val="21"/>
        </w:rPr>
        <w:t xml:space="preserve"> </w:t>
      </w:r>
      <w:r>
        <w:rPr>
          <w:rStyle w:val="DefaultParagraphFont"/>
          <w:rFonts w:ascii="Times New Roman" w:eastAsiaTheme="minorEastAsia" w:hAnsiTheme="minorHAnsi" w:cstheme="minorBidi"/>
          <w:color w:val="000000"/>
          <w:spacing w:val="-2"/>
          <w:sz w:val="21"/>
        </w:rPr>
        <w:t>MA</w:t>
      </w:r>
      <w:r>
        <w:rPr>
          <w:rStyle w:val="DefaultParagraphFont"/>
          <w:rFonts w:ascii="Times New Roman" w:eastAsiaTheme="minorEastAsia" w:hAnsiTheme="minorHAnsi" w:cstheme="minorBidi"/>
          <w:color w:val="000000"/>
          <w:spacing w:val="14"/>
          <w:sz w:val="21"/>
        </w:rPr>
        <w:t xml:space="preserve"> </w:t>
      </w:r>
      <w:r>
        <w:rPr>
          <w:rStyle w:val="DefaultParagraphFont"/>
          <w:rFonts w:ascii="VCDUWQ+ËÎÌå" w:hAnsi="VCDUWQ+ËÎÌå" w:eastAsiaTheme="minorEastAsia" w:cs="VCDUWQ+ËÎÌå"/>
          <w:color w:val="000000"/>
          <w:spacing w:val="0"/>
          <w:sz w:val="21"/>
        </w:rPr>
        <w:t>突然回撤时，列车速度超越了新的速度</w:t>
      </w:r>
      <w:r>
        <w:rPr>
          <w:rStyle w:val="DefaultParagraphFont"/>
          <w:rFonts w:ascii="Times New Roman" w:eastAsiaTheme="minorEastAsia" w:hAnsiTheme="minorHAnsi" w:cstheme="minorBidi"/>
          <w:color w:val="000000"/>
          <w:spacing w:val="-3"/>
          <w:sz w:val="21"/>
        </w:rPr>
        <w:t>-</w:t>
      </w:r>
      <w:r>
        <w:rPr>
          <w:rStyle w:val="DefaultParagraphFont"/>
          <w:rFonts w:ascii="VCDUWQ+ËÎÌå" w:hAnsi="VCDUWQ+ËÎÌå" w:eastAsiaTheme="minorEastAsia" w:cs="VCDUWQ+ËÎÌå"/>
          <w:color w:val="000000"/>
          <w:spacing w:val="0"/>
          <w:sz w:val="21"/>
        </w:rPr>
        <w:t>距离曲线速度，则</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9"/>
          <w:sz w:val="21"/>
        </w:rPr>
        <w:t xml:space="preserve"> </w:t>
      </w:r>
      <w:r>
        <w:rPr>
          <w:rStyle w:val="DefaultParagraphFont"/>
          <w:rFonts w:ascii="VCDUWQ+ËÎÌå" w:hAnsi="VCDUWQ+ËÎÌå" w:eastAsiaTheme="minorEastAsia" w:cs="VCDUWQ+ËÎÌå"/>
          <w:color w:val="000000"/>
          <w:spacing w:val="0"/>
          <w:sz w:val="21"/>
        </w:rPr>
        <w:t>车载设备应立即采取制动措施。</w:t>
      </w:r>
    </w:p>
    <w:p>
      <w:pPr>
        <w:pStyle w:val="Normal6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VCDUWQ+ËÎÌå" w:hAnsi="VCDUWQ+ËÎÌå" w:eastAsiaTheme="minorEastAsia" w:cs="VCDUWQ+ËÎÌå"/>
          <w:color w:val="000000"/>
          <w:spacing w:val="0"/>
          <w:sz w:val="21"/>
        </w:rPr>
        <w:t>超速防护功能</w:t>
      </w:r>
    </w:p>
    <w:p>
      <w:pPr>
        <w:pStyle w:val="Normal63"/>
        <w:spacing w:before="117"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HRPKEN+ºÚÌå" w:hAnsi="HRPKEN+ºÚÌå" w:eastAsiaTheme="minorEastAsia" w:cs="HRPKEN+ºÚÌå"/>
          <w:color w:val="000000"/>
          <w:spacing w:val="-30"/>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VCDUWQ+ËÎÌå" w:hAnsi="VCDUWQ+ËÎÌå" w:eastAsiaTheme="minorEastAsia" w:cs="VCDUWQ+ËÎÌå"/>
          <w:color w:val="000000"/>
          <w:spacing w:val="0"/>
          <w:sz w:val="21"/>
        </w:rPr>
        <w:t>车载设备应根据安全制动模型和限制速度计算速度</w:t>
      </w:r>
      <w:r>
        <w:rPr>
          <w:rStyle w:val="DefaultParagraphFont"/>
          <w:rFonts w:ascii="Times New Roman" w:eastAsiaTheme="minorEastAsia" w:hAnsiTheme="minorHAnsi" w:cstheme="minorBidi"/>
          <w:color w:val="000000"/>
          <w:spacing w:val="-3"/>
          <w:sz w:val="21"/>
        </w:rPr>
        <w:t>-</w:t>
      </w:r>
      <w:r>
        <w:rPr>
          <w:rStyle w:val="DefaultParagraphFont"/>
          <w:rFonts w:ascii="VCDUWQ+ËÎÌå" w:hAnsi="VCDUWQ+ËÎÌå" w:eastAsiaTheme="minorEastAsia" w:cs="VCDUWQ+ËÎÌå"/>
          <w:color w:val="000000"/>
          <w:spacing w:val="-4"/>
          <w:sz w:val="21"/>
        </w:rPr>
        <w:t>距离曲线，并实时监督列车运行。当</w:t>
      </w:r>
    </w:p>
    <w:p>
      <w:pPr>
        <w:pStyle w:val="Normal6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CDUWQ+ËÎÌå" w:hAnsi="VCDUWQ+ËÎÌå" w:eastAsiaTheme="minorEastAsia" w:cs="VCDUWQ+ËÎÌå"/>
          <w:color w:val="000000"/>
          <w:spacing w:val="0"/>
          <w:sz w:val="21"/>
        </w:rPr>
        <w:t>测定的列车速度超过速度</w:t>
      </w:r>
      <w:r>
        <w:rPr>
          <w:rStyle w:val="DefaultParagraphFont"/>
          <w:rFonts w:ascii="Times New Roman" w:eastAsiaTheme="minorEastAsia" w:hAnsiTheme="minorHAnsi" w:cstheme="minorBidi"/>
          <w:color w:val="000000"/>
          <w:spacing w:val="-3"/>
          <w:sz w:val="21"/>
        </w:rPr>
        <w:t>-</w:t>
      </w:r>
      <w:r>
        <w:rPr>
          <w:rStyle w:val="DefaultParagraphFont"/>
          <w:rFonts w:ascii="VCDUWQ+ËÎÌå" w:hAnsi="VCDUWQ+ËÎÌå" w:eastAsiaTheme="minorEastAsia" w:cs="VCDUWQ+ËÎÌå"/>
          <w:color w:val="000000"/>
          <w:spacing w:val="0"/>
          <w:sz w:val="21"/>
        </w:rPr>
        <w:t>距离曲线速度时，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22"/>
          <w:sz w:val="21"/>
        </w:rPr>
        <w:t xml:space="preserve"> </w:t>
      </w:r>
      <w:r>
        <w:rPr>
          <w:rStyle w:val="DefaultParagraphFont"/>
          <w:rFonts w:ascii="VCDUWQ+ËÎÌå" w:hAnsi="VCDUWQ+ËÎÌå" w:eastAsiaTheme="minorEastAsia" w:cs="VCDUWQ+ËÎÌå"/>
          <w:color w:val="000000"/>
          <w:spacing w:val="0"/>
          <w:sz w:val="21"/>
        </w:rPr>
        <w:t>车载设备应立即实施制动，以保证列车安全间</w:t>
      </w:r>
    </w:p>
    <w:p>
      <w:pPr>
        <w:pStyle w:val="Normal63"/>
        <w:spacing w:before="34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54</w:t>
      </w:r>
    </w:p>
    <w:p>
      <w:pPr>
        <w:pStyle w:val="Normal64"/>
        <w:spacing w:before="0"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1"/>
          <w:sz w:val="21"/>
        </w:rPr>
        <w:t>隔。</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QAHHR+ºÚÌå" w:hAnsi="IQAHHR+ºÚÌå" w:eastAsiaTheme="minorEastAsia" w:cs="IQAHH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DJCPD+ËÎÌå" w:hAnsi="BDJCPD+ËÎÌå" w:eastAsiaTheme="minorEastAsia" w:cs="BDJCPD+ËÎÌå"/>
          <w:color w:val="000000"/>
          <w:spacing w:val="0"/>
          <w:sz w:val="21"/>
        </w:rPr>
        <w:t>限制速度应按限制因素中最严格的限制条件确定。</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QAHHR+ºÚÌå" w:hAnsi="IQAHHR+ºÚÌå" w:eastAsiaTheme="minorEastAsia" w:cs="IQAHHR+ºÚÌå"/>
          <w:color w:val="000000"/>
          <w:spacing w:val="-8"/>
          <w:sz w:val="21"/>
        </w:rPr>
        <w:t>）</w:t>
      </w:r>
      <w:r>
        <w:rPr>
          <w:rStyle w:val="DefaultParagraphFont"/>
          <w:rFonts w:ascii="BDJCPD+ËÎÌå" w:hAnsi="BDJCPD+ËÎÌå" w:eastAsiaTheme="minorEastAsia" w:cs="BDJCPD+ËÎÌå"/>
          <w:color w:val="000000"/>
          <w:spacing w:val="-1"/>
          <w:sz w:val="21"/>
        </w:rPr>
        <w:t>当列车进站停车时，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DJCPD+ËÎÌå" w:hAnsi="BDJCPD+ËÎÌå" w:eastAsiaTheme="minorEastAsia" w:cs="BDJCPD+ËÎÌå"/>
          <w:color w:val="000000"/>
          <w:spacing w:val="0"/>
          <w:sz w:val="21"/>
        </w:rPr>
        <w:t>子系统应保证列车头部进入有效站台时的速度不超过站台的限制速</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1"/>
          <w:sz w:val="21"/>
        </w:rPr>
        <w:t>度；列车出站过程中，</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BDJCPD+ËÎÌå" w:hAnsi="BDJCPD+ËÎÌå" w:eastAsiaTheme="minorEastAsia" w:cs="BDJCPD+ËÎÌå"/>
          <w:color w:val="000000"/>
          <w:spacing w:val="1"/>
          <w:sz w:val="21"/>
        </w:rPr>
        <w:t>子系统应保证列车尾部离开有效站台前的速度不超过站台的限制速</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1"/>
          <w:sz w:val="21"/>
        </w:rPr>
        <w:t>度。</w:t>
      </w:r>
    </w:p>
    <w:p>
      <w:pPr>
        <w:pStyle w:val="Normal6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BDJCPD+ËÎÌå" w:hAnsi="BDJCPD+ËÎÌå" w:eastAsiaTheme="minorEastAsia" w:cs="BDJCPD+ËÎÌå"/>
          <w:color w:val="000000"/>
          <w:spacing w:val="0"/>
          <w:sz w:val="21"/>
        </w:rPr>
        <w:t>误驶入道岔防护</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QAHHR+ºÚÌå" w:hAnsi="IQAHHR+ºÚÌå" w:eastAsiaTheme="minorEastAsia" w:cs="IQAHHR+ºÚÌå"/>
          <w:color w:val="000000"/>
          <w:spacing w:val="-11"/>
          <w:sz w:val="21"/>
        </w:rPr>
        <w:t>）</w:t>
      </w:r>
      <w:r>
        <w:rPr>
          <w:rStyle w:val="DefaultParagraphFont"/>
          <w:rFonts w:ascii="BDJCPD+ËÎÌå" w:hAnsi="BDJCPD+ËÎÌå" w:eastAsiaTheme="minorEastAsia" w:cs="BDJCPD+ËÎÌå"/>
          <w:color w:val="000000"/>
          <w:spacing w:val="-2"/>
          <w:sz w:val="21"/>
        </w:rPr>
        <w:t>降级控制级别下，当列车驶向前方地面设备（道岔表示器、道岔等）时，若</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DJCPD+ËÎÌå" w:hAnsi="BDJCPD+ËÎÌå" w:eastAsiaTheme="minorEastAsia" w:cs="BDJCPD+ËÎÌå"/>
          <w:color w:val="000000"/>
          <w:spacing w:val="0"/>
          <w:sz w:val="21"/>
        </w:rPr>
        <w:t>车载设备获</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取到前方为禁止信号时，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DJCPD+ËÎÌå" w:hAnsi="BDJCPD+ËÎÌå" w:eastAsiaTheme="minorEastAsia" w:cs="BDJCPD+ËÎÌå"/>
          <w:color w:val="000000"/>
          <w:spacing w:val="0"/>
          <w:sz w:val="21"/>
        </w:rPr>
        <w:t>车载设备应立即施加制动停车，并禁止列车移动。</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QAHHR+ºÚÌå" w:hAnsi="IQAHHR+ºÚÌå" w:eastAsiaTheme="minorEastAsia" w:cs="IQAHHR+ºÚÌå"/>
          <w:color w:val="000000"/>
          <w:spacing w:val="1"/>
          <w:sz w:val="21"/>
        </w:rPr>
        <w:t>）</w:t>
      </w:r>
      <w:r>
        <w:rPr>
          <w:rStyle w:val="DefaultParagraphFont"/>
          <w:rFonts w:ascii="BDJCPD+ËÎÌå" w:hAnsi="BDJCPD+ËÎÌå" w:eastAsiaTheme="minorEastAsia" w:cs="BDJCPD+ËÎÌå"/>
          <w:color w:val="000000"/>
          <w:spacing w:val="0"/>
          <w:sz w:val="21"/>
        </w:rPr>
        <w:t>降级控制级别下，对于无法通过连续通信获得前方地面设备状态的情况，列车应在人工确认</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前方安全的情况下，在障碍物检测系统的辅助下，以目视方式行车。</w:t>
      </w:r>
    </w:p>
    <w:p>
      <w:pPr>
        <w:pStyle w:val="Normal64"/>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BDJCPD+ËÎÌå" w:hAnsi="BDJCPD+ËÎÌå" w:eastAsiaTheme="minorEastAsia" w:cs="BDJCPD+ËÎÌå"/>
          <w:color w:val="000000"/>
          <w:spacing w:val="0"/>
          <w:sz w:val="21"/>
        </w:rPr>
        <w:t>安全间隔防护</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QAHHR+ºÚÌå" w:hAnsi="IQAHHR+ºÚÌå" w:eastAsiaTheme="minorEastAsia" w:cs="IQAHHR+ºÚÌå"/>
          <w:color w:val="000000"/>
          <w:spacing w:val="1"/>
          <w:sz w:val="21"/>
        </w:rPr>
        <w:t>）</w:t>
      </w:r>
      <w:r>
        <w:rPr>
          <w:rStyle w:val="DefaultParagraphFont"/>
          <w:rFonts w:ascii="BDJCPD+ËÎÌå" w:hAnsi="BDJCPD+ËÎÌå" w:eastAsiaTheme="minorEastAsia" w:cs="BDJCPD+ËÎÌå"/>
          <w:color w:val="000000"/>
          <w:spacing w:val="0"/>
          <w:sz w:val="21"/>
        </w:rPr>
        <w:t>对</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BDJCPD+ËÎÌå" w:hAnsi="BDJCPD+ËÎÌå" w:eastAsiaTheme="minorEastAsia" w:cs="BDJCPD+ËÎÌå"/>
          <w:color w:val="000000"/>
          <w:spacing w:val="0"/>
          <w:sz w:val="21"/>
        </w:rPr>
        <w:t>区域内的所有列车都应进行列车安全分隔。</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QAHHR+ºÚÌå" w:hAnsi="IQAHHR+ºÚÌå" w:eastAsiaTheme="minorEastAsia" w:cs="IQAHHR+ºÚÌå"/>
          <w:color w:val="000000"/>
          <w:spacing w:val="-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BDJCPD+ËÎÌå" w:hAnsi="BDJCPD+ËÎÌå" w:eastAsiaTheme="minorEastAsia" w:cs="BDJCPD+ËÎÌå"/>
          <w:color w:val="000000"/>
          <w:spacing w:val="0"/>
          <w:sz w:val="21"/>
        </w:rPr>
        <w:t>设备应根据线路数据、列车位置以及轨旁设备状态等信息确定相应列车的运行权限，并</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保证前行列车和追踪列车间的安全间隔。</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QAHHR+ºÚÌå" w:hAnsi="IQAHHR+ºÚÌå" w:eastAsiaTheme="minorEastAsia" w:cs="IQAHHR+ºÚÌå"/>
          <w:color w:val="000000"/>
          <w:spacing w:val="-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BDJCPD+ËÎÌå" w:hAnsi="BDJCPD+ËÎÌå" w:eastAsiaTheme="minorEastAsia" w:cs="BDJCPD+ËÎÌå"/>
          <w:color w:val="000000"/>
          <w:spacing w:val="0"/>
          <w:sz w:val="21"/>
        </w:rPr>
        <w:t>设备应连续、自动地对轨旁设备状态及列车位置进行检测，保证系统对道岔的安全控制</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和对列车运行速度及间隔的安全控制。</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IQAHHR+ºÚÌå" w:hAnsi="IQAHHR+ºÚÌå" w:eastAsiaTheme="minorEastAsia" w:cs="IQAHHR+ºÚÌå"/>
          <w:color w:val="000000"/>
          <w:spacing w:val="-23"/>
          <w:sz w:val="21"/>
        </w:rPr>
        <w:t>）</w:t>
      </w:r>
      <w:r>
        <w:rPr>
          <w:rStyle w:val="DefaultParagraphFont"/>
          <w:rFonts w:ascii="BDJCPD+ËÎÌå" w:hAnsi="BDJCPD+ËÎÌå" w:eastAsiaTheme="minorEastAsia" w:cs="BDJCPD+ËÎÌå"/>
          <w:color w:val="000000"/>
          <w:spacing w:val="0"/>
          <w:sz w:val="21"/>
        </w:rPr>
        <w:t>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BDJCPD+ËÎÌå" w:hAnsi="BDJCPD+ËÎÌå" w:eastAsiaTheme="minorEastAsia" w:cs="BDJCPD+ËÎÌå"/>
          <w:color w:val="000000"/>
          <w:spacing w:val="-3"/>
          <w:sz w:val="21"/>
        </w:rPr>
        <w:t>级别下，应基于前行列车瞬时停车（撞硬墙）的原则实现装备</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BDJCPD+ËÎÌå" w:hAnsi="BDJCPD+ËÎÌå" w:eastAsiaTheme="minorEastAsia" w:cs="BDJCPD+ËÎÌå"/>
          <w:color w:val="000000"/>
          <w:spacing w:val="0"/>
          <w:sz w:val="21"/>
        </w:rPr>
        <w:t>车载设备列车的</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1"/>
          <w:sz w:val="21"/>
        </w:rPr>
        <w:t>安全分隔。</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IQAHHR+ºÚÌå" w:hAnsi="IQAHHR+ºÚÌå" w:eastAsiaTheme="minorEastAsia" w:cs="IQAHHR+ºÚÌå"/>
          <w:color w:val="000000"/>
          <w:spacing w:val="-8"/>
          <w:sz w:val="21"/>
        </w:rPr>
        <w:t>）</w:t>
      </w:r>
      <w:r>
        <w:rPr>
          <w:rStyle w:val="DefaultParagraphFont"/>
          <w:rFonts w:ascii="BDJCPD+ËÎÌå" w:hAnsi="BDJCPD+ËÎÌå" w:eastAsiaTheme="minorEastAsia" w:cs="BDJCPD+ËÎÌå"/>
          <w:color w:val="000000"/>
          <w:spacing w:val="-1"/>
          <w:sz w:val="21"/>
        </w:rPr>
        <w:t>当正线上运行列车故障时，</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DJCPD+ËÎÌå" w:hAnsi="BDJCPD+ËÎÌå" w:eastAsiaTheme="minorEastAsia" w:cs="BDJCPD+ËÎÌå"/>
          <w:color w:val="000000"/>
          <w:spacing w:val="0"/>
          <w:sz w:val="21"/>
        </w:rPr>
        <w:t>设备应允许后续列车以限制人工驾驶模式接近故障列车实施</w:t>
      </w:r>
    </w:p>
    <w:p>
      <w:pPr>
        <w:pStyle w:val="Normal64"/>
        <w:spacing w:before="117"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救援，</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DJCPD+ËÎÌå" w:hAnsi="BDJCPD+ËÎÌå" w:eastAsiaTheme="minorEastAsia" w:cs="BDJCPD+ËÎÌå"/>
          <w:color w:val="000000"/>
          <w:spacing w:val="0"/>
          <w:sz w:val="21"/>
        </w:rPr>
        <w:t>地面设备应对后续追踪</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BDJCPD+ËÎÌå" w:hAnsi="BDJCPD+ËÎÌå" w:eastAsiaTheme="minorEastAsia" w:cs="BDJCPD+ËÎÌå"/>
          <w:color w:val="000000"/>
          <w:spacing w:val="0"/>
          <w:sz w:val="21"/>
        </w:rPr>
        <w:t>列车实施安全运营保护。</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w:t>
      </w:r>
      <w:r>
        <w:rPr>
          <w:rStyle w:val="DefaultParagraphFont"/>
          <w:rFonts w:ascii="IQAHHR+ºÚÌå" w:hAnsi="IQAHHR+ºÚÌå" w:eastAsiaTheme="minorEastAsia" w:cs="IQAHHR+ºÚÌå"/>
          <w:color w:val="000000"/>
          <w:spacing w:val="1"/>
          <w:sz w:val="21"/>
        </w:rPr>
        <w:t>）</w:t>
      </w:r>
      <w:r>
        <w:rPr>
          <w:rStyle w:val="DefaultParagraphFont"/>
          <w:rFonts w:ascii="BDJCPD+ËÎÌå" w:hAnsi="BDJCPD+ËÎÌå" w:eastAsiaTheme="minorEastAsia" w:cs="BDJCPD+ËÎÌå"/>
          <w:color w:val="000000"/>
          <w:spacing w:val="0"/>
          <w:sz w:val="21"/>
        </w:rPr>
        <w:t>混合模式运行时应具有安全间隔防护功能。</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w:t>
      </w:r>
      <w:r>
        <w:rPr>
          <w:rStyle w:val="DefaultParagraphFont"/>
          <w:rFonts w:ascii="IQAHHR+ºÚÌå" w:hAnsi="IQAHHR+ºÚÌå" w:eastAsiaTheme="minorEastAsia" w:cs="IQAHH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DJCPD+ËÎÌå" w:hAnsi="BDJCPD+ËÎÌå" w:eastAsiaTheme="minorEastAsia" w:cs="BDJCPD+ËÎÌå"/>
          <w:color w:val="000000"/>
          <w:spacing w:val="0"/>
          <w:sz w:val="21"/>
        </w:rPr>
        <w:t>设备应防护列车在最大坡道及任何负载情况下的退行或后溜对列车造成的影响。</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w:t>
      </w:r>
      <w:r>
        <w:rPr>
          <w:rStyle w:val="DefaultParagraphFont"/>
          <w:rFonts w:ascii="IQAHHR+ºÚÌå" w:hAnsi="IQAHHR+ºÚÌå" w:eastAsiaTheme="minorEastAsia" w:cs="IQAHHR+ºÚÌå"/>
          <w:color w:val="000000"/>
          <w:spacing w:val="1"/>
          <w:sz w:val="21"/>
        </w:rPr>
        <w:t>）</w:t>
      </w:r>
      <w:r>
        <w:rPr>
          <w:rStyle w:val="DefaultParagraphFont"/>
          <w:rFonts w:ascii="BDJCPD+ËÎÌå" w:hAnsi="BDJCPD+ËÎÌå" w:eastAsiaTheme="minorEastAsia" w:cs="BDJCPD+ËÎÌå"/>
          <w:color w:val="000000"/>
          <w:spacing w:val="0"/>
          <w:sz w:val="21"/>
        </w:rPr>
        <w:t>当设置站台扣车命令时，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DJCPD+ËÎÌå" w:hAnsi="BDJCPD+ËÎÌå" w:eastAsiaTheme="minorEastAsia" w:cs="BDJCPD+ËÎÌå"/>
          <w:color w:val="000000"/>
          <w:spacing w:val="0"/>
          <w:sz w:val="21"/>
        </w:rPr>
        <w:t>地面设备应保证不向列车发送允许列车出站运行的移动授权；</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列车在进站过程中设置扣车命令时，应不影响列车正常进站。</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w:t>
      </w:r>
      <w:r>
        <w:rPr>
          <w:rStyle w:val="DefaultParagraphFont"/>
          <w:rFonts w:ascii="IQAHHR+ºÚÌå" w:hAnsi="IQAHHR+ºÚÌå" w:eastAsiaTheme="minorEastAsia" w:cs="IQAHHR+ºÚÌå"/>
          <w:color w:val="000000"/>
          <w:spacing w:val="-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BDJCPD+ËÎÌå" w:hAnsi="BDJCPD+ËÎÌå" w:eastAsiaTheme="minorEastAsia" w:cs="BDJCPD+ËÎÌå"/>
          <w:color w:val="000000"/>
          <w:spacing w:val="0"/>
          <w:sz w:val="21"/>
        </w:rPr>
        <w:t>设备应按相关条件要求，仅在车站站台门关闭且锁闭、紧急停车按钮未按下时允许列车</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进入站台停车。</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IQAHHR+ºÚÌå" w:hAnsi="IQAHHR+ºÚÌå" w:eastAsiaTheme="minorEastAsia" w:cs="IQAHH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DJCPD+ËÎÌå" w:hAnsi="BDJCPD+ËÎÌå" w:eastAsiaTheme="minorEastAsia" w:cs="BDJCPD+ËÎÌå"/>
          <w:color w:val="000000"/>
          <w:spacing w:val="0"/>
          <w:sz w:val="21"/>
        </w:rPr>
        <w:t>设备宜在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MA</w:t>
      </w:r>
      <w:r>
        <w:rPr>
          <w:rStyle w:val="DefaultParagraphFont"/>
          <w:rFonts w:ascii="Times New Roman" w:eastAsiaTheme="minorEastAsia" w:hAnsiTheme="minorHAnsi" w:cstheme="minorBidi"/>
          <w:color w:val="000000"/>
          <w:spacing w:val="2"/>
          <w:sz w:val="21"/>
        </w:rPr>
        <w:t xml:space="preserve"> </w:t>
      </w:r>
      <w:r>
        <w:rPr>
          <w:rStyle w:val="DefaultParagraphFont"/>
          <w:rFonts w:ascii="BDJCPD+ËÎÌå" w:hAnsi="BDJCPD+ËÎÌå" w:eastAsiaTheme="minorEastAsia" w:cs="BDJCPD+ËÎÌå"/>
          <w:color w:val="000000"/>
          <w:spacing w:val="0"/>
          <w:sz w:val="21"/>
        </w:rPr>
        <w:t>满足列车完全出站的条件下才允许列车驶离站台。</w:t>
      </w:r>
    </w:p>
    <w:p>
      <w:pPr>
        <w:pStyle w:val="Normal6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BDJCPD+ËÎÌå" w:hAnsi="BDJCPD+ËÎÌå" w:eastAsiaTheme="minorEastAsia" w:cs="BDJCPD+ËÎÌå"/>
          <w:color w:val="000000"/>
          <w:spacing w:val="0"/>
          <w:sz w:val="21"/>
        </w:rPr>
        <w:t>退行防护功能</w:t>
      </w:r>
    </w:p>
    <w:p>
      <w:pPr>
        <w:pStyle w:val="Normal64"/>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BDJCPD+ËÎÌå" w:hAnsi="BDJCPD+ËÎÌå" w:eastAsiaTheme="minorEastAsia" w:cs="BDJCPD+ËÎÌå"/>
          <w:color w:val="000000"/>
          <w:spacing w:val="-2"/>
          <w:sz w:val="21"/>
        </w:rPr>
        <w:t>车载设备应监督实际列车行驶方向，当退行距离或退行速度超过容许量时，系统应产生报警并</w:t>
      </w:r>
    </w:p>
    <w:p>
      <w:pPr>
        <w:pStyle w:val="Normal6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立即采取紧急制动。退行防护标准见附录</w:t>
      </w:r>
      <w:r>
        <w:rPr>
          <w:rStyle w:val="DefaultParagraphFont"/>
          <w:rFonts w:ascii="Times New Roman" w:eastAsiaTheme="minorEastAsia" w:hAnsiTheme="minorHAnsi" w:cstheme="minorBidi"/>
          <w:color w:val="000000"/>
          <w:spacing w:val="-1"/>
          <w:sz w:val="21"/>
        </w:rPr>
        <w:t>B</w:t>
      </w:r>
      <w:r>
        <w:rPr>
          <w:rStyle w:val="DefaultParagraphFont"/>
          <w:rFonts w:ascii="BDJCPD+ËÎÌå" w:hAnsi="BDJCPD+ËÎÌå" w:eastAsiaTheme="minorEastAsia" w:cs="BDJCPD+ËÎÌå"/>
          <w:color w:val="000000"/>
          <w:spacing w:val="0"/>
          <w:sz w:val="21"/>
        </w:rPr>
        <w:t>。</w:t>
      </w:r>
    </w:p>
    <w:p>
      <w:pPr>
        <w:pStyle w:val="Normal6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BDJCPD+ËÎÌå" w:hAnsi="BDJCPD+ËÎÌå" w:eastAsiaTheme="minorEastAsia" w:cs="BDJCPD+ËÎÌå"/>
          <w:color w:val="000000"/>
          <w:spacing w:val="0"/>
          <w:sz w:val="21"/>
        </w:rPr>
        <w:t>列车完整性监督</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QAHHR+ºÚÌå" w:hAnsi="IQAHHR+ºÚÌå" w:eastAsiaTheme="minorEastAsia" w:cs="IQAHHR+ºÚÌå"/>
          <w:color w:val="000000"/>
          <w:spacing w:val="-1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DJCPD+ËÎÌå" w:hAnsi="BDJCPD+ËÎÌå" w:eastAsiaTheme="minorEastAsia" w:cs="BDJCPD+ËÎÌå"/>
          <w:color w:val="000000"/>
          <w:spacing w:val="-1"/>
          <w:sz w:val="21"/>
        </w:rPr>
        <w:t>设备应连续监督从车辆接口获得的列车完整性信息，当列车完整性丢失时，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BDJCPD+ËÎÌå" w:hAnsi="BDJCPD+ËÎÌå" w:eastAsiaTheme="minorEastAsia" w:cs="BDJCPD+ËÎÌå"/>
          <w:color w:val="000000"/>
          <w:spacing w:val="0"/>
          <w:sz w:val="21"/>
        </w:rPr>
        <w:t>车载设</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备应实施紧急制动，并在车载人机界面上提示。</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QAHHR+ºÚÌå" w:hAnsi="IQAHHR+ºÚÌå" w:eastAsiaTheme="minorEastAsia" w:cs="IQAHH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DJCPD+ËÎÌå" w:hAnsi="BDJCPD+ËÎÌå" w:eastAsiaTheme="minorEastAsia" w:cs="BDJCPD+ËÎÌå"/>
          <w:color w:val="000000"/>
          <w:spacing w:val="0"/>
          <w:sz w:val="21"/>
        </w:rPr>
        <w:t>车载设备检测到列车完整性丢失后，在故障修复前应不允许列车继续运行。</w:t>
      </w:r>
    </w:p>
    <w:p>
      <w:pPr>
        <w:pStyle w:val="Normal6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6"/>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BDJCPD+ËÎÌå" w:hAnsi="BDJCPD+ËÎÌå" w:eastAsiaTheme="minorEastAsia" w:cs="BDJCPD+ËÎÌå"/>
          <w:color w:val="000000"/>
          <w:spacing w:val="0"/>
          <w:sz w:val="21"/>
        </w:rPr>
        <w:t>控制级别建立</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QAHHR+ºÚÌå" w:hAnsi="IQAHHR+ºÚÌå" w:eastAsiaTheme="minorEastAsia" w:cs="IQAHHR+ºÚÌå"/>
          <w:color w:val="000000"/>
          <w:spacing w:val="1"/>
          <w:sz w:val="21"/>
        </w:rPr>
        <w:t>）</w:t>
      </w:r>
      <w:r>
        <w:rPr>
          <w:rStyle w:val="DefaultParagraphFont"/>
          <w:rFonts w:ascii="BDJCPD+ËÎÌå" w:hAnsi="BDJCPD+ËÎÌå" w:eastAsiaTheme="minorEastAsia" w:cs="BDJCPD+ËÎÌå"/>
          <w:color w:val="000000"/>
          <w:spacing w:val="0"/>
          <w:sz w:val="21"/>
        </w:rPr>
        <w:t>在进入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BDJCPD+ËÎÌå" w:hAnsi="BDJCPD+ËÎÌå" w:eastAsiaTheme="minorEastAsia" w:cs="BDJCPD+ËÎÌå"/>
          <w:color w:val="000000"/>
          <w:spacing w:val="0"/>
          <w:sz w:val="21"/>
        </w:rPr>
        <w:t>区域前，</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DJCPD+ËÎÌå" w:hAnsi="BDJCPD+ËÎÌå" w:eastAsiaTheme="minorEastAsia" w:cs="BDJCPD+ËÎÌå"/>
          <w:color w:val="000000"/>
          <w:spacing w:val="0"/>
          <w:sz w:val="21"/>
        </w:rPr>
        <w:t>设备应获得</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3"/>
          <w:sz w:val="21"/>
        </w:rPr>
        <w:t xml:space="preserve"> </w:t>
      </w:r>
      <w:r>
        <w:rPr>
          <w:rStyle w:val="DefaultParagraphFont"/>
          <w:rFonts w:ascii="BDJCPD+ËÎÌå" w:hAnsi="BDJCPD+ËÎÌå" w:eastAsiaTheme="minorEastAsia" w:cs="BDJCPD+ËÎÌå"/>
          <w:color w:val="000000"/>
          <w:spacing w:val="0"/>
          <w:sz w:val="21"/>
        </w:rPr>
        <w:t>区域边界信息。</w:t>
      </w:r>
    </w:p>
    <w:p>
      <w:pPr>
        <w:pStyle w:val="Normal64"/>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QAHHR+ºÚÌå" w:hAnsi="IQAHHR+ºÚÌå" w:eastAsiaTheme="minorEastAsia" w:cs="IQAHHR+ºÚÌå"/>
          <w:color w:val="000000"/>
          <w:spacing w:val="1"/>
          <w:sz w:val="21"/>
        </w:rPr>
        <w:t>）</w:t>
      </w:r>
      <w:r>
        <w:rPr>
          <w:rStyle w:val="DefaultParagraphFont"/>
          <w:rFonts w:ascii="BDJCPD+ËÎÌå" w:hAnsi="BDJCPD+ËÎÌå" w:eastAsiaTheme="minorEastAsia" w:cs="BDJCPD+ËÎÌå"/>
          <w:color w:val="000000"/>
          <w:spacing w:val="0"/>
          <w:sz w:val="21"/>
        </w:rPr>
        <w:t>在进入</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12"/>
          <w:sz w:val="21"/>
        </w:rPr>
        <w:t xml:space="preserve"> </w:t>
      </w:r>
      <w:r>
        <w:rPr>
          <w:rStyle w:val="DefaultParagraphFont"/>
          <w:rFonts w:ascii="BDJCPD+ËÎÌå" w:hAnsi="BDJCPD+ËÎÌå" w:eastAsiaTheme="minorEastAsia" w:cs="BDJCPD+ËÎÌå"/>
          <w:color w:val="000000"/>
          <w:spacing w:val="-18"/>
          <w:sz w:val="21"/>
        </w:rPr>
        <w:t>区域前，应对</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4"/>
          <w:sz w:val="21"/>
        </w:rPr>
        <w:t xml:space="preserve"> </w:t>
      </w:r>
      <w:r>
        <w:rPr>
          <w:rStyle w:val="DefaultParagraphFont"/>
          <w:rFonts w:ascii="BDJCPD+ËÎÌå" w:hAnsi="BDJCPD+ËÎÌå" w:eastAsiaTheme="minorEastAsia" w:cs="BDJCPD+ËÎÌå"/>
          <w:color w:val="000000"/>
          <w:spacing w:val="-4"/>
          <w:sz w:val="21"/>
        </w:rPr>
        <w:t>设备及相应的轨旁设备进行检查，以验证是否满足进入</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0"/>
          <w:sz w:val="21"/>
        </w:rPr>
        <w:t>CBTC</w:t>
      </w:r>
    </w:p>
    <w:p>
      <w:pPr>
        <w:pStyle w:val="Normal64"/>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JCPD+ËÎÌå" w:hAnsi="BDJCPD+ËÎÌå" w:eastAsiaTheme="minorEastAsia" w:cs="BDJCPD+ËÎÌå"/>
          <w:color w:val="000000"/>
          <w:spacing w:val="0"/>
          <w:sz w:val="21"/>
        </w:rPr>
        <w:t>区域的条件，并为操作维护人员提供检查结果信息。</w:t>
      </w:r>
    </w:p>
    <w:p>
      <w:pPr>
        <w:pStyle w:val="Normal64"/>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3"/>
          <w:sz w:val="21"/>
        </w:rPr>
        <w:t>3</w:t>
      </w:r>
      <w:r>
        <w:rPr>
          <w:rStyle w:val="DefaultParagraphFont"/>
          <w:rFonts w:ascii="IQAHHR+ºÚÌå" w:hAnsi="IQAHHR+ºÚÌå" w:eastAsiaTheme="minorEastAsia" w:cs="IQAHHR+ºÚÌå"/>
          <w:color w:val="000000"/>
          <w:spacing w:val="4"/>
          <w:sz w:val="21"/>
        </w:rPr>
        <w:t>）</w:t>
      </w:r>
      <w:r>
        <w:rPr>
          <w:rStyle w:val="DefaultParagraphFont"/>
          <w:rFonts w:ascii="BDJCPD+ËÎÌå" w:hAnsi="BDJCPD+ËÎÌå" w:eastAsiaTheme="minorEastAsia" w:cs="BDJCPD+ËÎÌå"/>
          <w:color w:val="000000"/>
          <w:spacing w:val="3"/>
          <w:sz w:val="21"/>
        </w:rPr>
        <w:t>以调车作业方式出车辆段</w:t>
      </w:r>
      <w:r>
        <w:rPr>
          <w:rStyle w:val="DefaultParagraphFont"/>
          <w:rFonts w:ascii="Times New Roman" w:eastAsiaTheme="minorEastAsia" w:hAnsiTheme="minorHAnsi" w:cstheme="minorBidi"/>
          <w:color w:val="000000"/>
          <w:spacing w:val="2"/>
          <w:sz w:val="21"/>
        </w:rPr>
        <w:t>/</w:t>
      </w:r>
      <w:r>
        <w:rPr>
          <w:rStyle w:val="DefaultParagraphFont"/>
          <w:rFonts w:ascii="BDJCPD+ËÎÌå" w:hAnsi="BDJCPD+ËÎÌå" w:eastAsiaTheme="minorEastAsia" w:cs="BDJCPD+ËÎÌå"/>
          <w:color w:val="000000"/>
          <w:spacing w:val="3"/>
          <w:sz w:val="21"/>
        </w:rPr>
        <w:t>停车场时，列车应在出车辆段</w:t>
      </w:r>
      <w:r>
        <w:rPr>
          <w:rStyle w:val="DefaultParagraphFont"/>
          <w:rFonts w:ascii="Times New Roman" w:eastAsiaTheme="minorEastAsia" w:hAnsiTheme="minorHAnsi" w:cstheme="minorBidi"/>
          <w:color w:val="000000"/>
          <w:spacing w:val="-1"/>
          <w:sz w:val="21"/>
        </w:rPr>
        <w:t>/</w:t>
      </w:r>
      <w:r>
        <w:rPr>
          <w:rStyle w:val="DefaultParagraphFont"/>
          <w:rFonts w:ascii="BDJCPD+ËÎÌå" w:hAnsi="BDJCPD+ËÎÌå" w:eastAsiaTheme="minorEastAsia" w:cs="BDJCPD+ËÎÌå"/>
          <w:color w:val="000000"/>
          <w:spacing w:val="2"/>
          <w:sz w:val="21"/>
        </w:rPr>
        <w:t>停车场的转换轨处进行驾驶模式的</w:t>
      </w:r>
    </w:p>
    <w:p>
      <w:pPr>
        <w:pStyle w:val="Normal64"/>
        <w:spacing w:before="1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55</w:t>
      </w:r>
    </w:p>
    <w:p>
      <w:pPr>
        <w:pStyle w:val="Normal65"/>
        <w:spacing w:before="0"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转换，</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TRJKAL+ËÎÌå" w:hAnsi="TRJKAL+ËÎÌå" w:eastAsiaTheme="minorEastAsia" w:cs="TRJKAL+ËÎÌå"/>
          <w:color w:val="000000"/>
          <w:spacing w:val="0"/>
          <w:sz w:val="21"/>
        </w:rPr>
        <w:t>车载设备应自动或人工转换为</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CM</w:t>
      </w:r>
      <w:r>
        <w:rPr>
          <w:rStyle w:val="DefaultParagraphFont"/>
          <w:rFonts w:ascii="Times New Roman" w:eastAsiaTheme="minorEastAsia" w:hAnsiTheme="minorHAnsi" w:cstheme="minorBidi"/>
          <w:color w:val="000000"/>
          <w:spacing w:val="2"/>
          <w:sz w:val="21"/>
        </w:rPr>
        <w:t xml:space="preserve"> </w:t>
      </w:r>
      <w:r>
        <w:rPr>
          <w:rStyle w:val="DefaultParagraphFont"/>
          <w:rFonts w:ascii="TRJKAL+ËÎÌå" w:hAnsi="TRJKAL+ËÎÌå" w:eastAsiaTheme="minorEastAsia" w:cs="TRJKAL+ËÎÌå"/>
          <w:color w:val="000000"/>
          <w:spacing w:val="-1"/>
          <w:sz w:val="21"/>
        </w:rPr>
        <w:t>驾驶模式或</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AM</w:t>
      </w:r>
      <w:r>
        <w:rPr>
          <w:rStyle w:val="DefaultParagraphFont"/>
          <w:rFonts w:ascii="Times New Roman" w:eastAsiaTheme="minorEastAsia" w:hAnsiTheme="minorHAnsi" w:cstheme="minorBidi"/>
          <w:color w:val="000000"/>
          <w:spacing w:val="1"/>
          <w:sz w:val="21"/>
        </w:rPr>
        <w:t xml:space="preserve"> </w:t>
      </w:r>
      <w:r>
        <w:rPr>
          <w:rStyle w:val="DefaultParagraphFont"/>
          <w:rFonts w:ascii="TRJKAL+ËÎÌå" w:hAnsi="TRJKAL+ËÎÌå" w:eastAsiaTheme="minorEastAsia" w:cs="TRJKAL+ËÎÌå"/>
          <w:color w:val="000000"/>
          <w:spacing w:val="0"/>
          <w:sz w:val="21"/>
        </w:rPr>
        <w:t>驾驶模式。</w:t>
      </w:r>
    </w:p>
    <w:p>
      <w:pPr>
        <w:pStyle w:val="Normal65"/>
        <w:spacing w:before="117"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0"/>
          <w:sz w:val="21"/>
        </w:rPr>
        <w:t>以列车作业方式出车辆段</w:t>
      </w:r>
      <w:r>
        <w:rPr>
          <w:rStyle w:val="DefaultParagraphFont"/>
          <w:rFonts w:ascii="Times New Roman" w:eastAsiaTheme="minorEastAsia" w:hAnsiTheme="minorHAnsi" w:cstheme="minorBidi"/>
          <w:color w:val="000000"/>
          <w:spacing w:val="-1"/>
          <w:sz w:val="21"/>
        </w:rPr>
        <w:t>/</w:t>
      </w:r>
      <w:r>
        <w:rPr>
          <w:rStyle w:val="DefaultParagraphFont"/>
          <w:rFonts w:ascii="TRJKAL+ËÎÌå" w:hAnsi="TRJKAL+ËÎÌå" w:eastAsiaTheme="minorEastAsia" w:cs="TRJKAL+ËÎÌå"/>
          <w:color w:val="000000"/>
          <w:spacing w:val="0"/>
          <w:sz w:val="21"/>
        </w:rPr>
        <w:t>停车场时，若为开通</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20"/>
          <w:sz w:val="21"/>
        </w:rPr>
        <w:t xml:space="preserve"> </w:t>
      </w:r>
      <w:r>
        <w:rPr>
          <w:rStyle w:val="DefaultParagraphFont"/>
          <w:rFonts w:ascii="TRJKAL+ËÎÌå" w:hAnsi="TRJKAL+ËÎÌå" w:eastAsiaTheme="minorEastAsia" w:cs="TRJKAL+ËÎÌå"/>
          <w:color w:val="000000"/>
          <w:spacing w:val="0"/>
          <w:sz w:val="21"/>
        </w:rPr>
        <w:t>防护功能的车辆段</w:t>
      </w:r>
      <w:r>
        <w:rPr>
          <w:rStyle w:val="DefaultParagraphFont"/>
          <w:rFonts w:ascii="Times New Roman" w:eastAsiaTheme="minorEastAsia" w:hAnsiTheme="minorHAnsi" w:cstheme="minorBidi"/>
          <w:color w:val="000000"/>
          <w:spacing w:val="-1"/>
          <w:sz w:val="21"/>
        </w:rPr>
        <w:t>/</w:t>
      </w:r>
      <w:r>
        <w:rPr>
          <w:rStyle w:val="DefaultParagraphFont"/>
          <w:rFonts w:ascii="TRJKAL+ËÎÌå" w:hAnsi="TRJKAL+ËÎÌå" w:eastAsiaTheme="minorEastAsia" w:cs="TRJKAL+ËÎÌå"/>
          <w:color w:val="000000"/>
          <w:spacing w:val="0"/>
          <w:sz w:val="21"/>
        </w:rPr>
        <w:t>停车场，列车可在由</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1"/>
          <w:sz w:val="21"/>
        </w:rPr>
        <w:t>车辆段</w:t>
      </w:r>
      <w:r>
        <w:rPr>
          <w:rStyle w:val="DefaultParagraphFont"/>
          <w:rFonts w:ascii="Times New Roman" w:eastAsiaTheme="minorEastAsia" w:hAnsiTheme="minorHAnsi" w:cstheme="minorBidi"/>
          <w:color w:val="000000"/>
          <w:spacing w:val="-3"/>
          <w:sz w:val="21"/>
        </w:rPr>
        <w:t>/</w:t>
      </w:r>
      <w:r>
        <w:rPr>
          <w:rStyle w:val="DefaultParagraphFont"/>
          <w:rFonts w:ascii="TRJKAL+ËÎÌå" w:hAnsi="TRJKAL+ËÎÌå" w:eastAsiaTheme="minorEastAsia" w:cs="TRJKAL+ËÎÌå"/>
          <w:color w:val="000000"/>
          <w:spacing w:val="0"/>
          <w:sz w:val="21"/>
        </w:rPr>
        <w:t>停车场停车库线运行至车辆段</w:t>
      </w:r>
      <w:r>
        <w:rPr>
          <w:rStyle w:val="DefaultParagraphFont"/>
          <w:rFonts w:ascii="Times New Roman" w:eastAsiaTheme="minorEastAsia" w:hAnsiTheme="minorHAnsi" w:cstheme="minorBidi"/>
          <w:color w:val="000000"/>
          <w:spacing w:val="-3"/>
          <w:sz w:val="21"/>
        </w:rPr>
        <w:t>/</w:t>
      </w:r>
      <w:r>
        <w:rPr>
          <w:rStyle w:val="DefaultParagraphFont"/>
          <w:rFonts w:ascii="TRJKAL+ËÎÌå" w:hAnsi="TRJKAL+ËÎÌå" w:eastAsiaTheme="minorEastAsia" w:cs="TRJKAL+ËÎÌå"/>
          <w:color w:val="000000"/>
          <w:spacing w:val="0"/>
          <w:sz w:val="21"/>
        </w:rPr>
        <w:t>停车场前进行驾驶模式的转换，车载设备应自动或人工转</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1"/>
          <w:sz w:val="21"/>
        </w:rPr>
        <w:t>换为</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CM</w:t>
      </w:r>
      <w:r>
        <w:rPr>
          <w:rStyle w:val="DefaultParagraphFont"/>
          <w:rFonts w:ascii="Times New Roman" w:eastAsiaTheme="minorEastAsia" w:hAnsiTheme="minorHAnsi" w:cstheme="minorBidi"/>
          <w:color w:val="000000"/>
          <w:spacing w:val="-3"/>
          <w:sz w:val="21"/>
        </w:rPr>
        <w:t xml:space="preserve"> </w:t>
      </w:r>
      <w:r>
        <w:rPr>
          <w:rStyle w:val="DefaultParagraphFont"/>
          <w:rFonts w:ascii="TRJKAL+ËÎÌå" w:hAnsi="TRJKAL+ËÎÌå" w:eastAsiaTheme="minorEastAsia" w:cs="TRJKAL+ËÎÌå"/>
          <w:color w:val="000000"/>
          <w:spacing w:val="0"/>
          <w:sz w:val="21"/>
        </w:rPr>
        <w:t>驾驶模式或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AM</w:t>
      </w:r>
      <w:r>
        <w:rPr>
          <w:rStyle w:val="DefaultParagraphFont"/>
          <w:rFonts w:ascii="Times New Roman" w:eastAsiaTheme="minorEastAsia" w:hAnsiTheme="minorHAnsi" w:cstheme="minorBidi"/>
          <w:color w:val="000000"/>
          <w:spacing w:val="-1"/>
          <w:sz w:val="21"/>
        </w:rPr>
        <w:t xml:space="preserve"> </w:t>
      </w:r>
      <w:r>
        <w:rPr>
          <w:rStyle w:val="DefaultParagraphFont"/>
          <w:rFonts w:ascii="TRJKAL+ËÎÌå" w:hAnsi="TRJKAL+ËÎÌå" w:eastAsiaTheme="minorEastAsia" w:cs="TRJKAL+ËÎÌå"/>
          <w:color w:val="000000"/>
          <w:spacing w:val="1"/>
          <w:sz w:val="21"/>
        </w:rPr>
        <w:t>驾驶模式。</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KNREFU+ºÚÌå" w:hAnsi="KNREFU+ºÚÌå" w:eastAsiaTheme="minorEastAsia" w:cs="KNREFU+ºÚÌå"/>
          <w:color w:val="000000"/>
          <w:spacing w:val="-49"/>
          <w:sz w:val="21"/>
        </w:rPr>
        <w:t>）</w:t>
      </w:r>
      <w:r>
        <w:rPr>
          <w:rStyle w:val="DefaultParagraphFont"/>
          <w:rFonts w:ascii="TRJKAL+ËÎÌå" w:hAnsi="TRJKAL+ËÎÌå" w:eastAsiaTheme="minorEastAsia" w:cs="TRJKAL+ËÎÌå"/>
          <w:color w:val="000000"/>
          <w:spacing w:val="0"/>
          <w:sz w:val="21"/>
        </w:rPr>
        <w:t>列车自转换轨区段进入正线作业时，</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TRJKAL+ËÎÌå" w:hAnsi="TRJKAL+ËÎÌå" w:eastAsiaTheme="minorEastAsia" w:cs="TRJKAL+ËÎÌå"/>
          <w:color w:val="000000"/>
          <w:spacing w:val="0"/>
          <w:sz w:val="21"/>
        </w:rPr>
        <w:t>车载设备应能立即建立和完成列车进入</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TRJKAL+ËÎÌå" w:hAnsi="TRJKAL+ËÎÌå" w:eastAsiaTheme="minorEastAsia" w:cs="TRJKAL+ËÎÌå"/>
          <w:color w:val="000000"/>
          <w:spacing w:val="0"/>
          <w:sz w:val="21"/>
        </w:rPr>
        <w:t>监控区</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的工作。</w:t>
      </w:r>
    </w:p>
    <w:p>
      <w:pPr>
        <w:pStyle w:val="Normal65"/>
        <w:spacing w:before="132"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1"/>
          <w:sz w:val="21"/>
        </w:rPr>
        <w:t>装备</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TRJKAL+ËÎÌå" w:hAnsi="TRJKAL+ËÎÌå" w:eastAsiaTheme="minorEastAsia" w:cs="TRJKAL+ËÎÌå"/>
          <w:color w:val="000000"/>
          <w:spacing w:val="0"/>
          <w:sz w:val="21"/>
        </w:rPr>
        <w:t>车载设备的列车在进入</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TRJKAL+ËÎÌå" w:hAnsi="TRJKAL+ËÎÌå" w:eastAsiaTheme="minorEastAsia" w:cs="TRJKAL+ËÎÌå"/>
          <w:color w:val="000000"/>
          <w:spacing w:val="0"/>
          <w:sz w:val="21"/>
        </w:rPr>
        <w:t>区域时可不停车升级</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TRJKAL+ËÎÌå" w:hAnsi="TRJKAL+ËÎÌå" w:eastAsiaTheme="minorEastAsia" w:cs="TRJKAL+ËÎÌå"/>
          <w:color w:val="000000"/>
          <w:spacing w:val="0"/>
          <w:sz w:val="21"/>
        </w:rPr>
        <w:t>控制级别。</w:t>
      </w:r>
    </w:p>
    <w:p>
      <w:pPr>
        <w:pStyle w:val="Normal6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w:t>
      </w:r>
      <w:r>
        <w:rPr>
          <w:rStyle w:val="DefaultParagraphFont"/>
          <w:rFonts w:ascii="Times New Roman" w:eastAsiaTheme="minorEastAsia" w:hAnsiTheme="minorHAnsi" w:cstheme="minorBidi"/>
          <w:color w:val="000000"/>
          <w:spacing w:val="159"/>
          <w:sz w:val="21"/>
        </w:rPr>
        <w:t xml:space="preserve"> </w:t>
      </w:r>
      <w:r>
        <w:rPr>
          <w:rStyle w:val="DefaultParagraphFont"/>
          <w:rFonts w:ascii="TRJKAL+ËÎÌå" w:hAnsi="TRJKAL+ËÎÌå" w:eastAsiaTheme="minorEastAsia" w:cs="TRJKAL+ËÎÌå"/>
          <w:color w:val="000000"/>
          <w:spacing w:val="-1"/>
          <w:sz w:val="21"/>
        </w:rPr>
        <w:t>列车退出</w:t>
      </w:r>
      <w:r>
        <w:rPr>
          <w:rStyle w:val="DefaultParagraphFont"/>
          <w:rFonts w:ascii="Times New Roman" w:eastAsiaTheme="minorEastAsia" w:hAnsiTheme="minorHAnsi" w:cstheme="minorBidi"/>
          <w:color w:val="000000"/>
          <w:spacing w:val="0"/>
          <w:sz w:val="21"/>
        </w:rPr>
        <w:t>CBTC</w:t>
      </w:r>
      <w:r>
        <w:rPr>
          <w:rStyle w:val="DefaultParagraphFont"/>
          <w:rFonts w:ascii="TRJKAL+ËÎÌå" w:hAnsi="TRJKAL+ËÎÌå" w:eastAsiaTheme="minorEastAsia" w:cs="TRJKAL+ËÎÌå"/>
          <w:color w:val="000000"/>
          <w:spacing w:val="1"/>
          <w:sz w:val="21"/>
        </w:rPr>
        <w:t>区域</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KNREFU+ºÚÌå" w:hAnsi="KNREFU+ºÚÌå" w:eastAsiaTheme="minorEastAsia" w:cs="KNREFU+ºÚÌå"/>
          <w:color w:val="000000"/>
          <w:spacing w:val="-4"/>
          <w:sz w:val="21"/>
        </w:rPr>
        <w:t>）</w:t>
      </w:r>
      <w:r>
        <w:rPr>
          <w:rStyle w:val="DefaultParagraphFont"/>
          <w:rFonts w:ascii="TRJKAL+ËÎÌå" w:hAnsi="TRJKAL+ËÎÌå" w:eastAsiaTheme="minorEastAsia" w:cs="TRJKAL+ËÎÌå"/>
          <w:color w:val="000000"/>
          <w:spacing w:val="-1"/>
          <w:sz w:val="21"/>
        </w:rPr>
        <w:t>退出</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TRJKAL+ËÎÌå" w:hAnsi="TRJKAL+ËÎÌå" w:eastAsiaTheme="minorEastAsia" w:cs="TRJKAL+ËÎÌå"/>
          <w:color w:val="000000"/>
          <w:spacing w:val="0"/>
          <w:sz w:val="21"/>
        </w:rPr>
        <w:t>区域之前（如进入车辆段</w:t>
      </w:r>
      <w:r>
        <w:rPr>
          <w:rStyle w:val="DefaultParagraphFont"/>
          <w:rFonts w:ascii="Times New Roman" w:eastAsiaTheme="minorEastAsia" w:hAnsiTheme="minorHAnsi" w:cstheme="minorBidi"/>
          <w:color w:val="000000"/>
          <w:spacing w:val="-1"/>
          <w:sz w:val="21"/>
        </w:rPr>
        <w:t>/</w:t>
      </w:r>
      <w:r>
        <w:rPr>
          <w:rStyle w:val="DefaultParagraphFont"/>
          <w:rFonts w:ascii="TRJKAL+ËÎÌå" w:hAnsi="TRJKAL+ËÎÌå" w:eastAsiaTheme="minorEastAsia" w:cs="TRJKAL+ËÎÌå"/>
          <w:color w:val="000000"/>
          <w:spacing w:val="-18"/>
          <w:sz w:val="21"/>
        </w:rPr>
        <w:t>停车场前），</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TRJKAL+ËÎÌå" w:hAnsi="TRJKAL+ËÎÌå" w:eastAsiaTheme="minorEastAsia" w:cs="TRJKAL+ËÎÌå"/>
          <w:color w:val="000000"/>
          <w:spacing w:val="0"/>
          <w:sz w:val="21"/>
        </w:rPr>
        <w:t>设备应获得</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TRJKAL+ËÎÌå" w:hAnsi="TRJKAL+ËÎÌå" w:eastAsiaTheme="minorEastAsia" w:cs="TRJKAL+ËÎÌå"/>
          <w:color w:val="000000"/>
          <w:spacing w:val="0"/>
          <w:sz w:val="21"/>
        </w:rPr>
        <w:t>区域边界信息，并</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提前给出相应的指示。</w:t>
      </w:r>
    </w:p>
    <w:p>
      <w:pPr>
        <w:pStyle w:val="Normal65"/>
        <w:spacing w:before="133"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0"/>
          <w:sz w:val="21"/>
        </w:rPr>
        <w:t>满足退出</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TRJKAL+ËÎÌå" w:hAnsi="TRJKAL+ËÎÌå" w:eastAsiaTheme="minorEastAsia" w:cs="TRJKAL+ËÎÌå"/>
          <w:color w:val="000000"/>
          <w:spacing w:val="0"/>
          <w:sz w:val="21"/>
        </w:rPr>
        <w:t>区域条件时，经司机确认后，</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TRJKAL+ËÎÌå" w:hAnsi="TRJKAL+ËÎÌå" w:eastAsiaTheme="minorEastAsia" w:cs="TRJKAL+ËÎÌå"/>
          <w:color w:val="000000"/>
          <w:spacing w:val="0"/>
          <w:sz w:val="21"/>
        </w:rPr>
        <w:t>车载设备可转入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RM</w:t>
      </w:r>
      <w:r>
        <w:rPr>
          <w:rStyle w:val="DefaultParagraphFont"/>
          <w:rFonts w:ascii="Times New Roman" w:eastAsiaTheme="minorEastAsia" w:hAnsiTheme="minorHAnsi" w:cstheme="minorBidi"/>
          <w:color w:val="000000"/>
          <w:spacing w:val="-3"/>
          <w:sz w:val="21"/>
        </w:rPr>
        <w:t xml:space="preserve"> </w:t>
      </w:r>
      <w:r>
        <w:rPr>
          <w:rStyle w:val="DefaultParagraphFont"/>
          <w:rFonts w:ascii="TRJKAL+ËÎÌå" w:hAnsi="TRJKAL+ËÎÌå" w:eastAsiaTheme="minorEastAsia" w:cs="TRJKAL+ËÎÌå"/>
          <w:color w:val="000000"/>
          <w:spacing w:val="0"/>
          <w:sz w:val="21"/>
        </w:rPr>
        <w:t>模式运行。</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1"/>
          <w:sz w:val="21"/>
        </w:rPr>
        <w:t>装备</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TRJKAL+ËÎÌå" w:hAnsi="TRJKAL+ËÎÌå" w:eastAsiaTheme="minorEastAsia" w:cs="TRJKAL+ËÎÌå"/>
          <w:color w:val="000000"/>
          <w:spacing w:val="0"/>
          <w:sz w:val="21"/>
        </w:rPr>
        <w:t>车载设备的列车在退出</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TRJKAL+ËÎÌå" w:hAnsi="TRJKAL+ËÎÌå" w:eastAsiaTheme="minorEastAsia" w:cs="TRJKAL+ËÎÌå"/>
          <w:color w:val="000000"/>
          <w:spacing w:val="0"/>
          <w:sz w:val="21"/>
        </w:rPr>
        <w:t>区域时可不停车在人工确认后退出</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2"/>
          <w:sz w:val="21"/>
        </w:rPr>
        <w:t xml:space="preserve"> </w:t>
      </w:r>
      <w:r>
        <w:rPr>
          <w:rStyle w:val="DefaultParagraphFont"/>
          <w:rFonts w:ascii="TRJKAL+ËÎÌå" w:hAnsi="TRJKAL+ËÎÌå" w:eastAsiaTheme="minorEastAsia" w:cs="TRJKAL+ËÎÌå"/>
          <w:color w:val="000000"/>
          <w:spacing w:val="0"/>
          <w:sz w:val="21"/>
        </w:rPr>
        <w:t>控制级别。</w:t>
      </w:r>
    </w:p>
    <w:p>
      <w:pPr>
        <w:pStyle w:val="Normal6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159"/>
          <w:sz w:val="21"/>
        </w:rPr>
        <w:t xml:space="preserve"> </w:t>
      </w:r>
      <w:r>
        <w:rPr>
          <w:rStyle w:val="DefaultParagraphFont"/>
          <w:rFonts w:ascii="TRJKAL+ËÎÌå" w:hAnsi="TRJKAL+ËÎÌå" w:eastAsiaTheme="minorEastAsia" w:cs="TRJKAL+ËÎÌå"/>
          <w:color w:val="000000"/>
          <w:spacing w:val="0"/>
          <w:sz w:val="21"/>
        </w:rPr>
        <w:t>开关车门防护</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0"/>
          <w:sz w:val="21"/>
        </w:rPr>
        <w:t>非</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RM</w:t>
      </w:r>
      <w:r>
        <w:rPr>
          <w:rStyle w:val="DefaultParagraphFont"/>
          <w:rFonts w:ascii="Times New Roman" w:eastAsiaTheme="minorEastAsia" w:hAnsiTheme="minorHAnsi" w:cstheme="minorBidi"/>
          <w:color w:val="000000"/>
          <w:spacing w:val="-3"/>
          <w:sz w:val="21"/>
        </w:rPr>
        <w:t xml:space="preserve"> </w:t>
      </w:r>
      <w:r>
        <w:rPr>
          <w:rStyle w:val="DefaultParagraphFont"/>
          <w:rFonts w:ascii="TRJKAL+ËÎÌå" w:hAnsi="TRJKAL+ËÎÌå" w:eastAsiaTheme="minorEastAsia" w:cs="TRJKAL+ËÎÌå"/>
          <w:color w:val="000000"/>
          <w:spacing w:val="0"/>
          <w:sz w:val="21"/>
        </w:rPr>
        <w:t>模式下，</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TRJKAL+ËÎÌå" w:hAnsi="TRJKAL+ËÎÌå" w:eastAsiaTheme="minorEastAsia" w:cs="TRJKAL+ËÎÌå"/>
          <w:color w:val="000000"/>
          <w:spacing w:val="0"/>
          <w:sz w:val="21"/>
        </w:rPr>
        <w:t>车载设备应检查下面的条件全部满足后才能允许打开规定侧的车门：</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列车以规定停车精度在车站内指定的停车点停车；检测到零速度信息。</w:t>
      </w:r>
    </w:p>
    <w:p>
      <w:pPr>
        <w:pStyle w:val="Normal65"/>
        <w:spacing w:before="132"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KNREFU+ºÚÌå" w:hAnsi="KNREFU+ºÚÌå" w:eastAsiaTheme="minorEastAsia" w:cs="KNREFU+ºÚÌå"/>
          <w:color w:val="000000"/>
          <w:spacing w:val="-8"/>
          <w:sz w:val="21"/>
        </w:rPr>
        <w:t>）</w:t>
      </w:r>
      <w:r>
        <w:rPr>
          <w:rStyle w:val="DefaultParagraphFont"/>
          <w:rFonts w:ascii="TRJKAL+ËÎÌå" w:hAnsi="TRJKAL+ËÎÌå" w:eastAsiaTheme="minorEastAsia" w:cs="TRJKAL+ËÎÌå"/>
          <w:color w:val="000000"/>
          <w:spacing w:val="0"/>
          <w:sz w:val="21"/>
        </w:rPr>
        <w:t>非</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RM</w:t>
      </w:r>
      <w:r>
        <w:rPr>
          <w:rStyle w:val="DefaultParagraphFont"/>
          <w:rFonts w:ascii="Times New Roman" w:eastAsiaTheme="minorEastAsia" w:hAnsiTheme="minorHAnsi" w:cstheme="minorBidi"/>
          <w:color w:val="000000"/>
          <w:spacing w:val="2"/>
          <w:sz w:val="21"/>
        </w:rPr>
        <w:t xml:space="preserve"> </w:t>
      </w:r>
      <w:r>
        <w:rPr>
          <w:rStyle w:val="DefaultParagraphFont"/>
          <w:rFonts w:ascii="TRJKAL+ËÎÌå" w:hAnsi="TRJKAL+ËÎÌå" w:eastAsiaTheme="minorEastAsia" w:cs="TRJKAL+ËÎÌå"/>
          <w:color w:val="000000"/>
          <w:spacing w:val="-2"/>
          <w:sz w:val="21"/>
        </w:rPr>
        <w:t>模式下，</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TRJKAL+ËÎÌå" w:hAnsi="TRJKAL+ËÎÌå" w:eastAsiaTheme="minorEastAsia" w:cs="TRJKAL+ËÎÌå"/>
          <w:color w:val="000000"/>
          <w:spacing w:val="0"/>
          <w:sz w:val="21"/>
        </w:rPr>
        <w:t>车载设备宜检查列车处于制动状态（含保持制动或紧急制动）后才允许</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打开规定侧车门。</w:t>
      </w:r>
    </w:p>
    <w:p>
      <w:pPr>
        <w:pStyle w:val="Normal6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w:t>
      </w:r>
      <w:r>
        <w:rPr>
          <w:rStyle w:val="DefaultParagraphFont"/>
          <w:rFonts w:ascii="Times New Roman" w:eastAsiaTheme="minorEastAsia" w:hAnsiTheme="minorHAnsi" w:cstheme="minorBidi"/>
          <w:color w:val="000000"/>
          <w:spacing w:val="159"/>
          <w:sz w:val="21"/>
        </w:rPr>
        <w:t xml:space="preserve"> </w:t>
      </w:r>
      <w:r>
        <w:rPr>
          <w:rStyle w:val="DefaultParagraphFont"/>
          <w:rFonts w:ascii="TRJKAL+ËÎÌå" w:hAnsi="TRJKAL+ËÎÌå" w:eastAsiaTheme="minorEastAsia" w:cs="TRJKAL+ËÎÌå"/>
          <w:color w:val="000000"/>
          <w:spacing w:val="0"/>
          <w:sz w:val="21"/>
        </w:rPr>
        <w:t>车门状态监控</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KNREFU+ºÚÌå" w:hAnsi="KNREFU+ºÚÌå" w:eastAsiaTheme="minorEastAsia" w:cs="KNREFU+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TRJKAL+ËÎÌå" w:hAnsi="TRJKAL+ËÎÌå" w:eastAsiaTheme="minorEastAsia" w:cs="TRJKAL+ËÎÌå"/>
          <w:color w:val="000000"/>
          <w:spacing w:val="0"/>
          <w:sz w:val="21"/>
        </w:rPr>
        <w:t>车载设备应监控车门的开启和关闭状态。</w:t>
      </w:r>
    </w:p>
    <w:p>
      <w:pPr>
        <w:pStyle w:val="Normal65"/>
        <w:spacing w:before="117"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0"/>
          <w:sz w:val="21"/>
        </w:rPr>
        <w:t>非</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RM</w:t>
      </w:r>
      <w:r>
        <w:rPr>
          <w:rStyle w:val="DefaultParagraphFont"/>
          <w:rFonts w:ascii="Times New Roman" w:eastAsiaTheme="minorEastAsia" w:hAnsiTheme="minorHAnsi" w:cstheme="minorBidi"/>
          <w:color w:val="000000"/>
          <w:spacing w:val="-3"/>
          <w:sz w:val="21"/>
        </w:rPr>
        <w:t xml:space="preserve"> </w:t>
      </w:r>
      <w:r>
        <w:rPr>
          <w:rStyle w:val="DefaultParagraphFont"/>
          <w:rFonts w:ascii="TRJKAL+ËÎÌå" w:hAnsi="TRJKAL+ËÎÌå" w:eastAsiaTheme="minorEastAsia" w:cs="TRJKAL+ËÎÌå"/>
          <w:color w:val="000000"/>
          <w:spacing w:val="-3"/>
          <w:sz w:val="21"/>
        </w:rPr>
        <w:t>模式下，车门关闭且锁闭后才允许列车自车站启动发车（车门旁路时除外）。</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2"/>
          <w:sz w:val="21"/>
        </w:rPr>
        <w:t>列车在站台停车后，在确认车门已关闭且锁闭前（车门旁路时除外），</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TRJKAL+ËÎÌå" w:hAnsi="TRJKAL+ËÎÌå" w:eastAsiaTheme="minorEastAsia" w:cs="TRJKAL+ËÎÌå"/>
          <w:color w:val="000000"/>
          <w:spacing w:val="1"/>
          <w:sz w:val="21"/>
        </w:rPr>
        <w:t>设备应禁止启动</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1"/>
          <w:sz w:val="21"/>
        </w:rPr>
        <w:t>列车。</w:t>
      </w:r>
    </w:p>
    <w:p>
      <w:pPr>
        <w:pStyle w:val="Normal6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w:t>
      </w:r>
      <w:r>
        <w:rPr>
          <w:rStyle w:val="DefaultParagraphFont"/>
          <w:rFonts w:ascii="Times New Roman" w:eastAsiaTheme="minorEastAsia" w:hAnsiTheme="minorHAnsi" w:cstheme="minorBidi"/>
          <w:color w:val="000000"/>
          <w:spacing w:val="159"/>
          <w:sz w:val="21"/>
        </w:rPr>
        <w:t xml:space="preserve"> </w:t>
      </w:r>
      <w:r>
        <w:rPr>
          <w:rStyle w:val="DefaultParagraphFont"/>
          <w:rFonts w:ascii="TRJKAL+ËÎÌå" w:hAnsi="TRJKAL+ËÎÌå" w:eastAsiaTheme="minorEastAsia" w:cs="TRJKAL+ËÎÌå"/>
          <w:color w:val="000000"/>
          <w:spacing w:val="0"/>
          <w:sz w:val="21"/>
        </w:rPr>
        <w:t>站台门监控</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KNREFU+ºÚÌå" w:hAnsi="KNREFU+ºÚÌå" w:eastAsiaTheme="minorEastAsia" w:cs="KNREFU+ºÚÌå"/>
          <w:color w:val="000000"/>
          <w:spacing w:val="-76"/>
          <w:sz w:val="21"/>
        </w:rPr>
        <w:t>）</w:t>
      </w:r>
      <w:r>
        <w:rPr>
          <w:rStyle w:val="DefaultParagraphFont"/>
          <w:rFonts w:ascii="TRJKAL+ËÎÌå" w:hAnsi="TRJKAL+ËÎÌå" w:eastAsiaTheme="minorEastAsia" w:cs="TRJKAL+ËÎÌå"/>
          <w:color w:val="000000"/>
          <w:spacing w:val="0"/>
          <w:sz w:val="21"/>
        </w:rPr>
        <w:t>如果在安装有站台门的车站停车时，</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TRJKAL+ËÎÌå" w:hAnsi="TRJKAL+ËÎÌå" w:eastAsiaTheme="minorEastAsia" w:cs="TRJKAL+ËÎÌå"/>
          <w:color w:val="000000"/>
          <w:spacing w:val="-3"/>
          <w:sz w:val="21"/>
        </w:rPr>
        <w:t>设备应持续检查站台门是否处于关闭且锁闭状态（站</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9"/>
          <w:sz w:val="21"/>
        </w:rPr>
        <w:t>台门互锁解除时除外）：</w:t>
      </w:r>
    </w:p>
    <w:p>
      <w:pPr>
        <w:pStyle w:val="Normal65"/>
        <w:spacing w:before="132"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KNREFU+ºÚÌå" w:hAnsi="KNREFU+ºÚÌå" w:eastAsiaTheme="minorEastAsia" w:cs="KNREFU+ºÚÌå"/>
          <w:color w:val="000000"/>
          <w:spacing w:val="1"/>
          <w:sz w:val="21"/>
        </w:rPr>
        <w:t>）</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TRJKAL+ËÎÌå" w:hAnsi="TRJKAL+ËÎÌå" w:eastAsiaTheme="minorEastAsia" w:cs="TRJKAL+ËÎÌå"/>
          <w:color w:val="000000"/>
          <w:spacing w:val="0"/>
          <w:sz w:val="21"/>
        </w:rPr>
        <w:t>级别下，</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TRJKAL+ËÎÌå" w:hAnsi="TRJKAL+ËÎÌå" w:eastAsiaTheme="minorEastAsia" w:cs="TRJKAL+ËÎÌå"/>
          <w:color w:val="000000"/>
          <w:spacing w:val="0"/>
          <w:sz w:val="21"/>
        </w:rPr>
        <w:t>车载设备应提供站台门与列车车门的联动功能。</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KNREFU+ºÚÌå" w:hAnsi="KNREFU+ºÚÌå" w:eastAsiaTheme="minorEastAsia" w:cs="KNREFU+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TRJKAL+ËÎÌå" w:hAnsi="TRJKAL+ËÎÌå" w:eastAsiaTheme="minorEastAsia" w:cs="TRJKAL+ËÎÌå"/>
          <w:color w:val="000000"/>
          <w:spacing w:val="0"/>
          <w:sz w:val="21"/>
        </w:rPr>
        <w:t>车载设备应仅打开与站台规定侧的车门相对应的站台门。</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KNREFU+ºÚÌå" w:hAnsi="KNREFU+ºÚÌå" w:eastAsiaTheme="minorEastAsia" w:cs="KNREFU+ºÚÌå"/>
          <w:color w:val="000000"/>
          <w:spacing w:val="1"/>
          <w:sz w:val="21"/>
        </w:rPr>
        <w:t>）</w:t>
      </w:r>
      <w:r>
        <w:rPr>
          <w:rStyle w:val="DefaultParagraphFont"/>
          <w:rFonts w:ascii="TRJKAL+ËÎÌå" w:hAnsi="TRJKAL+ËÎÌå" w:eastAsiaTheme="minorEastAsia" w:cs="TRJKAL+ËÎÌå"/>
          <w:color w:val="000000"/>
          <w:spacing w:val="-2"/>
          <w:sz w:val="21"/>
        </w:rPr>
        <w:t>列车在站台停车后，在确认站台门已关闭且锁闭前（站台门互锁解除时除外），</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TRJKAL+ËÎÌå" w:hAnsi="TRJKAL+ËÎÌå" w:eastAsiaTheme="minorEastAsia" w:cs="TRJKAL+ËÎÌå"/>
          <w:color w:val="000000"/>
          <w:spacing w:val="0"/>
          <w:sz w:val="21"/>
        </w:rPr>
        <w:t>车载应</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禁止启动列车。</w:t>
      </w:r>
    </w:p>
    <w:p>
      <w:pPr>
        <w:pStyle w:val="Normal6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159"/>
          <w:sz w:val="21"/>
        </w:rPr>
        <w:t xml:space="preserve"> </w:t>
      </w:r>
      <w:r>
        <w:rPr>
          <w:rStyle w:val="DefaultParagraphFont"/>
          <w:rFonts w:ascii="TRJKAL+ËÎÌå" w:hAnsi="TRJKAL+ËÎÌå" w:eastAsiaTheme="minorEastAsia" w:cs="TRJKAL+ËÎÌå"/>
          <w:color w:val="000000"/>
          <w:spacing w:val="0"/>
          <w:sz w:val="21"/>
        </w:rPr>
        <w:t>站台紧急停车按钮防护</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KNREFU+ºÚÌå" w:hAnsi="KNREFU+ºÚÌå" w:eastAsiaTheme="minorEastAsia" w:cs="KNREFU+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TRJKAL+ËÎÌå" w:hAnsi="TRJKAL+ËÎÌå" w:eastAsiaTheme="minorEastAsia" w:cs="TRJKAL+ËÎÌå"/>
          <w:color w:val="000000"/>
          <w:spacing w:val="0"/>
          <w:sz w:val="21"/>
        </w:rPr>
        <w:t>设备应监督站台紧急停车按钮的状态。</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KNREFU+ºÚÌå" w:hAnsi="KNREFU+ºÚÌå" w:eastAsiaTheme="minorEastAsia" w:cs="KNREFU+ºÚÌå"/>
          <w:color w:val="000000"/>
          <w:spacing w:val="-35"/>
          <w:sz w:val="21"/>
        </w:rPr>
        <w:t>）</w:t>
      </w:r>
      <w:r>
        <w:rPr>
          <w:rStyle w:val="DefaultParagraphFont"/>
          <w:rFonts w:ascii="TRJKAL+ËÎÌå" w:hAnsi="TRJKAL+ËÎÌå" w:eastAsiaTheme="minorEastAsia" w:cs="TRJKAL+ËÎÌå"/>
          <w:color w:val="000000"/>
          <w:spacing w:val="0"/>
          <w:sz w:val="21"/>
        </w:rPr>
        <w:t>当</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TRJKAL+ËÎÌå" w:hAnsi="TRJKAL+ËÎÌå" w:eastAsiaTheme="minorEastAsia" w:cs="TRJKAL+ËÎÌå"/>
          <w:color w:val="000000"/>
          <w:spacing w:val="-1"/>
          <w:sz w:val="21"/>
        </w:rPr>
        <w:t>地面设备接收到站台紧急停车按钮被按下的信息时，应通过车地通信设备向列车发送</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1"/>
          <w:sz w:val="21"/>
        </w:rPr>
        <w:t>相应的列车控制命令信息，</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TRJKAL+ËÎÌå" w:hAnsi="TRJKAL+ËÎÌå" w:eastAsiaTheme="minorEastAsia" w:cs="TRJKAL+ËÎÌå"/>
          <w:color w:val="000000"/>
          <w:spacing w:val="1"/>
          <w:sz w:val="21"/>
        </w:rPr>
        <w:t>车载设备应禁止列车进入、在站台内移动和驶出站台，必要时</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应实施紧急制动。</w:t>
      </w:r>
    </w:p>
    <w:p>
      <w:pPr>
        <w:pStyle w:val="Normal6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w:t>
      </w:r>
      <w:r>
        <w:rPr>
          <w:rStyle w:val="DefaultParagraphFont"/>
          <w:rFonts w:ascii="Times New Roman" w:eastAsiaTheme="minorEastAsia" w:hAnsiTheme="minorHAnsi" w:cstheme="minorBidi"/>
          <w:color w:val="000000"/>
          <w:spacing w:val="159"/>
          <w:sz w:val="21"/>
        </w:rPr>
        <w:t xml:space="preserve"> </w:t>
      </w:r>
      <w:r>
        <w:rPr>
          <w:rStyle w:val="DefaultParagraphFont"/>
          <w:rFonts w:ascii="TRJKAL+ËÎÌå" w:hAnsi="TRJKAL+ËÎÌå" w:eastAsiaTheme="minorEastAsia" w:cs="TRJKAL+ËÎÌå"/>
          <w:color w:val="000000"/>
          <w:spacing w:val="0"/>
          <w:sz w:val="21"/>
        </w:rPr>
        <w:t>系统自检测</w:t>
      </w:r>
    </w:p>
    <w:p>
      <w:pPr>
        <w:pStyle w:val="Normal65"/>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KNREFU+ºÚÌå" w:hAnsi="KNREFU+ºÚÌå" w:eastAsiaTheme="minorEastAsia" w:cs="KNREFU+ºÚÌå"/>
          <w:color w:val="000000"/>
          <w:spacing w:val="-1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TRJKAL+ËÎÌå" w:hAnsi="TRJKAL+ËÎÌå" w:eastAsiaTheme="minorEastAsia" w:cs="TRJKAL+ËÎÌå"/>
          <w:color w:val="000000"/>
          <w:spacing w:val="-1"/>
          <w:sz w:val="21"/>
        </w:rPr>
        <w:t>设备应具有必要的自动检测能力及报警和表示装置。列车的非预期移动、</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TRJKAL+ËÎÌå" w:hAnsi="TRJKAL+ËÎÌå" w:eastAsiaTheme="minorEastAsia" w:cs="TRJKAL+ËÎÌå"/>
          <w:color w:val="000000"/>
          <w:spacing w:val="0"/>
          <w:sz w:val="21"/>
        </w:rPr>
        <w:t>地面设备</w:t>
      </w:r>
    </w:p>
    <w:p>
      <w:pPr>
        <w:pStyle w:val="Normal65"/>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2"/>
          <w:sz w:val="21"/>
        </w:rPr>
        <w:t>故障、车载设备故障、超过系统允许范围的车地通信中断等均应给出报警提示，与行车安全相关</w:t>
      </w:r>
    </w:p>
    <w:p>
      <w:pPr>
        <w:pStyle w:val="Normal65"/>
        <w:spacing w:before="139"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RJKAL+ËÎÌå" w:hAnsi="TRJKAL+ËÎÌå" w:eastAsiaTheme="minorEastAsia" w:cs="TRJKAL+ËÎÌå"/>
          <w:color w:val="000000"/>
          <w:spacing w:val="0"/>
          <w:sz w:val="21"/>
        </w:rPr>
        <w:t>的故障均应产生紧急制动。</w:t>
      </w:r>
    </w:p>
    <w:p>
      <w:pPr>
        <w:pStyle w:val="Normal65"/>
        <w:spacing w:before="132"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KNREFU+ºÚÌå" w:hAnsi="KNREFU+ºÚÌå" w:eastAsiaTheme="minorEastAsia" w:cs="KNREFU+ºÚÌå"/>
          <w:color w:val="000000"/>
          <w:spacing w:val="-18"/>
          <w:sz w:val="21"/>
        </w:rPr>
        <w:t>）</w:t>
      </w:r>
      <w:r>
        <w:rPr>
          <w:rStyle w:val="DefaultParagraphFont"/>
          <w:rFonts w:ascii="TRJKAL+ËÎÌå" w:hAnsi="TRJKAL+ËÎÌå" w:eastAsiaTheme="minorEastAsia" w:cs="TRJKAL+ËÎÌå"/>
          <w:color w:val="000000"/>
          <w:spacing w:val="1"/>
          <w:sz w:val="21"/>
        </w:rPr>
        <w:t>车载</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TRJKAL+ËÎÌå" w:hAnsi="TRJKAL+ËÎÌå" w:eastAsiaTheme="minorEastAsia" w:cs="TRJKAL+ËÎÌå"/>
          <w:color w:val="000000"/>
          <w:spacing w:val="-2"/>
          <w:sz w:val="21"/>
        </w:rPr>
        <w:t>应具有日检功能，日检应包含紧急制动测试，宜包含无线状态检测，并宜提供车载</w:t>
      </w:r>
    </w:p>
    <w:p>
      <w:pPr>
        <w:pStyle w:val="Normal65"/>
        <w:spacing w:before="346" w:after="0" w:line="209" w:lineRule="exact"/>
        <w:ind w:left="406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55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56</w:t>
      </w:r>
    </w:p>
    <w:p>
      <w:pPr>
        <w:pStyle w:val="Normal66"/>
        <w:spacing w:before="0"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广播测试信号。</w:t>
      </w:r>
    </w:p>
    <w:p>
      <w:pPr>
        <w:pStyle w:val="Normal66"/>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SULQCR+ºÚÌå" w:hAnsi="SULQCR+ºÚÌå" w:eastAsiaTheme="minorEastAsia" w:cs="SULQCR+ºÚÌå"/>
          <w:color w:val="000000"/>
          <w:spacing w:val="-4"/>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设备应具备自检、自诊断等维护管理功能，并将相关的设备状态、诊断信息发送至维护</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系统和</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BAMEDI+ËÎÌå" w:hAnsi="BAMEDI+ËÎÌå" w:eastAsiaTheme="minorEastAsia" w:cs="BAMEDI+ËÎÌå"/>
          <w:color w:val="000000"/>
          <w:spacing w:val="0"/>
          <w:sz w:val="21"/>
        </w:rPr>
        <w:t>系统。</w:t>
      </w:r>
    </w:p>
    <w:p>
      <w:pPr>
        <w:pStyle w:val="Normal6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w:t>
      </w:r>
      <w:r>
        <w:rPr>
          <w:rStyle w:val="DefaultParagraphFont"/>
          <w:rFonts w:ascii="Times New Roman" w:eastAsiaTheme="minorEastAsia" w:hAnsiTheme="minorHAnsi" w:cstheme="minorBidi"/>
          <w:color w:val="000000"/>
          <w:spacing w:val="159"/>
          <w:sz w:val="21"/>
        </w:rPr>
        <w:t xml:space="preserve"> </w:t>
      </w:r>
      <w:r>
        <w:rPr>
          <w:rStyle w:val="DefaultParagraphFont"/>
          <w:rFonts w:ascii="BAMEDI+ËÎÌå" w:hAnsi="BAMEDI+ËÎÌå" w:eastAsiaTheme="minorEastAsia" w:cs="BAMEDI+ËÎÌå"/>
          <w:color w:val="000000"/>
          <w:spacing w:val="0"/>
          <w:sz w:val="21"/>
        </w:rPr>
        <w:t>驾驶模式管理</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SULQCR+ºÚÌå" w:hAnsi="SULQCR+ºÚÌå" w:eastAsiaTheme="minorEastAsia" w:cs="SULQCR+ºÚÌå"/>
          <w:color w:val="000000"/>
          <w:spacing w:val="-4"/>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车载设备应至少支持限制人工驾驶模式（</w:t>
      </w:r>
      <w:r>
        <w:rPr>
          <w:rStyle w:val="DefaultParagraphFont"/>
          <w:rFonts w:ascii="Times New Roman" w:eastAsiaTheme="minorEastAsia" w:hAnsiTheme="minorHAnsi" w:cstheme="minorBidi"/>
          <w:color w:val="000000"/>
          <w:spacing w:val="-1"/>
          <w:sz w:val="21"/>
        </w:rPr>
        <w:t>RM</w:t>
      </w:r>
      <w:r>
        <w:rPr>
          <w:rStyle w:val="DefaultParagraphFont"/>
          <w:rFonts w:ascii="Times New Roman" w:eastAsiaTheme="minorEastAsia" w:hAnsiTheme="minorHAnsi" w:cstheme="minorBidi"/>
          <w:color w:val="000000"/>
          <w:spacing w:val="2"/>
          <w:sz w:val="21"/>
        </w:rPr>
        <w:t xml:space="preserve"> </w:t>
      </w:r>
      <w:r>
        <w:rPr>
          <w:rStyle w:val="DefaultParagraphFont"/>
          <w:rFonts w:ascii="BAMEDI+ËÎÌå" w:hAnsi="BAMEDI+ËÎÌå" w:eastAsiaTheme="minorEastAsia" w:cs="BAMEDI+ËÎÌå"/>
          <w:color w:val="000000"/>
          <w:spacing w:val="-26"/>
          <w:sz w:val="21"/>
        </w:rPr>
        <w:t>模式）、</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防护下的人工驾驶模式（</w:t>
      </w:r>
      <w:r>
        <w:rPr>
          <w:rStyle w:val="DefaultParagraphFont"/>
          <w:rFonts w:ascii="Times New Roman" w:eastAsiaTheme="minorEastAsia" w:hAnsiTheme="minorHAnsi" w:cstheme="minorBidi"/>
          <w:color w:val="000000"/>
          <w:spacing w:val="2"/>
          <w:sz w:val="21"/>
        </w:rPr>
        <w:t>CM</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26"/>
          <w:sz w:val="21"/>
        </w:rPr>
        <w:t>模式）、</w:t>
      </w:r>
      <w:r>
        <w:rPr>
          <w:rStyle w:val="DefaultParagraphFont"/>
          <w:rFonts w:ascii="Times New Roman" w:eastAsiaTheme="minorEastAsia" w:hAnsiTheme="minorHAnsi" w:cstheme="minorBidi"/>
          <w:color w:val="000000"/>
          <w:spacing w:val="6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AMEDI+ËÎÌå" w:hAnsi="BAMEDI+ËÎÌå" w:eastAsiaTheme="minorEastAsia" w:cs="BAMEDI+ËÎÌå"/>
          <w:color w:val="000000"/>
          <w:spacing w:val="-1"/>
          <w:sz w:val="21"/>
        </w:rPr>
        <w:t>防护下的列车自动驾驶模式（</w:t>
      </w:r>
      <w:r>
        <w:rPr>
          <w:rStyle w:val="DefaultParagraphFont"/>
          <w:rFonts w:ascii="Times New Roman" w:eastAsiaTheme="minorEastAsia" w:hAnsiTheme="minorHAnsi" w:cstheme="minorBidi"/>
          <w:color w:val="000000"/>
          <w:spacing w:val="0"/>
          <w:sz w:val="21"/>
        </w:rPr>
        <w:t>AM</w:t>
      </w:r>
      <w:r>
        <w:rPr>
          <w:rStyle w:val="DefaultParagraphFont"/>
          <w:rFonts w:ascii="Times New Roman" w:eastAsiaTheme="minorEastAsia" w:hAnsiTheme="minorHAnsi" w:cstheme="minorBidi"/>
          <w:color w:val="000000"/>
          <w:spacing w:val="1"/>
          <w:sz w:val="21"/>
        </w:rPr>
        <w:t xml:space="preserve"> </w:t>
      </w:r>
      <w:r>
        <w:rPr>
          <w:rStyle w:val="DefaultParagraphFont"/>
          <w:rFonts w:ascii="BAMEDI+ËÎÌå" w:hAnsi="BAMEDI+ËÎÌå" w:eastAsiaTheme="minorEastAsia" w:cs="BAMEDI+ËÎÌå"/>
          <w:color w:val="000000"/>
          <w:spacing w:val="-9"/>
          <w:sz w:val="21"/>
        </w:rPr>
        <w:t>模式）；全自动无人驾驶工程，则</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AMEDI+ËÎÌå" w:hAnsi="BAMEDI+ËÎÌå" w:eastAsiaTheme="minorEastAsia" w:cs="BAMEDI+ËÎÌå"/>
          <w:color w:val="000000"/>
          <w:spacing w:val="0"/>
          <w:sz w:val="21"/>
        </w:rPr>
        <w:t>车载设备</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还应具备全自动运行模式（</w:t>
      </w:r>
      <w:r>
        <w:rPr>
          <w:rStyle w:val="DefaultParagraphFont"/>
          <w:rFonts w:ascii="Times New Roman" w:eastAsiaTheme="minorEastAsia" w:hAnsiTheme="minorHAnsi" w:cstheme="minorBidi"/>
          <w:color w:val="000000"/>
          <w:spacing w:val="-5"/>
          <w:sz w:val="21"/>
        </w:rPr>
        <w:t>FAM</w:t>
      </w:r>
      <w:r>
        <w:rPr>
          <w:rStyle w:val="DefaultParagraphFont"/>
          <w:rFonts w:ascii="BAMEDI+ËÎÌå" w:hAnsi="BAMEDI+ËÎÌå" w:eastAsiaTheme="minorEastAsia" w:cs="BAMEDI+ËÎÌå"/>
          <w:color w:val="000000"/>
          <w:spacing w:val="0"/>
          <w:sz w:val="21"/>
        </w:rPr>
        <w:t>）和蠕动运行模式（</w:t>
      </w:r>
      <w:r>
        <w:rPr>
          <w:rStyle w:val="DefaultParagraphFont"/>
          <w:rFonts w:ascii="Times New Roman" w:eastAsiaTheme="minorEastAsia" w:hAnsiTheme="minorHAnsi" w:cstheme="minorBidi"/>
          <w:color w:val="000000"/>
          <w:spacing w:val="0"/>
          <w:sz w:val="21"/>
        </w:rPr>
        <w:t>CAM</w:t>
      </w:r>
      <w:r>
        <w:rPr>
          <w:rStyle w:val="DefaultParagraphFont"/>
          <w:rFonts w:ascii="BAMEDI+ËÎÌå" w:hAnsi="BAMEDI+ËÎÌå" w:eastAsiaTheme="minorEastAsia" w:cs="BAMEDI+ËÎÌå"/>
          <w:color w:val="000000"/>
          <w:spacing w:val="-107"/>
          <w:sz w:val="21"/>
        </w:rPr>
        <w:t>）</w:t>
      </w:r>
      <w:r>
        <w:rPr>
          <w:rStyle w:val="DefaultParagraphFont"/>
          <w:rFonts w:ascii="BAMEDI+ËÎÌå" w:hAnsi="BAMEDI+ËÎÌå" w:eastAsiaTheme="minorEastAsia" w:cs="BAMEDI+ËÎÌå"/>
          <w:color w:val="000000"/>
          <w:spacing w:val="0"/>
          <w:sz w:val="21"/>
        </w:rPr>
        <w:t>：</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SULQCR+ºÚÌå" w:hAnsi="SULQCR+ºÚÌå" w:eastAsiaTheme="minorEastAsia" w:cs="SULQCR+ºÚÌå"/>
          <w:color w:val="000000"/>
          <w:spacing w:val="-11"/>
          <w:sz w:val="21"/>
        </w:rPr>
        <w:t>）</w:t>
      </w:r>
      <w:r>
        <w:rPr>
          <w:rStyle w:val="DefaultParagraphFont"/>
          <w:rFonts w:ascii="BAMEDI+ËÎÌå" w:hAnsi="BAMEDI+ËÎÌå" w:eastAsiaTheme="minorEastAsia" w:cs="BAMEDI+ËÎÌå"/>
          <w:color w:val="000000"/>
          <w:spacing w:val="0"/>
          <w:sz w:val="21"/>
        </w:rPr>
        <w:t>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RM</w:t>
      </w:r>
      <w:r>
        <w:rPr>
          <w:rStyle w:val="DefaultParagraphFont"/>
          <w:rFonts w:ascii="Times New Roman" w:eastAsiaTheme="minorEastAsia" w:hAnsiTheme="minorHAnsi" w:cstheme="minorBidi"/>
          <w:color w:val="000000"/>
          <w:spacing w:val="2"/>
          <w:sz w:val="21"/>
        </w:rPr>
        <w:t xml:space="preserve"> </w:t>
      </w:r>
      <w:r>
        <w:rPr>
          <w:rStyle w:val="DefaultParagraphFont"/>
          <w:rFonts w:ascii="BAMEDI+ËÎÌå" w:hAnsi="BAMEDI+ËÎÌå" w:eastAsiaTheme="minorEastAsia" w:cs="BAMEDI+ËÎÌå"/>
          <w:color w:val="000000"/>
          <w:spacing w:val="-1"/>
          <w:sz w:val="21"/>
        </w:rPr>
        <w:t>驾驶模式下，</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车载设备限制列车在固定的低速之下运行，司机根据调度命令和地</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1"/>
          <w:sz w:val="21"/>
        </w:rPr>
        <w:t>面信号显示驾驶列车，列车运行超过该固定的速度时，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BAMEDI+ËÎÌå" w:hAnsi="BAMEDI+ËÎÌå" w:eastAsiaTheme="minorEastAsia" w:cs="BAMEDI+ËÎÌå"/>
          <w:color w:val="000000"/>
          <w:spacing w:val="1"/>
          <w:sz w:val="21"/>
        </w:rPr>
        <w:t>车载设备对列车实施紧急制动，强</w:t>
      </w:r>
    </w:p>
    <w:p>
      <w:pPr>
        <w:pStyle w:val="Normal66"/>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迫列车停车。</w:t>
      </w:r>
    </w:p>
    <w:p>
      <w:pPr>
        <w:pStyle w:val="Normal66"/>
        <w:spacing w:before="133"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SULQCR+ºÚÌå" w:hAnsi="SULQCR+ºÚÌå" w:eastAsiaTheme="minorEastAsia" w:cs="SULQCR+ºÚÌå"/>
          <w:color w:val="000000"/>
          <w:spacing w:val="1"/>
          <w:sz w:val="21"/>
        </w:rPr>
        <w:t>）</w:t>
      </w:r>
      <w:r>
        <w:rPr>
          <w:rStyle w:val="DefaultParagraphFont"/>
          <w:rFonts w:ascii="BAMEDI+ËÎÌå" w:hAnsi="BAMEDI+ËÎÌå" w:eastAsiaTheme="minorEastAsia" w:cs="BAMEDI+ËÎÌå"/>
          <w:color w:val="000000"/>
          <w:spacing w:val="0"/>
          <w:sz w:val="21"/>
        </w:rPr>
        <w:t>各驾驶模式满足转换条件可由人工转换，也可自动转换，驾驶模式转换应予记录或表示。</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SULQCR+ºÚÌå" w:hAnsi="SULQCR+ºÚÌå" w:eastAsiaTheme="minorEastAsia" w:cs="SULQCR+ºÚÌå"/>
          <w:color w:val="000000"/>
          <w:spacing w:val="1"/>
          <w:sz w:val="21"/>
        </w:rPr>
        <w:t>）</w:t>
      </w:r>
      <w:r>
        <w:rPr>
          <w:rStyle w:val="DefaultParagraphFont"/>
          <w:rFonts w:ascii="BAMEDI+ËÎÌå" w:hAnsi="BAMEDI+ËÎÌå" w:eastAsiaTheme="minorEastAsia" w:cs="BAMEDI+ËÎÌå"/>
          <w:color w:val="000000"/>
          <w:spacing w:val="0"/>
          <w:sz w:val="21"/>
        </w:rPr>
        <w:t>为保证行车安全，在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AMEDI+ËÎÌå" w:hAnsi="BAMEDI+ËÎÌå" w:eastAsiaTheme="minorEastAsia" w:cs="BAMEDI+ËÎÌå"/>
          <w:color w:val="000000"/>
          <w:spacing w:val="0"/>
          <w:sz w:val="21"/>
        </w:rPr>
        <w:t>控制区内使用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RM</w:t>
      </w:r>
      <w:r>
        <w:rPr>
          <w:rStyle w:val="DefaultParagraphFont"/>
          <w:rFonts w:ascii="Times New Roman" w:eastAsiaTheme="minorEastAsia" w:hAnsiTheme="minorHAnsi" w:cstheme="minorBidi"/>
          <w:color w:val="000000"/>
          <w:spacing w:val="-3"/>
          <w:sz w:val="21"/>
        </w:rPr>
        <w:t xml:space="preserve"> </w:t>
      </w:r>
      <w:r>
        <w:rPr>
          <w:rStyle w:val="DefaultParagraphFont"/>
          <w:rFonts w:ascii="BAMEDI+ËÎÌå" w:hAnsi="BAMEDI+ËÎÌå" w:eastAsiaTheme="minorEastAsia" w:cs="BAMEDI+ËÎÌå"/>
          <w:color w:val="000000"/>
          <w:spacing w:val="0"/>
          <w:sz w:val="21"/>
        </w:rPr>
        <w:t>模式和</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EUM</w:t>
      </w:r>
      <w:r>
        <w:rPr>
          <w:rStyle w:val="DefaultParagraphFont"/>
          <w:rFonts w:ascii="Times New Roman" w:eastAsiaTheme="minorEastAsia" w:hAnsiTheme="minorHAnsi" w:cstheme="minorBidi"/>
          <w:color w:val="000000"/>
          <w:spacing w:val="-2"/>
          <w:sz w:val="21"/>
        </w:rPr>
        <w:t xml:space="preserve"> </w:t>
      </w:r>
      <w:r>
        <w:rPr>
          <w:rStyle w:val="DefaultParagraphFont"/>
          <w:rFonts w:ascii="BAMEDI+ËÎÌå" w:hAnsi="BAMEDI+ËÎÌå" w:eastAsiaTheme="minorEastAsia" w:cs="BAMEDI+ËÎÌå"/>
          <w:color w:val="000000"/>
          <w:spacing w:val="0"/>
          <w:sz w:val="21"/>
        </w:rPr>
        <w:t>模式时采用相应的安全操作措施。</w:t>
      </w:r>
    </w:p>
    <w:p>
      <w:pPr>
        <w:pStyle w:val="Normal6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w:t>
      </w:r>
      <w:r>
        <w:rPr>
          <w:rStyle w:val="DefaultParagraphFont"/>
          <w:rFonts w:ascii="Times New Roman" w:eastAsiaTheme="minorEastAsia" w:hAnsiTheme="minorHAnsi" w:cstheme="minorBidi"/>
          <w:color w:val="000000"/>
          <w:spacing w:val="159"/>
          <w:sz w:val="21"/>
        </w:rPr>
        <w:t xml:space="preserve"> </w:t>
      </w:r>
      <w:r>
        <w:rPr>
          <w:rStyle w:val="DefaultParagraphFont"/>
          <w:rFonts w:ascii="BAMEDI+ËÎÌå" w:hAnsi="BAMEDI+ËÎÌå" w:eastAsiaTheme="minorEastAsia" w:cs="BAMEDI+ËÎÌå"/>
          <w:color w:val="000000"/>
          <w:spacing w:val="0"/>
          <w:sz w:val="21"/>
        </w:rPr>
        <w:t>通信状态监督和故障处理</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设备应具有通信状态监督功能，在通信故障后，应产生报警并保证导向安全侧。</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SULQCR+ºÚÌå" w:hAnsi="SULQCR+ºÚÌå" w:eastAsiaTheme="minorEastAsia" w:cs="SULQCR+ºÚÌå"/>
          <w:color w:val="000000"/>
          <w:spacing w:val="1"/>
          <w:sz w:val="21"/>
        </w:rPr>
        <w:t>）</w:t>
      </w:r>
      <w:r>
        <w:rPr>
          <w:rStyle w:val="DefaultParagraphFont"/>
          <w:rFonts w:ascii="BAMEDI+ËÎÌå" w:hAnsi="BAMEDI+ËÎÌå" w:eastAsiaTheme="minorEastAsia" w:cs="BAMEDI+ËÎÌå"/>
          <w:color w:val="000000"/>
          <w:spacing w:val="0"/>
          <w:sz w:val="21"/>
        </w:rPr>
        <w:t>当某一区域的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BAMEDI+ËÎÌå" w:hAnsi="BAMEDI+ËÎÌå" w:eastAsiaTheme="minorEastAsia" w:cs="BAMEDI+ËÎÌå"/>
          <w:color w:val="000000"/>
          <w:spacing w:val="0"/>
          <w:sz w:val="21"/>
        </w:rPr>
        <w:t>地面设备故障时，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AMEDI+ËÎÌå" w:hAnsi="BAMEDI+ËÎÌå" w:eastAsiaTheme="minorEastAsia" w:cs="BAMEDI+ËÎÌå"/>
          <w:color w:val="000000"/>
          <w:spacing w:val="0"/>
          <w:sz w:val="21"/>
        </w:rPr>
        <w:t>车载设备应产生报警、并紧急制动列车。</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SULQCR+ºÚÌå" w:hAnsi="SULQCR+ºÚÌå" w:eastAsiaTheme="minorEastAsia" w:cs="SULQCR+ºÚÌå"/>
          <w:color w:val="000000"/>
          <w:spacing w:val="1"/>
          <w:sz w:val="21"/>
        </w:rPr>
        <w:t>）</w:t>
      </w:r>
      <w:r>
        <w:rPr>
          <w:rStyle w:val="DefaultParagraphFont"/>
          <w:rFonts w:ascii="BAMEDI+ËÎÌå" w:hAnsi="BAMEDI+ËÎÌå" w:eastAsiaTheme="minorEastAsia" w:cs="BAMEDI+ËÎÌå"/>
          <w:color w:val="000000"/>
          <w:spacing w:val="0"/>
          <w:sz w:val="21"/>
        </w:rPr>
        <w:t>当列车越过车地通信故障区段后，通过车地通信设备收到可靠的</w:t>
      </w:r>
      <w:r>
        <w:rPr>
          <w:rStyle w:val="DefaultParagraphFont"/>
          <w:rFonts w:ascii="Times New Roman" w:eastAsiaTheme="minorEastAsia" w:hAnsiTheme="minorHAnsi" w:cstheme="minorBidi"/>
          <w:color w:val="000000"/>
          <w:spacing w:val="45"/>
          <w:sz w:val="21"/>
        </w:rPr>
        <w:t xml:space="preserve"> </w:t>
      </w:r>
      <w:r>
        <w:rPr>
          <w:rStyle w:val="DefaultParagraphFont"/>
          <w:rFonts w:ascii="Times New Roman" w:eastAsiaTheme="minorEastAsia" w:hAnsiTheme="minorHAnsi" w:cstheme="minorBidi"/>
          <w:color w:val="000000"/>
          <w:spacing w:val="-2"/>
          <w:sz w:val="21"/>
        </w:rPr>
        <w:t>MA</w:t>
      </w:r>
      <w:r>
        <w:rPr>
          <w:rStyle w:val="DefaultParagraphFont"/>
          <w:rFonts w:ascii="Times New Roman" w:eastAsiaTheme="minorEastAsia" w:hAnsiTheme="minorHAnsi" w:cstheme="minorBidi"/>
          <w:color w:val="000000"/>
          <w:spacing w:val="47"/>
          <w:sz w:val="21"/>
        </w:rPr>
        <w:t xml:space="preserve"> </w:t>
      </w:r>
      <w:r>
        <w:rPr>
          <w:rStyle w:val="DefaultParagraphFont"/>
          <w:rFonts w:ascii="BAMEDI+ËÎÌå" w:hAnsi="BAMEDI+ËÎÌå" w:eastAsiaTheme="minorEastAsia" w:cs="BAMEDI+ËÎÌå"/>
          <w:color w:val="000000"/>
          <w:spacing w:val="-1"/>
          <w:sz w:val="21"/>
        </w:rPr>
        <w:t>信息</w:t>
      </w:r>
      <w:r>
        <w:rPr>
          <w:rStyle w:val="DefaultParagraphFont"/>
          <w:rFonts w:ascii="Times New Roman" w:eastAsiaTheme="minorEastAsia" w:hAnsiTheme="minorHAnsi" w:cstheme="minorBidi"/>
          <w:color w:val="000000"/>
          <w:spacing w:val="1"/>
          <w:sz w:val="21"/>
        </w:rPr>
        <w:t>,</w:t>
      </w:r>
      <w:r>
        <w:rPr>
          <w:rStyle w:val="DefaultParagraphFont"/>
          <w:rFonts w:ascii="BAMEDI+ËÎÌå" w:hAnsi="BAMEDI+ËÎÌå" w:eastAsiaTheme="minorEastAsia" w:cs="BAMEDI+ËÎÌå"/>
          <w:color w:val="000000"/>
          <w:spacing w:val="0"/>
          <w:sz w:val="21"/>
        </w:rPr>
        <w:t>且列车测速</w:t>
      </w:r>
      <w:r>
        <w:rPr>
          <w:rStyle w:val="DefaultParagraphFont"/>
          <w:rFonts w:ascii="Times New Roman" w:eastAsiaTheme="minorEastAsia" w:hAnsiTheme="minorHAnsi" w:cstheme="minorBidi"/>
          <w:color w:val="000000"/>
          <w:spacing w:val="-1"/>
          <w:sz w:val="21"/>
        </w:rPr>
        <w:t>/</w:t>
      </w:r>
      <w:r>
        <w:rPr>
          <w:rStyle w:val="DefaultParagraphFont"/>
          <w:rFonts w:ascii="BAMEDI+ËÎÌå" w:hAnsi="BAMEDI+ËÎÌå" w:eastAsiaTheme="minorEastAsia" w:cs="BAMEDI+ËÎÌå"/>
          <w:color w:val="000000"/>
          <w:spacing w:val="1"/>
          <w:sz w:val="21"/>
        </w:rPr>
        <w:t>定位</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功能正常，</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车载设备应提示司机，司机可在停车</w:t>
      </w:r>
      <w:r>
        <w:rPr>
          <w:rStyle w:val="DefaultParagraphFont"/>
          <w:rFonts w:ascii="Times New Roman" w:eastAsiaTheme="minorEastAsia" w:hAnsiTheme="minorHAnsi" w:cstheme="minorBidi"/>
          <w:color w:val="000000"/>
          <w:spacing w:val="-1"/>
          <w:sz w:val="21"/>
        </w:rPr>
        <w:t>/</w:t>
      </w:r>
      <w:r>
        <w:rPr>
          <w:rStyle w:val="DefaultParagraphFont"/>
          <w:rFonts w:ascii="BAMEDI+ËÎÌå" w:hAnsi="BAMEDI+ËÎÌå" w:eastAsiaTheme="minorEastAsia" w:cs="BAMEDI+ËÎÌå"/>
          <w:color w:val="000000"/>
          <w:spacing w:val="0"/>
          <w:sz w:val="21"/>
        </w:rPr>
        <w:t>不停车的情况下将列车升级到</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BAMEDI+ËÎÌå" w:hAnsi="BAMEDI+ËÎÌå" w:eastAsiaTheme="minorEastAsia" w:cs="BAMEDI+ËÎÌå"/>
          <w:color w:val="000000"/>
          <w:spacing w:val="1"/>
          <w:sz w:val="21"/>
        </w:rPr>
        <w:t>级别</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CM</w:t>
      </w:r>
      <w:r>
        <w:rPr>
          <w:rStyle w:val="DefaultParagraphFont"/>
          <w:rFonts w:ascii="Times New Roman" w:eastAsiaTheme="minorEastAsia" w:hAnsiTheme="minorHAnsi" w:cstheme="minorBidi"/>
          <w:color w:val="000000"/>
          <w:spacing w:val="2"/>
          <w:sz w:val="21"/>
        </w:rPr>
        <w:t xml:space="preserve"> </w:t>
      </w:r>
      <w:r>
        <w:rPr>
          <w:rStyle w:val="DefaultParagraphFont"/>
          <w:rFonts w:ascii="BAMEDI+ËÎÌå" w:hAnsi="BAMEDI+ËÎÌå" w:eastAsiaTheme="minorEastAsia" w:cs="BAMEDI+ËÎÌå"/>
          <w:color w:val="000000"/>
          <w:spacing w:val="0"/>
          <w:sz w:val="21"/>
        </w:rPr>
        <w:t>模式或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AM</w:t>
      </w:r>
      <w:r>
        <w:rPr>
          <w:rStyle w:val="DefaultParagraphFont"/>
          <w:rFonts w:ascii="Times New Roman" w:eastAsiaTheme="minorEastAsia" w:hAnsiTheme="minorHAnsi" w:cstheme="minorBidi"/>
          <w:color w:val="000000"/>
          <w:spacing w:val="-4"/>
          <w:sz w:val="21"/>
        </w:rPr>
        <w:t xml:space="preserve"> </w:t>
      </w:r>
      <w:r>
        <w:rPr>
          <w:rStyle w:val="DefaultParagraphFont"/>
          <w:rFonts w:ascii="BAMEDI+ËÎÌå" w:hAnsi="BAMEDI+ËÎÌå" w:eastAsiaTheme="minorEastAsia" w:cs="BAMEDI+ËÎÌå"/>
          <w:color w:val="000000"/>
          <w:spacing w:val="0"/>
          <w:sz w:val="21"/>
        </w:rPr>
        <w:t>模式运行。</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地面设备应识别非通信列车和通信列车，实现二者的共线混跑。</w:t>
      </w:r>
    </w:p>
    <w:p>
      <w:pPr>
        <w:pStyle w:val="Normal66"/>
        <w:spacing w:before="117"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SULQCR+ºÚÌå" w:hAnsi="SULQCR+ºÚÌå" w:eastAsiaTheme="minorEastAsia" w:cs="SULQCR+ºÚÌå"/>
          <w:color w:val="000000"/>
          <w:spacing w:val="1"/>
          <w:sz w:val="21"/>
        </w:rPr>
        <w:t>）</w:t>
      </w:r>
      <w:r>
        <w:rPr>
          <w:rStyle w:val="DefaultParagraphFont"/>
          <w:rFonts w:ascii="BAMEDI+ËÎÌå" w:hAnsi="BAMEDI+ËÎÌå" w:eastAsiaTheme="minorEastAsia" w:cs="BAMEDI+ËÎÌå"/>
          <w:color w:val="000000"/>
          <w:spacing w:val="-1"/>
          <w:sz w:val="21"/>
        </w:rPr>
        <w:t>车载</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设备应实时监督与其他系统的通信状态。</w:t>
      </w:r>
    </w:p>
    <w:p>
      <w:pPr>
        <w:pStyle w:val="Normal6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19</w:t>
      </w:r>
      <w:r>
        <w:rPr>
          <w:rStyle w:val="DefaultParagraphFont"/>
          <w:rFonts w:ascii="Times New Roman" w:eastAsiaTheme="minorEastAsia" w:hAnsiTheme="minorHAnsi" w:cstheme="minorBidi"/>
          <w:color w:val="000000"/>
          <w:spacing w:val="159"/>
          <w:sz w:val="21"/>
        </w:rPr>
        <w:t xml:space="preserve"> </w:t>
      </w:r>
      <w:r>
        <w:rPr>
          <w:rStyle w:val="DefaultParagraphFont"/>
          <w:rFonts w:ascii="BAMEDI+ËÎÌå" w:hAnsi="BAMEDI+ËÎÌå" w:eastAsiaTheme="minorEastAsia" w:cs="BAMEDI+ËÎÌå"/>
          <w:color w:val="000000"/>
          <w:spacing w:val="0"/>
          <w:sz w:val="21"/>
        </w:rPr>
        <w:t>列车折返</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SULQCR+ºÚÌå" w:hAnsi="SULQCR+ºÚÌå" w:eastAsiaTheme="minorEastAsia" w:cs="SULQCR+ºÚÌå"/>
          <w:color w:val="000000"/>
          <w:spacing w:val="-28"/>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设备在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CM</w:t>
      </w:r>
      <w:r>
        <w:rPr>
          <w:rStyle w:val="DefaultParagraphFont"/>
          <w:rFonts w:ascii="Times New Roman" w:eastAsiaTheme="minorEastAsia" w:hAnsiTheme="minorHAnsi" w:cstheme="minorBidi"/>
          <w:color w:val="000000"/>
          <w:spacing w:val="-3"/>
          <w:sz w:val="21"/>
        </w:rPr>
        <w:t xml:space="preserve"> </w:t>
      </w:r>
      <w:r>
        <w:rPr>
          <w:rStyle w:val="DefaultParagraphFont"/>
          <w:rFonts w:ascii="BAMEDI+ËÎÌå" w:hAnsi="BAMEDI+ËÎÌå" w:eastAsiaTheme="minorEastAsia" w:cs="BAMEDI+ËÎÌå"/>
          <w:color w:val="000000"/>
          <w:spacing w:val="0"/>
          <w:sz w:val="21"/>
        </w:rPr>
        <w:t>和</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2"/>
          <w:sz w:val="21"/>
        </w:rPr>
        <w:t>AM</w:t>
      </w:r>
      <w:r>
        <w:rPr>
          <w:rStyle w:val="DefaultParagraphFont"/>
          <w:rFonts w:ascii="Times New Roman" w:eastAsiaTheme="minorEastAsia" w:hAnsiTheme="minorHAnsi" w:cstheme="minorBidi"/>
          <w:color w:val="000000"/>
          <w:spacing w:val="-4"/>
          <w:sz w:val="21"/>
        </w:rPr>
        <w:t xml:space="preserve"> </w:t>
      </w:r>
      <w:r>
        <w:rPr>
          <w:rStyle w:val="DefaultParagraphFont"/>
          <w:rFonts w:ascii="BAMEDI+ËÎÌå" w:hAnsi="BAMEDI+ËÎÌå" w:eastAsiaTheme="minorEastAsia" w:cs="BAMEDI+ËÎÌå"/>
          <w:color w:val="000000"/>
          <w:spacing w:val="-1"/>
          <w:sz w:val="21"/>
        </w:rPr>
        <w:t>模式下应支持在定义的折返区域完成列车的自动换端，不得导致列车</w:t>
      </w:r>
    </w:p>
    <w:p>
      <w:pPr>
        <w:pStyle w:val="Normal66"/>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1"/>
          <w:sz w:val="21"/>
        </w:rPr>
        <w:t>降级。</w:t>
      </w:r>
    </w:p>
    <w:p>
      <w:pPr>
        <w:pStyle w:val="Normal66"/>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SULQCR+ºÚÌå" w:hAnsi="SULQCR+ºÚÌå" w:eastAsiaTheme="minorEastAsia" w:cs="SULQCR+ºÚÌå"/>
          <w:color w:val="000000"/>
          <w:spacing w:val="-18"/>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设备在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6"/>
          <w:sz w:val="21"/>
        </w:rPr>
        <w:t>FAM</w:t>
      </w:r>
      <w:r>
        <w:rPr>
          <w:rStyle w:val="DefaultParagraphFont"/>
          <w:rFonts w:ascii="Times New Roman" w:eastAsiaTheme="minorEastAsia" w:hAnsiTheme="minorHAnsi" w:cstheme="minorBidi"/>
          <w:color w:val="000000"/>
          <w:spacing w:val="5"/>
          <w:sz w:val="21"/>
        </w:rPr>
        <w:t xml:space="preserve"> </w:t>
      </w:r>
      <w:r>
        <w:rPr>
          <w:rStyle w:val="DefaultParagraphFont"/>
          <w:rFonts w:ascii="BAMEDI+ËÎÌå" w:hAnsi="BAMEDI+ËÎÌå" w:eastAsiaTheme="minorEastAsia" w:cs="BAMEDI+ËÎÌå"/>
          <w:color w:val="000000"/>
          <w:spacing w:val="-1"/>
          <w:sz w:val="21"/>
        </w:rPr>
        <w:t>模式下应支持在定义的折返区域完成列车的自动换端，不得导致列车降级。</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SULQCR+ºÚÌå" w:hAnsi="SULQCR+ºÚÌå" w:eastAsiaTheme="minorEastAsia" w:cs="SULQCR+ºÚÌå"/>
          <w:color w:val="000000"/>
          <w:spacing w:val="1"/>
          <w:sz w:val="21"/>
        </w:rPr>
        <w:t>）</w:t>
      </w:r>
      <w:r>
        <w:rPr>
          <w:rStyle w:val="DefaultParagraphFont"/>
          <w:rFonts w:ascii="BAMEDI+ËÎÌå" w:hAnsi="BAMEDI+ËÎÌå" w:eastAsiaTheme="minorEastAsia" w:cs="BAMEDI+ËÎÌå"/>
          <w:color w:val="000000"/>
          <w:spacing w:val="0"/>
          <w:sz w:val="21"/>
        </w:rPr>
        <w:t>站后折返时，由站台运行至折返区域的过程，可由司机驾驶或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自动驾驶完成。</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SULQCR+ºÚÌå" w:hAnsi="SULQCR+ºÚÌå" w:eastAsiaTheme="minorEastAsia" w:cs="SULQCR+ºÚÌå"/>
          <w:color w:val="000000"/>
          <w:spacing w:val="1"/>
          <w:sz w:val="21"/>
        </w:rPr>
        <w:t>）</w:t>
      </w:r>
      <w:r>
        <w:rPr>
          <w:rStyle w:val="DefaultParagraphFont"/>
          <w:rFonts w:ascii="BAMEDI+ËÎÌå" w:hAnsi="BAMEDI+ËÎÌå" w:eastAsiaTheme="minorEastAsia" w:cs="BAMEDI+ËÎÌå"/>
          <w:color w:val="000000"/>
          <w:spacing w:val="0"/>
          <w:sz w:val="21"/>
        </w:rPr>
        <w:t>站前折返时，列车运行到折返站的过程，可由司机驾驶或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自动驾驶完成。</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SULQCR+ºÚÌå" w:hAnsi="SULQCR+ºÚÌå" w:eastAsiaTheme="minorEastAsia" w:cs="SULQCR+ºÚÌå"/>
          <w:color w:val="000000"/>
          <w:spacing w:val="-49"/>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3"/>
          <w:sz w:val="21"/>
        </w:rPr>
        <w:t>车载设备宜跟车辆配合提供开门换端功能，在</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BAMEDI+ËÎÌå" w:hAnsi="BAMEDI+ËÎÌå" w:eastAsiaTheme="minorEastAsia" w:cs="BAMEDI+ËÎÌå"/>
          <w:color w:val="000000"/>
          <w:spacing w:val="0"/>
          <w:sz w:val="21"/>
        </w:rPr>
        <w:t>车载设备换端过程中不会使打开状态</w:t>
      </w:r>
    </w:p>
    <w:p>
      <w:pPr>
        <w:pStyle w:val="Normal66"/>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的车门误关闭。</w:t>
      </w:r>
    </w:p>
    <w:p>
      <w:pPr>
        <w:pStyle w:val="Normal66"/>
        <w:spacing w:before="133"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设备宜具备无人自动折返功能。</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20"/>
          <w:sz w:val="21"/>
        </w:rPr>
        <w:t xml:space="preserve"> </w:t>
      </w:r>
      <w:r>
        <w:rPr>
          <w:rStyle w:val="DefaultParagraphFont"/>
          <w:rFonts w:ascii="BAMEDI+ËÎÌå" w:hAnsi="BAMEDI+ËÎÌå" w:eastAsiaTheme="minorEastAsia" w:cs="BAMEDI+ËÎÌå"/>
          <w:color w:val="000000"/>
          <w:spacing w:val="0"/>
          <w:sz w:val="21"/>
        </w:rPr>
        <w:t>系统根据</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1"/>
          <w:sz w:val="21"/>
        </w:rPr>
        <w:t xml:space="preserve"> </w:t>
      </w:r>
      <w:r>
        <w:rPr>
          <w:rStyle w:val="DefaultParagraphFont"/>
          <w:rFonts w:ascii="BAMEDI+ËÎÌå" w:hAnsi="BAMEDI+ËÎÌå" w:eastAsiaTheme="minorEastAsia" w:cs="BAMEDI+ËÎÌå"/>
          <w:color w:val="000000"/>
          <w:spacing w:val="0"/>
          <w:sz w:val="21"/>
        </w:rPr>
        <w:t>系统的指令，自动控制列车进入和驶出折返线，并在站台自动打开车门</w:t>
      </w:r>
    </w:p>
    <w:p>
      <w:pPr>
        <w:pStyle w:val="Normal66"/>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1"/>
          <w:sz w:val="21"/>
        </w:rPr>
        <w:t>及站台门。</w:t>
      </w:r>
    </w:p>
    <w:p>
      <w:pPr>
        <w:pStyle w:val="Normal6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20</w:t>
      </w:r>
      <w:r>
        <w:rPr>
          <w:rStyle w:val="DefaultParagraphFont"/>
          <w:rFonts w:ascii="Times New Roman" w:eastAsiaTheme="minorEastAsia" w:hAnsiTheme="minorHAnsi" w:cstheme="minorBidi"/>
          <w:color w:val="000000"/>
          <w:spacing w:val="159"/>
          <w:sz w:val="21"/>
        </w:rPr>
        <w:t xml:space="preserve"> </w:t>
      </w:r>
      <w:r>
        <w:rPr>
          <w:rStyle w:val="DefaultParagraphFont"/>
          <w:rFonts w:ascii="BAMEDI+ËÎÌå" w:hAnsi="BAMEDI+ËÎÌå" w:eastAsiaTheme="minorEastAsia" w:cs="BAMEDI+ËÎÌå"/>
          <w:color w:val="000000"/>
          <w:spacing w:val="0"/>
          <w:sz w:val="21"/>
        </w:rPr>
        <w:t>设备封锁功能</w:t>
      </w:r>
    </w:p>
    <w:p>
      <w:pPr>
        <w:pStyle w:val="Normal6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BAMEDI+ËÎÌå" w:hAnsi="BAMEDI+ËÎÌå" w:eastAsiaTheme="minorEastAsia" w:cs="BAMEDI+ËÎÌå"/>
          <w:color w:val="000000"/>
          <w:spacing w:val="0"/>
          <w:sz w:val="21"/>
        </w:rPr>
        <w:t>设备应具有设备以及区域的封锁</w:t>
      </w:r>
      <w:r>
        <w:rPr>
          <w:rStyle w:val="DefaultParagraphFont"/>
          <w:rFonts w:ascii="Times New Roman" w:eastAsiaTheme="minorEastAsia" w:hAnsiTheme="minorHAnsi" w:cstheme="minorBidi"/>
          <w:color w:val="000000"/>
          <w:spacing w:val="-3"/>
          <w:sz w:val="21"/>
        </w:rPr>
        <w:t>/</w:t>
      </w:r>
      <w:r>
        <w:rPr>
          <w:rStyle w:val="DefaultParagraphFont"/>
          <w:rFonts w:ascii="BAMEDI+ËÎÌå" w:hAnsi="BAMEDI+ËÎÌå" w:eastAsiaTheme="minorEastAsia" w:cs="BAMEDI+ËÎÌå"/>
          <w:color w:val="000000"/>
          <w:spacing w:val="0"/>
          <w:sz w:val="21"/>
        </w:rPr>
        <w:t>解封功能，通过封锁</w:t>
      </w:r>
      <w:r>
        <w:rPr>
          <w:rStyle w:val="DefaultParagraphFont"/>
          <w:rFonts w:ascii="Times New Roman" w:eastAsiaTheme="minorEastAsia" w:hAnsiTheme="minorHAnsi" w:cstheme="minorBidi"/>
          <w:color w:val="000000"/>
          <w:spacing w:val="-3"/>
          <w:sz w:val="21"/>
        </w:rPr>
        <w:t>/</w:t>
      </w:r>
      <w:r>
        <w:rPr>
          <w:rStyle w:val="DefaultParagraphFont"/>
          <w:rFonts w:ascii="BAMEDI+ËÎÌå" w:hAnsi="BAMEDI+ËÎÌå" w:eastAsiaTheme="minorEastAsia" w:cs="BAMEDI+ËÎÌå"/>
          <w:color w:val="000000"/>
          <w:spacing w:val="0"/>
          <w:sz w:val="21"/>
        </w:rPr>
        <w:t>解封操作可以设置和取消对应设备或者</w:t>
      </w:r>
    </w:p>
    <w:p>
      <w:pPr>
        <w:pStyle w:val="Normal6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MEDI+ËÎÌå" w:hAnsi="BAMEDI+ËÎÌå" w:eastAsiaTheme="minorEastAsia" w:cs="BAMEDI+ËÎÌå"/>
          <w:color w:val="000000"/>
          <w:spacing w:val="0"/>
          <w:sz w:val="21"/>
        </w:rPr>
        <w:t>区域的封锁状态，且禁止列车驶入封锁区域以及在封锁区域内移动。</w:t>
      </w:r>
    </w:p>
    <w:p>
      <w:pPr>
        <w:pStyle w:val="Normal6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159"/>
          <w:sz w:val="21"/>
        </w:rPr>
        <w:t xml:space="preserve"> </w:t>
      </w:r>
      <w:r>
        <w:rPr>
          <w:rStyle w:val="DefaultParagraphFont"/>
          <w:rFonts w:ascii="BAMEDI+ËÎÌå" w:hAnsi="BAMEDI+ËÎÌå" w:eastAsiaTheme="minorEastAsia" w:cs="BAMEDI+ËÎÌå"/>
          <w:color w:val="000000"/>
          <w:spacing w:val="0"/>
          <w:sz w:val="21"/>
        </w:rPr>
        <w:t>列车自动驾驶</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车载设备应自动控制列车的启动、加速、巡航、惰行、制动运行过程。</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车载设备在正常运行时，列车的冲击率应满足舒适度的要求，具体指标要求见附录</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B</w:t>
      </w:r>
      <w:r>
        <w:rPr>
          <w:rStyle w:val="DefaultParagraphFont"/>
          <w:rFonts w:ascii="BAMEDI+ËÎÌå" w:hAnsi="BAMEDI+ËÎÌå" w:eastAsiaTheme="minorEastAsia" w:cs="BAMEDI+ËÎÌå"/>
          <w:color w:val="000000"/>
          <w:spacing w:val="0"/>
          <w:sz w:val="21"/>
        </w:rPr>
        <w:t>。</w:t>
      </w:r>
    </w:p>
    <w:p>
      <w:pPr>
        <w:pStyle w:val="Normal66"/>
        <w:spacing w:before="117"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车载设备的正常运行曲线应满足节能运行的要求。</w:t>
      </w:r>
    </w:p>
    <w:p>
      <w:pPr>
        <w:pStyle w:val="Normal66"/>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SULQCR+ºÚÌå" w:hAnsi="SULQCR+ºÚÌå" w:eastAsiaTheme="minorEastAsia" w:cs="SULQCR+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BAMEDI+ËÎÌå" w:hAnsi="BAMEDI+ËÎÌå" w:eastAsiaTheme="minorEastAsia" w:cs="BAMEDI+ËÎÌå"/>
          <w:color w:val="000000"/>
          <w:spacing w:val="0"/>
          <w:sz w:val="21"/>
        </w:rPr>
        <w:t>车载设备进入自动驾驶前应经过司机的确认。</w:t>
      </w:r>
    </w:p>
    <w:p>
      <w:pPr>
        <w:pStyle w:val="Normal66"/>
        <w:spacing w:before="1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57</w:t>
      </w:r>
    </w:p>
    <w:p>
      <w:pPr>
        <w:pStyle w:val="Normal67"/>
        <w:spacing w:before="0"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IJREVN+ºÚÌå" w:hAnsi="IJREVN+ºÚÌå" w:eastAsiaTheme="minorEastAsia" w:cs="IJREVN+ºÚÌå"/>
          <w:color w:val="000000"/>
          <w:spacing w:val="-1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1"/>
          <w:sz w:val="21"/>
        </w:rPr>
        <w:t>车载设备启动条件满足的情况下，司机按下启动按钮，</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车载设备应能自动控制列车</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1"/>
          <w:sz w:val="21"/>
        </w:rPr>
        <w:t>启动。</w:t>
      </w:r>
    </w:p>
    <w:p>
      <w:pPr>
        <w:pStyle w:val="Normal67"/>
        <w:spacing w:before="132"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w:t>
      </w:r>
      <w:r>
        <w:rPr>
          <w:rStyle w:val="DefaultParagraphFont"/>
          <w:rFonts w:ascii="IJREVN+ºÚÌå" w:hAnsi="IJREVN+ºÚÌå" w:eastAsiaTheme="minorEastAsia" w:cs="IJREVN+ºÚÌå"/>
          <w:color w:val="000000"/>
          <w:spacing w:val="1"/>
          <w:sz w:val="21"/>
        </w:rPr>
        <w:t>）</w:t>
      </w:r>
      <w:r>
        <w:rPr>
          <w:rStyle w:val="DefaultParagraphFont"/>
          <w:rFonts w:ascii="CDAHSC+ËÎÌå" w:hAnsi="CDAHSC+ËÎÌå" w:eastAsiaTheme="minorEastAsia" w:cs="CDAHSC+ËÎÌå"/>
          <w:color w:val="000000"/>
          <w:spacing w:val="0"/>
          <w:sz w:val="21"/>
        </w:rPr>
        <w:t>列车在车站当司机按下</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4"/>
          <w:sz w:val="21"/>
        </w:rPr>
        <w:t>ATO</w:t>
      </w:r>
      <w:r>
        <w:rPr>
          <w:rStyle w:val="DefaultParagraphFont"/>
          <w:rFonts w:ascii="Times New Roman" w:eastAsiaTheme="minorEastAsia" w:hAnsiTheme="minorHAnsi" w:cstheme="minorBidi"/>
          <w:color w:val="000000"/>
          <w:spacing w:val="14"/>
          <w:sz w:val="21"/>
        </w:rPr>
        <w:t xml:space="preserve"> </w:t>
      </w:r>
      <w:r>
        <w:rPr>
          <w:rStyle w:val="DefaultParagraphFont"/>
          <w:rFonts w:ascii="CDAHSC+ËÎÌå" w:hAnsi="CDAHSC+ËÎÌå" w:eastAsiaTheme="minorEastAsia" w:cs="CDAHSC+ËÎÌå"/>
          <w:color w:val="000000"/>
          <w:spacing w:val="0"/>
          <w:sz w:val="21"/>
        </w:rPr>
        <w:t>启动按钮后，因车门或站台门打开或故障导致列车不能启动时，</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故障消失后应要求司机重新按压按钮确认后才能启动列车。</w:t>
      </w:r>
    </w:p>
    <w:p>
      <w:pPr>
        <w:pStyle w:val="Normal67"/>
        <w:spacing w:before="132"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0"/>
          <w:sz w:val="21"/>
        </w:rPr>
        <w:t xml:space="preserve"> </w:t>
      </w:r>
      <w:r>
        <w:rPr>
          <w:rStyle w:val="DefaultParagraphFont"/>
          <w:rFonts w:ascii="CDAHSC+ËÎÌå" w:hAnsi="CDAHSC+ËÎÌå" w:eastAsiaTheme="minorEastAsia" w:cs="CDAHSC+ËÎÌå"/>
          <w:color w:val="000000"/>
          <w:spacing w:val="0"/>
          <w:sz w:val="21"/>
        </w:rPr>
        <w:t>级别下区间停车后，条件满足的情况下，</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0"/>
          <w:sz w:val="21"/>
        </w:rPr>
        <w:t>车载设备宜能自动控制列车启动。</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w:t>
      </w:r>
      <w:r>
        <w:rPr>
          <w:rStyle w:val="DefaultParagraphFont"/>
          <w:rFonts w:ascii="IJREVN+ºÚÌå" w:hAnsi="IJREVN+ºÚÌå" w:eastAsiaTheme="minorEastAsia" w:cs="IJREVN+ºÚÌå"/>
          <w:color w:val="000000"/>
          <w:spacing w:val="1"/>
          <w:sz w:val="21"/>
        </w:rPr>
        <w:t>）</w:t>
      </w:r>
      <w:r>
        <w:rPr>
          <w:rStyle w:val="DefaultParagraphFont"/>
          <w:rFonts w:ascii="CDAHSC+ËÎÌå" w:hAnsi="CDAHSC+ËÎÌå" w:eastAsiaTheme="minorEastAsia" w:cs="CDAHSC+ËÎÌå"/>
          <w:color w:val="000000"/>
          <w:spacing w:val="0"/>
          <w:sz w:val="21"/>
        </w:rPr>
        <w:t>当自动驾驶条件不满足时，</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车载设备应提示司机并自动退出自动驾驶模式。</w:t>
      </w:r>
    </w:p>
    <w:p>
      <w:pPr>
        <w:pStyle w:val="Normal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22</w:t>
      </w:r>
      <w:r>
        <w:rPr>
          <w:rStyle w:val="DefaultParagraphFont"/>
          <w:rFonts w:ascii="Times New Roman" w:eastAsiaTheme="minorEastAsia" w:hAnsiTheme="minorHAnsi" w:cstheme="minorBidi"/>
          <w:color w:val="000000"/>
          <w:spacing w:val="159"/>
          <w:sz w:val="21"/>
        </w:rPr>
        <w:t xml:space="preserve"> </w:t>
      </w:r>
      <w:r>
        <w:rPr>
          <w:rStyle w:val="DefaultParagraphFont"/>
          <w:rFonts w:ascii="CDAHSC+ËÎÌå" w:hAnsi="CDAHSC+ËÎÌå" w:eastAsiaTheme="minorEastAsia" w:cs="CDAHSC+ËÎÌå"/>
          <w:color w:val="000000"/>
          <w:spacing w:val="0"/>
          <w:sz w:val="21"/>
        </w:rPr>
        <w:t>站台停车控制</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设备应自动控制列车在站内精确停车。</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JREVN+ºÚÌå" w:hAnsi="IJREVN+ºÚÌå" w:eastAsiaTheme="minorEastAsia" w:cs="IJREVN+ºÚÌå"/>
          <w:color w:val="000000"/>
          <w:spacing w:val="-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CDAHSC+ËÎÌå" w:hAnsi="CDAHSC+ËÎÌå" w:eastAsiaTheme="minorEastAsia" w:cs="CDAHSC+ËÎÌå"/>
          <w:color w:val="000000"/>
          <w:spacing w:val="0"/>
          <w:sz w:val="21"/>
        </w:rPr>
        <w:t>设备控制列车在停车点停车时，应采用一次连续制动模式制动至目标停车点，中途不得</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缓解，且在进站前不应有非线路限速要求的减速台阶。</w:t>
      </w:r>
    </w:p>
    <w:p>
      <w:pPr>
        <w:pStyle w:val="Normal67"/>
        <w:spacing w:before="133"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JREVN+ºÚÌå" w:hAnsi="IJREVN+ºÚÌå" w:eastAsiaTheme="minorEastAsia" w:cs="IJREVN+ºÚÌå"/>
          <w:color w:val="000000"/>
          <w:spacing w:val="-1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1"/>
          <w:sz w:val="21"/>
        </w:rPr>
        <w:t>设备控制列车停车时应输出保持制动命令防止溜车；列车停车后，</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设备应持续输出</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保持制动命令。</w:t>
      </w:r>
    </w:p>
    <w:p>
      <w:pPr>
        <w:pStyle w:val="Normal6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23</w:t>
      </w:r>
      <w:r>
        <w:rPr>
          <w:rStyle w:val="DefaultParagraphFont"/>
          <w:rFonts w:ascii="Times New Roman" w:eastAsiaTheme="minorEastAsia" w:hAnsiTheme="minorHAnsi" w:cstheme="minorBidi"/>
          <w:color w:val="000000"/>
          <w:spacing w:val="159"/>
          <w:sz w:val="21"/>
        </w:rPr>
        <w:t xml:space="preserve"> </w:t>
      </w:r>
      <w:r>
        <w:rPr>
          <w:rStyle w:val="DefaultParagraphFont"/>
          <w:rFonts w:ascii="CDAHSC+ËÎÌå" w:hAnsi="CDAHSC+ËÎÌå" w:eastAsiaTheme="minorEastAsia" w:cs="CDAHSC+ËÎÌå"/>
          <w:color w:val="000000"/>
          <w:spacing w:val="0"/>
          <w:sz w:val="21"/>
        </w:rPr>
        <w:t>运行调整</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设备应能支持跳停、扣车、停站时间、站间运行时间等多种运行调整方式。</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JREVN+ºÚÌå" w:hAnsi="IJREVN+ºÚÌå" w:eastAsiaTheme="minorEastAsia" w:cs="IJREVN+ºÚÌå"/>
          <w:color w:val="000000"/>
          <w:spacing w:val="1"/>
          <w:sz w:val="21"/>
        </w:rPr>
        <w:t>）</w:t>
      </w:r>
      <w:r>
        <w:rPr>
          <w:rStyle w:val="DefaultParagraphFont"/>
          <w:rFonts w:ascii="CDAHSC+ËÎÌå" w:hAnsi="CDAHSC+ËÎÌå" w:eastAsiaTheme="minorEastAsia" w:cs="CDAHSC+ËÎÌå"/>
          <w:color w:val="000000"/>
          <w:spacing w:val="0"/>
          <w:sz w:val="21"/>
        </w:rPr>
        <w:t>接收到跳停指令时，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0"/>
          <w:sz w:val="21"/>
        </w:rPr>
        <w:t>设备判断满足跳停条件后，应能控制列车不停车通过站台。</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设备应能跳停一个或多个站台。</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IJREVN+ºÚÌå" w:hAnsi="IJREVN+ºÚÌå" w:eastAsiaTheme="minorEastAsia" w:cs="IJREVN+ºÚÌå"/>
          <w:color w:val="000000"/>
          <w:spacing w:val="1"/>
          <w:sz w:val="21"/>
        </w:rPr>
        <w:t>）</w:t>
      </w:r>
      <w:r>
        <w:rPr>
          <w:rStyle w:val="DefaultParagraphFont"/>
          <w:rFonts w:ascii="CDAHSC+ËÎÌå" w:hAnsi="CDAHSC+ËÎÌå" w:eastAsiaTheme="minorEastAsia" w:cs="CDAHSC+ËÎÌå"/>
          <w:color w:val="000000"/>
          <w:spacing w:val="0"/>
          <w:sz w:val="21"/>
        </w:rPr>
        <w:t>接收到扣车指令时，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0"/>
          <w:sz w:val="21"/>
        </w:rPr>
        <w:t>设备应保持列车在站停车状态，车门、站台门宜保持打开状态。</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IJREVN+ºÚÌå" w:hAnsi="IJREVN+ºÚÌå" w:eastAsiaTheme="minorEastAsia" w:cs="IJREVN+ºÚÌå"/>
          <w:color w:val="000000"/>
          <w:spacing w:val="1"/>
          <w:sz w:val="21"/>
        </w:rPr>
        <w:t>）</w:t>
      </w:r>
      <w:r>
        <w:rPr>
          <w:rStyle w:val="DefaultParagraphFont"/>
          <w:rFonts w:ascii="CDAHSC+ËÎÌå" w:hAnsi="CDAHSC+ËÎÌå" w:eastAsiaTheme="minorEastAsia" w:cs="CDAHSC+ËÎÌå"/>
          <w:color w:val="000000"/>
          <w:spacing w:val="0"/>
          <w:sz w:val="21"/>
        </w:rPr>
        <w:t>接收到站间运行时间调整命令时，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22"/>
          <w:sz w:val="21"/>
        </w:rPr>
        <w:t xml:space="preserve"> </w:t>
      </w:r>
      <w:r>
        <w:rPr>
          <w:rStyle w:val="DefaultParagraphFont"/>
          <w:rFonts w:ascii="CDAHSC+ËÎÌå" w:hAnsi="CDAHSC+ËÎÌå" w:eastAsiaTheme="minorEastAsia" w:cs="CDAHSC+ËÎÌå"/>
          <w:color w:val="000000"/>
          <w:spacing w:val="-1"/>
          <w:sz w:val="21"/>
        </w:rPr>
        <w:t>设备应根据</w:t>
      </w:r>
      <w:r>
        <w:rPr>
          <w:rStyle w:val="DefaultParagraphFont"/>
          <w:rFonts w:ascii="Times New Roman" w:eastAsiaTheme="minorEastAsia" w:hAnsiTheme="minorHAnsi" w:cstheme="minorBidi"/>
          <w:color w:val="000000"/>
          <w:spacing w:val="14"/>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3"/>
          <w:sz w:val="21"/>
        </w:rPr>
        <w:t xml:space="preserve"> </w:t>
      </w:r>
      <w:r>
        <w:rPr>
          <w:rStyle w:val="DefaultParagraphFont"/>
          <w:rFonts w:ascii="CDAHSC+ËÎÌå" w:hAnsi="CDAHSC+ËÎÌå" w:eastAsiaTheme="minorEastAsia" w:cs="CDAHSC+ËÎÌå"/>
          <w:color w:val="000000"/>
          <w:spacing w:val="0"/>
          <w:sz w:val="21"/>
        </w:rPr>
        <w:t>期望的站间运行时间，选择不同的</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站间运行曲线，以使实际站间运行时间尽可能贴近期望的站间运行时间。</w:t>
      </w:r>
    </w:p>
    <w:p>
      <w:pPr>
        <w:pStyle w:val="Normal67"/>
        <w:spacing w:before="132"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27"/>
          <w:sz w:val="21"/>
        </w:rPr>
        <w:t xml:space="preserve"> </w:t>
      </w:r>
      <w:r>
        <w:rPr>
          <w:rStyle w:val="DefaultParagraphFont"/>
          <w:rFonts w:ascii="CDAHSC+ËÎÌå" w:hAnsi="CDAHSC+ËÎÌå" w:eastAsiaTheme="minorEastAsia" w:cs="CDAHSC+ËÎÌå"/>
          <w:color w:val="000000"/>
          <w:spacing w:val="0"/>
          <w:sz w:val="21"/>
        </w:rPr>
        <w:t>设备应向</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21"/>
          <w:sz w:val="21"/>
        </w:rPr>
        <w:t xml:space="preserve"> </w:t>
      </w:r>
      <w:r>
        <w:rPr>
          <w:rStyle w:val="DefaultParagraphFont"/>
          <w:rFonts w:ascii="CDAHSC+ËÎÌå" w:hAnsi="CDAHSC+ËÎÌå" w:eastAsiaTheme="minorEastAsia" w:cs="CDAHSC+ËÎÌå"/>
          <w:color w:val="000000"/>
          <w:spacing w:val="0"/>
          <w:sz w:val="21"/>
        </w:rPr>
        <w:t>报告列车运行状态信息，以便</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8"/>
          <w:sz w:val="21"/>
        </w:rPr>
        <w:t xml:space="preserve"> </w:t>
      </w:r>
      <w:r>
        <w:rPr>
          <w:rStyle w:val="DefaultParagraphFont"/>
          <w:rFonts w:ascii="CDAHSC+ËÎÌå" w:hAnsi="CDAHSC+ËÎÌå" w:eastAsiaTheme="minorEastAsia" w:cs="CDAHSC+ËÎÌå"/>
          <w:color w:val="000000"/>
          <w:spacing w:val="0"/>
          <w:sz w:val="21"/>
        </w:rPr>
        <w:t>能对在线运行的列车进行监控和调</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1"/>
          <w:sz w:val="21"/>
        </w:rPr>
        <w:t>整。</w:t>
      </w:r>
    </w:p>
    <w:p>
      <w:pPr>
        <w:pStyle w:val="Normal6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159"/>
          <w:sz w:val="21"/>
        </w:rPr>
        <w:t xml:space="preserve"> </w:t>
      </w:r>
      <w:r>
        <w:rPr>
          <w:rStyle w:val="DefaultParagraphFont"/>
          <w:rFonts w:ascii="CDAHSC+ËÎÌå" w:hAnsi="CDAHSC+ËÎÌå" w:eastAsiaTheme="minorEastAsia" w:cs="CDAHSC+ËÎÌå"/>
          <w:color w:val="000000"/>
          <w:spacing w:val="0"/>
          <w:sz w:val="21"/>
        </w:rPr>
        <w:t>运营辅助</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设备应向列车广播设备提供有关车载旅客信息显示的数据。</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32"/>
          <w:sz w:val="21"/>
        </w:rPr>
        <w:t xml:space="preserve"> </w:t>
      </w:r>
      <w:r>
        <w:rPr>
          <w:rStyle w:val="DefaultParagraphFont"/>
          <w:rFonts w:ascii="CDAHSC+ËÎÌå" w:hAnsi="CDAHSC+ËÎÌå" w:eastAsiaTheme="minorEastAsia" w:cs="CDAHSC+ËÎÌå"/>
          <w:color w:val="000000"/>
          <w:spacing w:val="0"/>
          <w:sz w:val="21"/>
        </w:rPr>
        <w:t>设备宜通过车载</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eastAsiaTheme="minorEastAsia" w:hAnsiTheme="minorHAnsi" w:cstheme="minorBidi"/>
          <w:color w:val="000000"/>
          <w:spacing w:val="0"/>
          <w:sz w:val="21"/>
        </w:rPr>
        <w:t>MMI</w:t>
      </w:r>
      <w:r>
        <w:rPr>
          <w:rStyle w:val="DefaultParagraphFont"/>
          <w:rFonts w:ascii="Times New Roman" w:eastAsiaTheme="minorEastAsia" w:hAnsiTheme="minorHAnsi" w:cstheme="minorBidi"/>
          <w:color w:val="000000"/>
          <w:spacing w:val="19"/>
          <w:sz w:val="21"/>
        </w:rPr>
        <w:t xml:space="preserve"> </w:t>
      </w:r>
      <w:r>
        <w:rPr>
          <w:rStyle w:val="DefaultParagraphFont"/>
          <w:rFonts w:ascii="CDAHSC+ËÎÌå" w:hAnsi="CDAHSC+ËÎÌå" w:eastAsiaTheme="minorEastAsia" w:cs="CDAHSC+ËÎÌå"/>
          <w:color w:val="000000"/>
          <w:spacing w:val="0"/>
          <w:sz w:val="21"/>
        </w:rPr>
        <w:t>向司机提供推荐速度、关门提示、发车提示、报警提示等辅助驾</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驶信息的显示。</w:t>
      </w:r>
    </w:p>
    <w:p>
      <w:pPr>
        <w:pStyle w:val="Normal6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159"/>
          <w:sz w:val="21"/>
        </w:rPr>
        <w:t xml:space="preserve"> </w:t>
      </w:r>
      <w:r>
        <w:rPr>
          <w:rStyle w:val="DefaultParagraphFont"/>
          <w:rFonts w:ascii="CDAHSC+ËÎÌå" w:hAnsi="CDAHSC+ËÎÌå" w:eastAsiaTheme="minorEastAsia" w:cs="CDAHSC+ËÎÌå"/>
          <w:color w:val="000000"/>
          <w:spacing w:val="0"/>
          <w:sz w:val="21"/>
        </w:rPr>
        <w:t>故障诊断和报警</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JREVN+ºÚÌå" w:hAnsi="IJREVN+ºÚÌå" w:eastAsiaTheme="minorEastAsia" w:cs="IJREVN+ºÚÌå"/>
          <w:color w:val="000000"/>
          <w:spacing w:val="-49"/>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3"/>
          <w:sz w:val="21"/>
        </w:rPr>
        <w:t>设备应具有自诊断功能，发生故障时应立即退出自动驾驶模式，并向司机及</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CDAHSC+ËÎÌå" w:hAnsi="CDAHSC+ËÎÌå" w:eastAsiaTheme="minorEastAsia" w:cs="CDAHSC+ËÎÌå"/>
          <w:color w:val="000000"/>
          <w:spacing w:val="-49"/>
          <w:sz w:val="21"/>
        </w:rPr>
        <w:t>、</w:t>
      </w:r>
      <w:r>
        <w:rPr>
          <w:rStyle w:val="DefaultParagraphFont"/>
          <w:rFonts w:ascii="Times New Roman" w:eastAsiaTheme="minorEastAsia" w:hAnsiTheme="minorHAnsi" w:cstheme="minorBidi"/>
          <w:color w:val="000000"/>
          <w:spacing w:val="0"/>
          <w:sz w:val="21"/>
        </w:rPr>
        <w:t>TIAS</w:t>
      </w:r>
      <w:r>
        <w:rPr>
          <w:rStyle w:val="DefaultParagraphFont"/>
          <w:rFonts w:ascii="CDAHSC+ËÎÌå" w:hAnsi="CDAHSC+ËÎÌå" w:eastAsiaTheme="minorEastAsia" w:cs="CDAHSC+ËÎÌå"/>
          <w:color w:val="000000"/>
          <w:spacing w:val="0"/>
          <w:sz w:val="21"/>
        </w:rPr>
        <w:t>、</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维护支持等子系统报警。</w:t>
      </w:r>
    </w:p>
    <w:p>
      <w:pPr>
        <w:pStyle w:val="Normal67"/>
        <w:spacing w:before="133"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JREVN+ºÚÌå" w:hAnsi="IJREVN+ºÚÌå" w:eastAsiaTheme="minorEastAsia" w:cs="IJREVN+ºÚÌå"/>
          <w:color w:val="000000"/>
          <w:spacing w:val="-52"/>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3"/>
          <w:sz w:val="21"/>
        </w:rPr>
        <w:t>设备应将运行状态、报警等信息发送给车载记录设备记录。记录内容包括但不限于：</w:t>
      </w:r>
      <w:r>
        <w:rPr>
          <w:rStyle w:val="DefaultParagraphFont"/>
          <w:rFonts w:ascii="Times New Roman" w:eastAsiaTheme="minorEastAsia" w:hAnsiTheme="minorHAnsi" w:cstheme="minorBidi"/>
          <w:color w:val="000000"/>
          <w:spacing w:val="-9"/>
          <w:sz w:val="21"/>
        </w:rPr>
        <w:t>ATC</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1"/>
          <w:sz w:val="21"/>
        </w:rPr>
        <w:t>报警类别、牵引</w:t>
      </w:r>
      <w:r>
        <w:rPr>
          <w:rStyle w:val="DefaultParagraphFont"/>
          <w:rFonts w:ascii="Times New Roman" w:eastAsiaTheme="minorEastAsia" w:hAnsiTheme="minorHAnsi" w:cstheme="minorBidi"/>
          <w:color w:val="000000"/>
          <w:spacing w:val="-3"/>
          <w:sz w:val="21"/>
        </w:rPr>
        <w:t>/</w:t>
      </w:r>
      <w:r>
        <w:rPr>
          <w:rStyle w:val="DefaultParagraphFont"/>
          <w:rFonts w:ascii="CDAHSC+ËÎÌå" w:hAnsi="CDAHSC+ËÎÌå" w:eastAsiaTheme="minorEastAsia" w:cs="CDAHSC+ËÎÌå"/>
          <w:color w:val="000000"/>
          <w:spacing w:val="1"/>
          <w:sz w:val="21"/>
        </w:rPr>
        <w:t>制动指令、牵引</w:t>
      </w:r>
      <w:r>
        <w:rPr>
          <w:rStyle w:val="DefaultParagraphFont"/>
          <w:rFonts w:ascii="Times New Roman" w:eastAsiaTheme="minorEastAsia" w:hAnsiTheme="minorHAnsi" w:cstheme="minorBidi"/>
          <w:color w:val="000000"/>
          <w:spacing w:val="-3"/>
          <w:sz w:val="21"/>
        </w:rPr>
        <w:t>/</w:t>
      </w:r>
      <w:r>
        <w:rPr>
          <w:rStyle w:val="DefaultParagraphFont"/>
          <w:rFonts w:ascii="CDAHSC+ËÎÌå" w:hAnsi="CDAHSC+ËÎÌå" w:eastAsiaTheme="minorEastAsia" w:cs="CDAHSC+ËÎÌå"/>
          <w:color w:val="000000"/>
          <w:spacing w:val="0"/>
          <w:sz w:val="21"/>
        </w:rPr>
        <w:t>制动力大小、车载设备的计算速度曲线及实际运行速度曲线、</w:t>
      </w:r>
    </w:p>
    <w:p>
      <w:pPr>
        <w:pStyle w:val="Normal67"/>
        <w:spacing w:before="123"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2"/>
          <w:sz w:val="21"/>
        </w:rPr>
        <w:t>车载设备所接收到的地面信息、跳停指令、定点停车超精度范围显示及报警记录、运行时分及故</w:t>
      </w:r>
    </w:p>
    <w:p>
      <w:pPr>
        <w:pStyle w:val="Normal67"/>
        <w:spacing w:before="139" w:after="0" w:line="221"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1"/>
          <w:sz w:val="21"/>
        </w:rPr>
        <w:t>障统计等。</w:t>
      </w:r>
    </w:p>
    <w:p>
      <w:pPr>
        <w:pStyle w:val="Normal6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26</w:t>
      </w:r>
      <w:r>
        <w:rPr>
          <w:rStyle w:val="DefaultParagraphFont"/>
          <w:rFonts w:ascii="Times New Roman" w:eastAsiaTheme="minorEastAsia" w:hAnsiTheme="minorHAnsi" w:cstheme="minorBidi"/>
          <w:color w:val="000000"/>
          <w:spacing w:val="159"/>
          <w:sz w:val="21"/>
        </w:rPr>
        <w:t xml:space="preserve"> </w:t>
      </w:r>
      <w:r>
        <w:rPr>
          <w:rStyle w:val="DefaultParagraphFont"/>
          <w:rFonts w:ascii="CDAHSC+ËÎÌå" w:hAnsi="CDAHSC+ËÎÌå" w:eastAsiaTheme="minorEastAsia" w:cs="CDAHSC+ËÎÌå"/>
          <w:color w:val="000000"/>
          <w:spacing w:val="0"/>
          <w:sz w:val="21"/>
        </w:rPr>
        <w:t>设备和区域封锁</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JREVN+ºÚÌå" w:hAnsi="IJREVN+ºÚÌå" w:eastAsiaTheme="minorEastAsia" w:cs="IJREVN+ºÚÌå"/>
          <w:color w:val="000000"/>
          <w:spacing w:val="-6"/>
          <w:sz w:val="21"/>
        </w:rPr>
        <w:t>）</w:t>
      </w:r>
      <w:r>
        <w:rPr>
          <w:rStyle w:val="DefaultParagraphFont"/>
          <w:rFonts w:ascii="CDAHSC+ËÎÌå" w:hAnsi="CDAHSC+ËÎÌå" w:eastAsiaTheme="minorEastAsia" w:cs="CDAHSC+ËÎÌå"/>
          <w:color w:val="000000"/>
          <w:spacing w:val="0"/>
          <w:sz w:val="21"/>
        </w:rPr>
        <w:t>用于列车占用检测的区段，可分为逻辑区段和物理区段。</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0"/>
          <w:sz w:val="21"/>
        </w:rPr>
        <w:t>轨旁设备可提供区域封锁和解</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封功能。区域封锁后，</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CDAHSC+ËÎÌå" w:hAnsi="CDAHSC+ËÎÌå" w:eastAsiaTheme="minorEastAsia" w:cs="CDAHSC+ËÎÌå"/>
          <w:color w:val="000000"/>
          <w:spacing w:val="0"/>
          <w:sz w:val="21"/>
        </w:rPr>
        <w:t>设备应禁止列车驶入封锁区域以及在封锁区域内移动。</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JREVN+ºÚÌå" w:hAnsi="IJREVN+ºÚÌå" w:eastAsiaTheme="minorEastAsia" w:cs="IJREVN+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CDAHSC+ËÎÌå" w:hAnsi="CDAHSC+ËÎÌå" w:eastAsiaTheme="minorEastAsia" w:cs="CDAHSC+ËÎÌå"/>
          <w:color w:val="000000"/>
          <w:spacing w:val="0"/>
          <w:sz w:val="21"/>
        </w:rPr>
        <w:t>轨旁设备应能提供设备（包括信号机、道岔、道岔表示器等）封锁、解封功能。设备封</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DAHSC+ËÎÌå" w:hAnsi="CDAHSC+ËÎÌå" w:eastAsiaTheme="minorEastAsia" w:cs="CDAHSC+ËÎÌå"/>
          <w:color w:val="000000"/>
          <w:spacing w:val="0"/>
          <w:sz w:val="21"/>
        </w:rPr>
        <w:t>锁后，</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8"/>
          <w:sz w:val="21"/>
        </w:rPr>
        <w:t xml:space="preserve"> </w:t>
      </w:r>
      <w:r>
        <w:rPr>
          <w:rStyle w:val="DefaultParagraphFont"/>
          <w:rFonts w:ascii="CDAHSC+ËÎÌå" w:hAnsi="CDAHSC+ËÎÌå" w:eastAsiaTheme="minorEastAsia" w:cs="CDAHSC+ËÎÌå"/>
          <w:color w:val="000000"/>
          <w:spacing w:val="0"/>
          <w:sz w:val="21"/>
        </w:rPr>
        <w:t>设备应禁止列车驶入该封锁设备以及在该封锁设备所防护的区域内移动。</w:t>
      </w:r>
    </w:p>
    <w:p>
      <w:pPr>
        <w:pStyle w:val="Normal6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27</w:t>
      </w:r>
      <w:r>
        <w:rPr>
          <w:rStyle w:val="DefaultParagraphFont"/>
          <w:rFonts w:ascii="Times New Roman" w:eastAsiaTheme="minorEastAsia" w:hAnsiTheme="minorHAnsi" w:cstheme="minorBidi"/>
          <w:color w:val="000000"/>
          <w:spacing w:val="159"/>
          <w:sz w:val="21"/>
        </w:rPr>
        <w:t xml:space="preserve"> </w:t>
      </w:r>
      <w:r>
        <w:rPr>
          <w:rStyle w:val="DefaultParagraphFont"/>
          <w:rFonts w:ascii="CDAHSC+ËÎÌå" w:hAnsi="CDAHSC+ËÎÌå" w:eastAsiaTheme="minorEastAsia" w:cs="CDAHSC+ËÎÌå"/>
          <w:color w:val="000000"/>
          <w:spacing w:val="0"/>
          <w:sz w:val="21"/>
        </w:rPr>
        <w:t>轨旁信号显示控制（包括道岔表示器）</w:t>
      </w:r>
    </w:p>
    <w:p>
      <w:pPr>
        <w:pStyle w:val="Normal67"/>
        <w:spacing w:before="116" w:after="0" w:line="244" w:lineRule="exact"/>
        <w:ind w:left="2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JREVN+ºÚÌå" w:hAnsi="IJREVN+ºÚÌå" w:eastAsiaTheme="minorEastAsia" w:cs="IJREVN+ºÚÌå"/>
          <w:color w:val="000000"/>
          <w:spacing w:val="1"/>
          <w:sz w:val="21"/>
        </w:rPr>
        <w:t>）</w:t>
      </w:r>
      <w:r>
        <w:rPr>
          <w:rStyle w:val="DefaultParagraphFont"/>
          <w:rFonts w:ascii="CDAHSC+ËÎÌå" w:hAnsi="CDAHSC+ËÎÌå" w:eastAsiaTheme="minorEastAsia" w:cs="CDAHSC+ËÎÌå"/>
          <w:color w:val="000000"/>
          <w:spacing w:val="0"/>
          <w:sz w:val="21"/>
        </w:rPr>
        <w:t>信号应不出现乱显示，即不符合规定的信号显示。在组合灯光开放和关闭时，应避免因灯丝</w:t>
      </w:r>
    </w:p>
    <w:p>
      <w:pPr>
        <w:pStyle w:val="Normal67"/>
        <w:spacing w:before="346" w:after="0" w:line="209" w:lineRule="exact"/>
        <w:ind w:left="406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55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58</w:t>
      </w:r>
    </w:p>
    <w:p>
      <w:pPr>
        <w:pStyle w:val="Normal68"/>
        <w:spacing w:before="0"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故障导致信号显示升级。</w:t>
      </w:r>
    </w:p>
    <w:p>
      <w:pPr>
        <w:pStyle w:val="Normal68"/>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地面设备检测到信号显示与预期结果不一致时，应控制该信号显示禁止信号。</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地面设备应能提供信号关闭功能。</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INQIII+ºÚÌå" w:hAnsi="INQIII+ºÚÌå" w:eastAsiaTheme="minorEastAsia" w:cs="INQIII+ºÚÌå"/>
          <w:color w:val="000000"/>
          <w:spacing w:val="-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KIGJCN+ËÎÌå" w:hAnsi="KIGJCN+ËÎÌå" w:eastAsiaTheme="minorEastAsia" w:cs="KIGJCN+ËÎÌå"/>
          <w:color w:val="000000"/>
          <w:spacing w:val="0"/>
          <w:sz w:val="21"/>
        </w:rPr>
        <w:t>地面设备应具备信号重复开放的功能。办理了重复开放手续，防护该进路的信号应检查</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信号开放条件满足后开放。</w:t>
      </w:r>
    </w:p>
    <w:p>
      <w:pPr>
        <w:pStyle w:val="Normal68"/>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INQIII+ºÚÌå" w:hAnsi="INQIII+ºÚÌå" w:eastAsiaTheme="minorEastAsia" w:cs="INQIII+ºÚÌå"/>
          <w:color w:val="000000"/>
          <w:spacing w:val="1"/>
          <w:sz w:val="21"/>
        </w:rPr>
        <w:t>）</w:t>
      </w:r>
      <w:r>
        <w:rPr>
          <w:rStyle w:val="DefaultParagraphFont"/>
          <w:rFonts w:ascii="KIGJCN+ËÎÌå" w:hAnsi="KIGJCN+ËÎÌå" w:eastAsiaTheme="minorEastAsia" w:cs="KIGJCN+ËÎÌå"/>
          <w:color w:val="000000"/>
          <w:spacing w:val="0"/>
          <w:sz w:val="21"/>
        </w:rPr>
        <w:t>信号开放后，</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KIGJCN+ËÎÌå" w:hAnsi="KIGJCN+ËÎÌå" w:eastAsiaTheme="minorEastAsia" w:cs="KIGJCN+ËÎÌå"/>
          <w:color w:val="000000"/>
          <w:spacing w:val="0"/>
          <w:sz w:val="21"/>
        </w:rPr>
        <w:t>地面设备应持续检查信号开放条件满足。</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w:t>
      </w:r>
      <w:r>
        <w:rPr>
          <w:rStyle w:val="DefaultParagraphFont"/>
          <w:rFonts w:ascii="INQIII+ºÚÌå" w:hAnsi="INQIII+ºÚÌå" w:eastAsiaTheme="minorEastAsia" w:cs="INQIII+ºÚÌå"/>
          <w:color w:val="000000"/>
          <w:spacing w:val="1"/>
          <w:sz w:val="21"/>
        </w:rPr>
        <w:t>）</w:t>
      </w:r>
      <w:r>
        <w:rPr>
          <w:rStyle w:val="DefaultParagraphFont"/>
          <w:rFonts w:ascii="KIGJCN+ËÎÌå" w:hAnsi="KIGJCN+ËÎÌå" w:eastAsiaTheme="minorEastAsia" w:cs="KIGJCN+ËÎÌå"/>
          <w:color w:val="000000"/>
          <w:spacing w:val="0"/>
          <w:sz w:val="21"/>
        </w:rPr>
        <w:t>在信号关闭后，除本技术标准明确的情况外，不经再次办理，不应自动重复开放信号。</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地面设备应通过继电接口采集人员防护开关状态。人员防护开关激活时建立防护分区，</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立即关闭对应区域的防护信号，同时向</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车载设备发送禁行信息。</w:t>
      </w:r>
    </w:p>
    <w:p>
      <w:pPr>
        <w:pStyle w:val="Normal6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28</w:t>
      </w:r>
      <w:r>
        <w:rPr>
          <w:rStyle w:val="DefaultParagraphFont"/>
          <w:rFonts w:ascii="Times New Roman" w:eastAsiaTheme="minorEastAsia" w:hAnsiTheme="minorHAnsi" w:cstheme="minorBidi"/>
          <w:color w:val="000000"/>
          <w:spacing w:val="159"/>
          <w:sz w:val="21"/>
        </w:rPr>
        <w:t xml:space="preserve"> </w:t>
      </w:r>
      <w:r>
        <w:rPr>
          <w:rStyle w:val="DefaultParagraphFont"/>
          <w:rFonts w:ascii="KIGJCN+ËÎÌå" w:hAnsi="KIGJCN+ËÎÌå" w:eastAsiaTheme="minorEastAsia" w:cs="KIGJCN+ËÎÌå"/>
          <w:color w:val="000000"/>
          <w:spacing w:val="0"/>
          <w:sz w:val="21"/>
        </w:rPr>
        <w:t>道岔控制功能</w:t>
      </w:r>
    </w:p>
    <w:p>
      <w:pPr>
        <w:pStyle w:val="Normal68"/>
        <w:spacing w:before="117"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KIGJCN+ËÎÌå" w:hAnsi="KIGJCN+ËÎÌå" w:eastAsiaTheme="minorEastAsia" w:cs="KIGJCN+ËÎÌå"/>
          <w:color w:val="000000"/>
          <w:spacing w:val="1"/>
          <w:sz w:val="21"/>
        </w:rPr>
        <w:t>地面设备应具备道岔位置显示功能，包括：道岔定位、道岔反位、道岔四开，并能提</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供道岔挤岔表示。</w:t>
      </w:r>
    </w:p>
    <w:p>
      <w:pPr>
        <w:pStyle w:val="Normal68"/>
        <w:spacing w:before="132"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KIGJCN+ËÎÌå" w:hAnsi="KIGJCN+ËÎÌå" w:eastAsiaTheme="minorEastAsia" w:cs="KIGJCN+ËÎÌå"/>
          <w:color w:val="000000"/>
          <w:spacing w:val="1"/>
          <w:sz w:val="21"/>
        </w:rPr>
        <w:t>地面设备应能够通过区段锁闭、人工单独锁闭或其它锁闭的方式对道岔进行锁闭。道</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岔一旦被锁闭，道岔不能操纵。</w:t>
      </w:r>
    </w:p>
    <w:p>
      <w:pPr>
        <w:pStyle w:val="Normal68"/>
        <w:spacing w:before="132"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地面设备应具备单独锁闭道岔和单独解锁道岔的功能。</w:t>
      </w:r>
    </w:p>
    <w:p>
      <w:pPr>
        <w:pStyle w:val="Normal6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29</w:t>
      </w:r>
      <w:r>
        <w:rPr>
          <w:rStyle w:val="DefaultParagraphFont"/>
          <w:rFonts w:ascii="Times New Roman" w:eastAsiaTheme="minorEastAsia" w:hAnsiTheme="minorHAnsi" w:cstheme="minorBidi"/>
          <w:color w:val="000000"/>
          <w:spacing w:val="159"/>
          <w:sz w:val="21"/>
        </w:rPr>
        <w:t xml:space="preserve"> </w:t>
      </w:r>
      <w:r>
        <w:rPr>
          <w:rStyle w:val="DefaultParagraphFont"/>
          <w:rFonts w:ascii="KIGJCN+ËÎÌå" w:hAnsi="KIGJCN+ËÎÌå" w:eastAsiaTheme="minorEastAsia" w:cs="KIGJCN+ËÎÌå"/>
          <w:color w:val="000000"/>
          <w:spacing w:val="0"/>
          <w:sz w:val="21"/>
        </w:rPr>
        <w:t>进路控制功能</w:t>
      </w:r>
    </w:p>
    <w:p>
      <w:pPr>
        <w:pStyle w:val="Normal68"/>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地面设备应能提供列车进路、引导进路和调车进路功能。</w:t>
      </w:r>
    </w:p>
    <w:p>
      <w:pPr>
        <w:pStyle w:val="Normal68"/>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KIGJCN+ËÎÌå" w:hAnsi="KIGJCN+ËÎÌå" w:eastAsiaTheme="minorEastAsia" w:cs="KIGJCN+ËÎÌå"/>
          <w:color w:val="000000"/>
          <w:spacing w:val="1"/>
          <w:sz w:val="21"/>
        </w:rPr>
        <w:t>地面设备应能提供自动通过进路的功能，处于自动通过模式的进路不随列车运行自动</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解锁，其防护信号的显示随着列车的运行自动开放或关闭。</w:t>
      </w:r>
    </w:p>
    <w:p>
      <w:pPr>
        <w:pStyle w:val="Normal68"/>
        <w:spacing w:before="132"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37"/>
          <w:sz w:val="21"/>
        </w:rPr>
        <w:t xml:space="preserve"> </w:t>
      </w:r>
      <w:r>
        <w:rPr>
          <w:rStyle w:val="DefaultParagraphFont"/>
          <w:rFonts w:ascii="KIGJCN+ËÎÌå" w:hAnsi="KIGJCN+ËÎÌå" w:eastAsiaTheme="minorEastAsia" w:cs="KIGJCN+ËÎÌå"/>
          <w:color w:val="000000"/>
          <w:spacing w:val="0"/>
          <w:sz w:val="21"/>
        </w:rPr>
        <w:t>地面设备应能根据需要提供自动折返进路功能。办理自动折返进路后，</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37"/>
          <w:sz w:val="21"/>
        </w:rPr>
        <w:t xml:space="preserve"> </w:t>
      </w:r>
      <w:r>
        <w:rPr>
          <w:rStyle w:val="DefaultParagraphFont"/>
          <w:rFonts w:ascii="KIGJCN+ËÎÌå" w:hAnsi="KIGJCN+ËÎÌå" w:eastAsiaTheme="minorEastAsia" w:cs="KIGJCN+ËÎÌå"/>
          <w:color w:val="000000"/>
          <w:spacing w:val="0"/>
          <w:sz w:val="21"/>
        </w:rPr>
        <w:t>地面设备</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1"/>
          <w:sz w:val="21"/>
        </w:rPr>
        <w:t>自动排列列车进入折返线和驶出折返线的进路，并开放信号。当折返轨多于一个时，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3"/>
          <w:sz w:val="21"/>
        </w:rPr>
        <w:t xml:space="preserve"> </w:t>
      </w:r>
      <w:r>
        <w:rPr>
          <w:rStyle w:val="DefaultParagraphFont"/>
          <w:rFonts w:ascii="KIGJCN+ËÎÌå" w:hAnsi="KIGJCN+ËÎÌå" w:eastAsiaTheme="minorEastAsia" w:cs="KIGJCN+ËÎÌå"/>
          <w:color w:val="000000"/>
          <w:spacing w:val="-1"/>
          <w:sz w:val="21"/>
        </w:rPr>
        <w:t>地面</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1"/>
          <w:sz w:val="21"/>
        </w:rPr>
        <w:t>设备应可提供全自动折返进路功能，办理全自动折返进路后，</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3"/>
          <w:sz w:val="21"/>
        </w:rPr>
        <w:t xml:space="preserve"> </w:t>
      </w:r>
      <w:r>
        <w:rPr>
          <w:rStyle w:val="DefaultParagraphFont"/>
          <w:rFonts w:ascii="KIGJCN+ËÎÌå" w:hAnsi="KIGJCN+ËÎÌå" w:eastAsiaTheme="minorEastAsia" w:cs="KIGJCN+ËÎÌå"/>
          <w:color w:val="000000"/>
          <w:spacing w:val="1"/>
          <w:sz w:val="21"/>
        </w:rPr>
        <w:t>地面设备根据折返线的使用</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情况选择合适的折返线，排列折返进路。</w:t>
      </w:r>
    </w:p>
    <w:p>
      <w:pPr>
        <w:pStyle w:val="Normal68"/>
        <w:spacing w:before="132"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INQIII+ºÚÌå" w:hAnsi="INQIII+ºÚÌå" w:eastAsiaTheme="minorEastAsia" w:cs="INQIII+ºÚÌå"/>
          <w:color w:val="000000"/>
          <w:spacing w:val="-49"/>
          <w:sz w:val="21"/>
        </w:rPr>
        <w:t>）</w:t>
      </w:r>
      <w:r>
        <w:rPr>
          <w:rStyle w:val="DefaultParagraphFont"/>
          <w:rFonts w:ascii="Times New Roman" w:eastAsiaTheme="minorEastAsia" w:hAnsiTheme="minorHAnsi" w:cstheme="minorBidi"/>
          <w:color w:val="000000"/>
          <w:spacing w:val="1"/>
          <w:sz w:val="21"/>
        </w:rPr>
        <w:t>ATC</w:t>
      </w:r>
      <w:r>
        <w:rPr>
          <w:rStyle w:val="DefaultParagraphFont"/>
          <w:rFonts w:ascii="KIGJCN+ËÎÌå" w:hAnsi="KIGJCN+ËÎÌå" w:eastAsiaTheme="minorEastAsia" w:cs="KIGJCN+ËÎÌå"/>
          <w:color w:val="000000"/>
          <w:spacing w:val="-2"/>
          <w:sz w:val="21"/>
        </w:rPr>
        <w:t>地面设备应能提供引导进路和引导总锁功能，引导总锁后</w:t>
      </w:r>
      <w:r>
        <w:rPr>
          <w:rStyle w:val="DefaultParagraphFont"/>
          <w:rFonts w:ascii="Times New Roman" w:eastAsiaTheme="minorEastAsia" w:hAnsiTheme="minorHAnsi" w:cstheme="minorBidi"/>
          <w:color w:val="000000"/>
          <w:spacing w:val="0"/>
          <w:sz w:val="21"/>
        </w:rPr>
        <w:t>ATC</w:t>
      </w:r>
      <w:r>
        <w:rPr>
          <w:rStyle w:val="DefaultParagraphFont"/>
          <w:rFonts w:ascii="KIGJCN+ËÎÌå" w:hAnsi="KIGJCN+ËÎÌå" w:eastAsiaTheme="minorEastAsia" w:cs="KIGJCN+ËÎÌå"/>
          <w:color w:val="000000"/>
          <w:spacing w:val="0"/>
          <w:sz w:val="21"/>
        </w:rPr>
        <w:t>地面设备控制其管线范围</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内的道岔锁闭。</w:t>
      </w:r>
    </w:p>
    <w:p>
      <w:pPr>
        <w:pStyle w:val="Normal6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159"/>
          <w:sz w:val="21"/>
        </w:rPr>
        <w:t xml:space="preserve"> </w:t>
      </w:r>
      <w:r>
        <w:rPr>
          <w:rStyle w:val="DefaultParagraphFont"/>
          <w:rFonts w:ascii="KIGJCN+ËÎÌå" w:hAnsi="KIGJCN+ËÎÌå" w:eastAsiaTheme="minorEastAsia" w:cs="KIGJCN+ËÎÌå"/>
          <w:color w:val="000000"/>
          <w:spacing w:val="0"/>
          <w:sz w:val="21"/>
        </w:rPr>
        <w:t>保护区段管理</w:t>
      </w:r>
    </w:p>
    <w:p>
      <w:pPr>
        <w:pStyle w:val="Normal68"/>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设备应具备保护区段的自动管理功能，应能自动控制保护区段的安全建立和取消。</w:t>
      </w:r>
    </w:p>
    <w:p>
      <w:pPr>
        <w:pStyle w:val="Normal68"/>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NQIII+ºÚÌå" w:hAnsi="INQIII+ºÚÌå" w:eastAsiaTheme="minorEastAsia" w:cs="INQIII+ºÚÌå"/>
          <w:color w:val="000000"/>
          <w:spacing w:val="1"/>
          <w:sz w:val="21"/>
        </w:rPr>
        <w:t>）</w:t>
      </w:r>
      <w:r>
        <w:rPr>
          <w:rStyle w:val="DefaultParagraphFont"/>
          <w:rFonts w:ascii="KIGJCN+ËÎÌå" w:hAnsi="KIGJCN+ËÎÌå" w:eastAsiaTheme="minorEastAsia" w:cs="KIGJCN+ËÎÌå"/>
          <w:color w:val="000000"/>
          <w:spacing w:val="0"/>
          <w:sz w:val="21"/>
        </w:rPr>
        <w:t>在</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等级下，</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8"/>
          <w:sz w:val="21"/>
        </w:rPr>
        <w:t xml:space="preserve"> </w:t>
      </w:r>
      <w:r>
        <w:rPr>
          <w:rStyle w:val="DefaultParagraphFont"/>
          <w:rFonts w:ascii="KIGJCN+ËÎÌå" w:hAnsi="KIGJCN+ËÎÌå" w:eastAsiaTheme="minorEastAsia" w:cs="KIGJCN+ËÎÌå"/>
          <w:color w:val="000000"/>
          <w:spacing w:val="0"/>
          <w:sz w:val="21"/>
        </w:rPr>
        <w:t>地面设备应能根据需要为</w:t>
      </w:r>
      <w:r>
        <w:rPr>
          <w:rStyle w:val="DefaultParagraphFont"/>
          <w:rFonts w:ascii="Times New Roman" w:eastAsiaTheme="minorEastAsia" w:hAnsiTheme="minorHAnsi" w:cstheme="minorBidi"/>
          <w:color w:val="000000"/>
          <w:spacing w:val="9"/>
          <w:sz w:val="21"/>
        </w:rPr>
        <w:t xml:space="preserve"> </w:t>
      </w:r>
      <w:r>
        <w:rPr>
          <w:rStyle w:val="DefaultParagraphFont"/>
          <w:rFonts w:ascii="Times New Roman" w:eastAsiaTheme="minorEastAsia" w:hAnsiTheme="minorHAnsi" w:cstheme="minorBidi"/>
          <w:color w:val="000000"/>
          <w:spacing w:val="0"/>
          <w:sz w:val="21"/>
        </w:rPr>
        <w:t>CBTC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列车申请建立对应限制信号机对应</w:t>
      </w:r>
    </w:p>
    <w:p>
      <w:pPr>
        <w:pStyle w:val="Normal68"/>
        <w:spacing w:before="117"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方向的保护区段，</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KIGJCN+ËÎÌå" w:hAnsi="KIGJCN+ËÎÌå" w:eastAsiaTheme="minorEastAsia" w:cs="KIGJCN+ËÎÌå"/>
          <w:color w:val="000000"/>
          <w:spacing w:val="0"/>
          <w:sz w:val="21"/>
        </w:rPr>
        <w:t>地面设备应能够提供不同路径的保护区段。</w:t>
      </w:r>
    </w:p>
    <w:p>
      <w:pPr>
        <w:pStyle w:val="Normal68"/>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NQIII+ºÚÌå" w:hAnsi="INQIII+ºÚÌå" w:eastAsiaTheme="minorEastAsia" w:cs="INQIII+ºÚÌå"/>
          <w:color w:val="000000"/>
          <w:spacing w:val="1"/>
          <w:sz w:val="21"/>
        </w:rPr>
        <w:t>）</w:t>
      </w:r>
      <w:r>
        <w:rPr>
          <w:rStyle w:val="DefaultParagraphFont"/>
          <w:rFonts w:ascii="KIGJCN+ËÎÌå" w:hAnsi="KIGJCN+ËÎÌå" w:eastAsiaTheme="minorEastAsia" w:cs="KIGJCN+ËÎÌå"/>
          <w:color w:val="000000"/>
          <w:spacing w:val="0"/>
          <w:sz w:val="21"/>
        </w:rPr>
        <w:t>保护区段与后续进路方向一致时，二者可以重复锁闭。</w:t>
      </w:r>
    </w:p>
    <w:p>
      <w:pPr>
        <w:pStyle w:val="Normal68"/>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INQIII+ºÚÌå" w:hAnsi="INQIII+ºÚÌå" w:eastAsiaTheme="minorEastAsia" w:cs="INQIII+ºÚÌå"/>
          <w:color w:val="000000"/>
          <w:spacing w:val="1"/>
          <w:sz w:val="21"/>
        </w:rPr>
        <w:t>）</w:t>
      </w:r>
      <w:r>
        <w:rPr>
          <w:rStyle w:val="DefaultParagraphFont"/>
          <w:rFonts w:ascii="KIGJCN+ËÎÌå" w:hAnsi="KIGJCN+ËÎÌå" w:eastAsiaTheme="minorEastAsia" w:cs="KIGJCN+ËÎÌå"/>
          <w:color w:val="000000"/>
          <w:spacing w:val="1"/>
          <w:sz w:val="21"/>
        </w:rPr>
        <w:t>在站台轨区段、折返轨区段、停车线等需要精确停车的区域，</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63"/>
          <w:sz w:val="21"/>
        </w:rPr>
        <w:t xml:space="preserve"> </w:t>
      </w:r>
      <w:r>
        <w:rPr>
          <w:rStyle w:val="DefaultParagraphFont"/>
          <w:rFonts w:ascii="KIGJCN+ËÎÌå" w:hAnsi="KIGJCN+ËÎÌå" w:eastAsiaTheme="minorEastAsia" w:cs="KIGJCN+ËÎÌå"/>
          <w:color w:val="000000"/>
          <w:spacing w:val="1"/>
          <w:sz w:val="21"/>
        </w:rPr>
        <w:t>系统应具备快速解锁保</w:t>
      </w:r>
    </w:p>
    <w:p>
      <w:pPr>
        <w:pStyle w:val="Normal6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护区段的功能，</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1"/>
          <w:sz w:val="21"/>
        </w:rPr>
        <w:t xml:space="preserve"> </w:t>
      </w:r>
      <w:r>
        <w:rPr>
          <w:rStyle w:val="DefaultParagraphFont"/>
          <w:rFonts w:ascii="KIGJCN+ËÎÌå" w:hAnsi="KIGJCN+ËÎÌå" w:eastAsiaTheme="minorEastAsia" w:cs="KIGJCN+ËÎÌå"/>
          <w:color w:val="000000"/>
          <w:spacing w:val="0"/>
          <w:sz w:val="21"/>
        </w:rPr>
        <w:t>系统确保在移动授权回撤后再解锁保护区段。</w:t>
      </w:r>
    </w:p>
    <w:p>
      <w:pPr>
        <w:pStyle w:val="Normal6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31</w:t>
      </w:r>
      <w:r>
        <w:rPr>
          <w:rStyle w:val="DefaultParagraphFont"/>
          <w:rFonts w:ascii="Times New Roman" w:eastAsiaTheme="minorEastAsia" w:hAnsiTheme="minorHAnsi" w:cstheme="minorBidi"/>
          <w:color w:val="000000"/>
          <w:spacing w:val="159"/>
          <w:sz w:val="21"/>
        </w:rPr>
        <w:t xml:space="preserve"> </w:t>
      </w:r>
      <w:r>
        <w:rPr>
          <w:rStyle w:val="DefaultParagraphFont"/>
          <w:rFonts w:ascii="KIGJCN+ËÎÌå" w:hAnsi="KIGJCN+ËÎÌå" w:eastAsiaTheme="minorEastAsia" w:cs="KIGJCN+ËÎÌå"/>
          <w:color w:val="000000"/>
          <w:spacing w:val="0"/>
          <w:sz w:val="21"/>
        </w:rPr>
        <w:t>日志记录功能</w:t>
      </w:r>
    </w:p>
    <w:p>
      <w:pPr>
        <w:pStyle w:val="Normal68"/>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NQIII+ºÚÌå" w:hAnsi="INQIII+ºÚÌå" w:eastAsiaTheme="minorEastAsia" w:cs="INQIII+ºÚÌå"/>
          <w:color w:val="000000"/>
          <w:spacing w:val="-13"/>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0"/>
          <w:sz w:val="21"/>
        </w:rPr>
        <w:t>系统与车辆</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TCMS</w:t>
      </w:r>
      <w:r>
        <w:rPr>
          <w:rStyle w:val="DefaultParagraphFont"/>
          <w:rFonts w:ascii="Times New Roman" w:eastAsiaTheme="minorEastAsia" w:hAnsiTheme="minorHAnsi" w:cstheme="minorBidi"/>
          <w:color w:val="000000"/>
          <w:spacing w:val="2"/>
          <w:sz w:val="21"/>
        </w:rPr>
        <w:t xml:space="preserve"> </w:t>
      </w:r>
      <w:r>
        <w:rPr>
          <w:rStyle w:val="DefaultParagraphFont"/>
          <w:rFonts w:ascii="KIGJCN+ËÎÌå" w:hAnsi="KIGJCN+ËÎÌå" w:eastAsiaTheme="minorEastAsia" w:cs="KIGJCN+ËÎÌå"/>
          <w:color w:val="000000"/>
          <w:spacing w:val="-1"/>
          <w:sz w:val="21"/>
        </w:rPr>
        <w:t>接口应具备记录功能，记录内容包括</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IGJCN+ËÎÌå" w:hAnsi="KIGJCN+ËÎÌå" w:eastAsiaTheme="minorEastAsia" w:cs="KIGJCN+ËÎÌå"/>
          <w:color w:val="000000"/>
          <w:spacing w:val="-1"/>
          <w:sz w:val="21"/>
        </w:rPr>
        <w:t>输出给车辆的指令、车辆</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执行情况的反馈等。</w:t>
      </w:r>
    </w:p>
    <w:p>
      <w:pPr>
        <w:pStyle w:val="Normal68"/>
        <w:spacing w:before="132"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NQIII+ºÚÌå" w:hAnsi="INQIII+ºÚÌå" w:eastAsiaTheme="minorEastAsia" w:cs="INQIII+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KIGJCN+ËÎÌå" w:hAnsi="KIGJCN+ËÎÌå" w:eastAsiaTheme="minorEastAsia" w:cs="KIGJCN+ËÎÌå"/>
          <w:color w:val="000000"/>
          <w:spacing w:val="1"/>
          <w:sz w:val="21"/>
        </w:rPr>
        <w:t>系统应能实时记录并储存列车运行的重要数据，记录的内容包括司机操作，事件以及</w:t>
      </w:r>
    </w:p>
    <w:p>
      <w:pPr>
        <w:pStyle w:val="Normal6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IGJCN+ËÎÌå" w:hAnsi="KIGJCN+ËÎÌå" w:eastAsiaTheme="minorEastAsia" w:cs="KIGJCN+ËÎÌå"/>
          <w:color w:val="000000"/>
          <w:spacing w:val="0"/>
          <w:sz w:val="21"/>
        </w:rPr>
        <w:t>对应的时间和日期等。</w:t>
      </w:r>
    </w:p>
    <w:p>
      <w:pPr>
        <w:pStyle w:val="Normal6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IGJCN+ËÎÌå" w:hAnsi="KIGJCN+ËÎÌå" w:eastAsiaTheme="minorEastAsia" w:cs="KIGJCN+ËÎÌå"/>
          <w:color w:val="000000"/>
          <w:spacing w:val="0"/>
          <w:sz w:val="21"/>
        </w:rPr>
        <w:t>全自动运行功能要求</w:t>
      </w:r>
    </w:p>
    <w:p>
      <w:pPr>
        <w:pStyle w:val="Normal6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KIGJCN+ËÎÌå" w:hAnsi="KIGJCN+ËÎÌå" w:eastAsiaTheme="minorEastAsia" w:cs="KIGJCN+ËÎÌå"/>
          <w:color w:val="000000"/>
          <w:spacing w:val="0"/>
          <w:sz w:val="21"/>
        </w:rPr>
        <w:t>列车唤醒休眠</w:t>
      </w:r>
    </w:p>
    <w:p>
      <w:pPr>
        <w:pStyle w:val="Normal68"/>
        <w:spacing w:before="1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59</w:t>
      </w:r>
    </w:p>
    <w:p>
      <w:pPr>
        <w:pStyle w:val="Normal69"/>
        <w:spacing w:before="0"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TLUOEO+ºÚÌå" w:hAnsi="TLUOEO+ºÚÌå" w:eastAsiaTheme="minorEastAsia" w:cs="TLUOEO+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KNNLLS+ËÎÌå" w:hAnsi="KNNLLS+ËÎÌå" w:eastAsiaTheme="minorEastAsia" w:cs="KNNLLS+ËÎÌå"/>
          <w:color w:val="000000"/>
          <w:spacing w:val="1"/>
          <w:sz w:val="21"/>
        </w:rPr>
        <w:t>系统应支持远程及本地唤醒功能，同时应作为主导方与车辆共同完成列车上电自检、</w:t>
      </w:r>
    </w:p>
    <w:p>
      <w:pPr>
        <w:pStyle w:val="Normal6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2"/>
          <w:sz w:val="21"/>
        </w:rPr>
        <w:t>静态测试、动态测试，并根据自检及测试结果判断唤醒结果；唤醒过程中自检、测试过程及结果</w:t>
      </w:r>
    </w:p>
    <w:p>
      <w:pPr>
        <w:pStyle w:val="Normal69"/>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应实时上传</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KNNLLS+ËÎÌå" w:hAnsi="KNNLLS+ËÎÌå" w:eastAsiaTheme="minorEastAsia" w:cs="KNNLLS+ËÎÌå"/>
          <w:color w:val="000000"/>
          <w:spacing w:val="0"/>
          <w:sz w:val="21"/>
        </w:rPr>
        <w:t>系统。</w:t>
      </w:r>
    </w:p>
    <w:p>
      <w:pPr>
        <w:pStyle w:val="Normal69"/>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TLUOEO+ºÚÌå" w:hAnsi="TLUOEO+ºÚÌå" w:eastAsiaTheme="minorEastAsia" w:cs="TLUOEO+ºÚÌå"/>
          <w:color w:val="000000"/>
          <w:spacing w:val="1"/>
          <w:sz w:val="21"/>
        </w:rPr>
        <w:t>）</w:t>
      </w:r>
      <w:r>
        <w:rPr>
          <w:rStyle w:val="DefaultParagraphFont"/>
          <w:rFonts w:ascii="KNNLLS+ËÎÌå" w:hAnsi="KNNLLS+ËÎÌå" w:eastAsiaTheme="minorEastAsia" w:cs="KNNLLS+ËÎÌå"/>
          <w:color w:val="000000"/>
          <w:spacing w:val="0"/>
          <w:sz w:val="21"/>
        </w:rPr>
        <w:t>列车唤醒失败后，</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1"/>
          <w:sz w:val="21"/>
        </w:rPr>
        <w:t xml:space="preserve"> </w:t>
      </w:r>
      <w:r>
        <w:rPr>
          <w:rStyle w:val="DefaultParagraphFont"/>
          <w:rFonts w:ascii="KNNLLS+ËÎÌå" w:hAnsi="KNNLLS+ËÎÌå" w:eastAsiaTheme="minorEastAsia" w:cs="KNNLLS+ËÎÌå"/>
          <w:color w:val="000000"/>
          <w:spacing w:val="0"/>
          <w:sz w:val="21"/>
        </w:rPr>
        <w:t>系统应支持远程休眠再唤醒功能。</w:t>
      </w:r>
    </w:p>
    <w:p>
      <w:pPr>
        <w:pStyle w:val="Normal69"/>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TLUOEO+ºÚÌå" w:hAnsi="TLUOEO+ºÚÌå" w:eastAsiaTheme="minorEastAsia" w:cs="TLUOEO+ºÚÌå"/>
          <w:color w:val="000000"/>
          <w:spacing w:val="-104"/>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
          <w:sz w:val="21"/>
        </w:rPr>
        <w:t xml:space="preserve"> </w:t>
      </w:r>
      <w:r>
        <w:rPr>
          <w:rStyle w:val="DefaultParagraphFont"/>
          <w:rFonts w:ascii="KNNLLS+ËÎÌå" w:hAnsi="KNNLLS+ËÎÌå" w:eastAsiaTheme="minorEastAsia" w:cs="KNNLLS+ËÎÌå"/>
          <w:color w:val="000000"/>
          <w:spacing w:val="-6"/>
          <w:sz w:val="21"/>
        </w:rPr>
        <w:t>系统应支持远程及本地休眠功能，在接收到休眠指令后应进行休眠准备，同时在与</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TCMS</w:t>
      </w:r>
    </w:p>
    <w:p>
      <w:pPr>
        <w:pStyle w:val="Normal6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休眠确认后向列车发送休眠指令。休眠过程及结果应实时上传</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KNNLLS+ËÎÌå" w:hAnsi="KNNLLS+ËÎÌå" w:eastAsiaTheme="minorEastAsia" w:cs="KNNLLS+ËÎÌå"/>
          <w:color w:val="000000"/>
          <w:spacing w:val="0"/>
          <w:sz w:val="21"/>
        </w:rPr>
        <w:t>系统。</w:t>
      </w:r>
    </w:p>
    <w:p>
      <w:pPr>
        <w:pStyle w:val="Normal69"/>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TLUOEO+ºÚÌå" w:hAnsi="TLUOEO+ºÚÌå" w:eastAsiaTheme="minorEastAsia" w:cs="TLUOEO+ºÚÌå"/>
          <w:color w:val="000000"/>
          <w:spacing w:val="-32"/>
          <w:sz w:val="21"/>
        </w:rPr>
        <w:t>）</w:t>
      </w:r>
      <w:r>
        <w:rPr>
          <w:rStyle w:val="DefaultParagraphFont"/>
          <w:rFonts w:ascii="KNNLLS+ËÎÌå" w:hAnsi="KNNLLS+ËÎÌå" w:eastAsiaTheme="minorEastAsia" w:cs="KNNLLS+ËÎÌå"/>
          <w:color w:val="000000"/>
          <w:spacing w:val="-2"/>
          <w:sz w:val="21"/>
        </w:rPr>
        <w:t>休眠时，除车载辅助运行单元及车地通信设备外的其他设备均应断电，车载辅助运行单元实</w:t>
      </w:r>
    </w:p>
    <w:p>
      <w:pPr>
        <w:pStyle w:val="Normal6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1"/>
          <w:sz w:val="21"/>
        </w:rPr>
        <w:t>时向</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KNNLLS+ËÎÌå" w:hAnsi="KNNLLS+ËÎÌå" w:eastAsiaTheme="minorEastAsia" w:cs="KNNLLS+ËÎÌå"/>
          <w:color w:val="000000"/>
          <w:spacing w:val="0"/>
          <w:sz w:val="21"/>
        </w:rPr>
        <w:t>汇报列车休眠状态，并接收</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KNNLLS+ËÎÌå" w:hAnsi="KNNLLS+ËÎÌå" w:eastAsiaTheme="minorEastAsia" w:cs="KNNLLS+ËÎÌå"/>
          <w:color w:val="000000"/>
          <w:spacing w:val="0"/>
          <w:sz w:val="21"/>
        </w:rPr>
        <w:t>的唤醒指令。</w:t>
      </w:r>
    </w:p>
    <w:p>
      <w:pPr>
        <w:pStyle w:val="Normal69"/>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TLUOEO+ºÚÌå" w:hAnsi="TLUOEO+ºÚÌå" w:eastAsiaTheme="minorEastAsia" w:cs="TLUOEO+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NNLLS+ËÎÌå" w:hAnsi="KNNLLS+ËÎÌå" w:eastAsiaTheme="minorEastAsia" w:cs="KNNLLS+ËÎÌå"/>
          <w:color w:val="000000"/>
          <w:spacing w:val="0"/>
          <w:sz w:val="21"/>
        </w:rPr>
        <w:t>系统在配置休眠唤醒应答器的区域应具备快速定位功能，以提高列车故障恢复能力。</w:t>
      </w:r>
    </w:p>
    <w:p>
      <w:pPr>
        <w:pStyle w:val="Normal6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站台自动对位调整</w:t>
      </w:r>
    </w:p>
    <w:p>
      <w:pPr>
        <w:pStyle w:val="Normal6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KNNLLS+ËÎÌå" w:hAnsi="KNNLLS+ËÎÌå" w:eastAsiaTheme="minorEastAsia" w:cs="KNNLLS+ËÎÌå"/>
          <w:color w:val="000000"/>
          <w:spacing w:val="-2"/>
          <w:sz w:val="21"/>
        </w:rPr>
        <w:t>系统在列车未精确对标时，应控制列车以跳跃方式进行站台对标，跳跃对标过程中应对列车速</w:t>
      </w:r>
    </w:p>
    <w:p>
      <w:pPr>
        <w:pStyle w:val="Normal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度及跳跃距离进行防护。</w:t>
      </w:r>
    </w:p>
    <w:p>
      <w:pPr>
        <w:pStyle w:val="Normal6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KNNLLS+ËÎÌå" w:hAnsi="KNNLLS+ËÎÌå" w:eastAsiaTheme="minorEastAsia" w:cs="KNNLLS+ËÎÌå"/>
          <w:color w:val="000000"/>
          <w:spacing w:val="0"/>
          <w:sz w:val="21"/>
        </w:rPr>
        <w:t>再关门控制功能</w:t>
      </w:r>
    </w:p>
    <w:p>
      <w:pPr>
        <w:pStyle w:val="Normal6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KNNLLS+ËÎÌå" w:hAnsi="KNNLLS+ËÎÌå" w:eastAsiaTheme="minorEastAsia" w:cs="KNNLLS+ËÎÌå"/>
          <w:color w:val="000000"/>
          <w:spacing w:val="0"/>
          <w:sz w:val="21"/>
        </w:rPr>
        <w:t>系统应接收联锁系统发送的站台关门按钮信息或</w:t>
      </w:r>
      <w:r>
        <w:rPr>
          <w:rStyle w:val="DefaultParagraphFont"/>
          <w:rFonts w:ascii="Times New Roman" w:eastAsiaTheme="minorEastAsia" w:hAnsiTheme="minorHAnsi" w:cstheme="minorBidi"/>
          <w:color w:val="000000"/>
          <w:spacing w:val="0"/>
          <w:sz w:val="21"/>
        </w:rPr>
        <w:t>TIAS</w:t>
      </w:r>
      <w:r>
        <w:rPr>
          <w:rStyle w:val="DefaultParagraphFont"/>
          <w:rFonts w:ascii="KNNLLS+ËÎÌå" w:hAnsi="KNNLLS+ËÎÌå" w:eastAsiaTheme="minorEastAsia" w:cs="KNNLLS+ËÎÌå"/>
          <w:color w:val="000000"/>
          <w:spacing w:val="0"/>
          <w:sz w:val="21"/>
        </w:rPr>
        <w:t>发送的远程开门</w:t>
      </w:r>
      <w:r>
        <w:rPr>
          <w:rStyle w:val="DefaultParagraphFont"/>
          <w:rFonts w:ascii="Times New Roman" w:eastAsiaTheme="minorEastAsia" w:hAnsiTheme="minorHAnsi" w:cstheme="minorBidi"/>
          <w:color w:val="000000"/>
          <w:spacing w:val="-1"/>
          <w:sz w:val="21"/>
        </w:rPr>
        <w:t>/</w:t>
      </w:r>
      <w:r>
        <w:rPr>
          <w:rStyle w:val="DefaultParagraphFont"/>
          <w:rFonts w:ascii="KNNLLS+ËÎÌå" w:hAnsi="KNNLLS+ËÎÌå" w:eastAsiaTheme="minorEastAsia" w:cs="KNNLLS+ËÎÌå"/>
          <w:color w:val="000000"/>
          <w:spacing w:val="0"/>
          <w:sz w:val="21"/>
        </w:rPr>
        <w:t>关门命令，联动车门和</w:t>
      </w:r>
    </w:p>
    <w:p>
      <w:pPr>
        <w:pStyle w:val="Normal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站台门开门及关门。</w:t>
      </w:r>
    </w:p>
    <w:p>
      <w:pPr>
        <w:pStyle w:val="Normal6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车门对位隔离</w:t>
      </w:r>
    </w:p>
    <w:p>
      <w:pPr>
        <w:pStyle w:val="Normal69"/>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TLUOEO+ºÚÌå" w:hAnsi="TLUOEO+ºÚÌå" w:eastAsiaTheme="minorEastAsia" w:cs="TLUOEO+ºÚÌå"/>
          <w:color w:val="000000"/>
          <w:spacing w:val="1"/>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62"/>
          <w:sz w:val="21"/>
        </w:rPr>
        <w:t xml:space="preserve"> </w:t>
      </w:r>
      <w:r>
        <w:rPr>
          <w:rStyle w:val="DefaultParagraphFont"/>
          <w:rFonts w:ascii="KNNLLS+ËÎÌå" w:hAnsi="KNNLLS+ËÎÌå" w:eastAsiaTheme="minorEastAsia" w:cs="KNNLLS+ËÎÌå"/>
          <w:color w:val="000000"/>
          <w:spacing w:val="1"/>
          <w:sz w:val="21"/>
        </w:rPr>
        <w:t>系统应具备车门和站台门对位隔离功能，并对车门和站台门的对位隔离命令的执行结</w:t>
      </w:r>
    </w:p>
    <w:p>
      <w:pPr>
        <w:pStyle w:val="Normal6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果进行监督。</w:t>
      </w:r>
    </w:p>
    <w:p>
      <w:pPr>
        <w:pStyle w:val="Normal69"/>
        <w:spacing w:before="132"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TLUOEO+ºÚÌå" w:hAnsi="TLUOEO+ºÚÌå" w:eastAsiaTheme="minorEastAsia" w:cs="TLUOEO+ºÚÌå"/>
          <w:color w:val="000000"/>
          <w:spacing w:val="-8"/>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KNNLLS+ËÎÌå" w:hAnsi="KNNLLS+ËÎÌå" w:eastAsiaTheme="minorEastAsia" w:cs="KNNLLS+ËÎÌå"/>
          <w:color w:val="000000"/>
          <w:spacing w:val="0"/>
          <w:sz w:val="21"/>
        </w:rPr>
        <w:t>系统应通过网络接口与站台门传输车门和站台门对位隔离信息，应采用安全通信协议。</w:t>
      </w:r>
    </w:p>
    <w:p>
      <w:pPr>
        <w:pStyle w:val="Normal6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运营工况管理</w:t>
      </w:r>
    </w:p>
    <w:p>
      <w:pPr>
        <w:pStyle w:val="Normal6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KNNLLS+ËÎÌå" w:hAnsi="KNNLLS+ËÎÌå" w:eastAsiaTheme="minorEastAsia" w:cs="KNNLLS+ËÎÌå"/>
          <w:color w:val="000000"/>
          <w:spacing w:val="2"/>
          <w:sz w:val="21"/>
        </w:rPr>
        <w:t>系统应根据</w:t>
      </w:r>
      <w:r>
        <w:rPr>
          <w:rStyle w:val="DefaultParagraphFont"/>
          <w:rFonts w:ascii="Times New Roman" w:eastAsiaTheme="minorEastAsia" w:hAnsiTheme="minorHAnsi" w:cstheme="minorBidi"/>
          <w:color w:val="000000"/>
          <w:spacing w:val="0"/>
          <w:sz w:val="21"/>
        </w:rPr>
        <w:t>TIAS</w:t>
      </w:r>
      <w:r>
        <w:rPr>
          <w:rStyle w:val="DefaultParagraphFont"/>
          <w:rFonts w:ascii="KNNLLS+ËÎÌå" w:hAnsi="KNNLLS+ËÎÌå" w:eastAsiaTheme="minorEastAsia" w:cs="KNNLLS+ËÎÌå"/>
          <w:color w:val="000000"/>
          <w:spacing w:val="2"/>
          <w:sz w:val="21"/>
        </w:rPr>
        <w:t>指令和列车实时位置对列车的工况进行管理；列车工况包括：车辆基地内运</w:t>
      </w:r>
    </w:p>
    <w:p>
      <w:pPr>
        <w:pStyle w:val="Normal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行、进入正线服务、退出正线服务、待命、清扫、洗车等。</w:t>
      </w:r>
    </w:p>
    <w:p>
      <w:pPr>
        <w:pStyle w:val="Normal6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自动调车</w:t>
      </w:r>
    </w:p>
    <w:p>
      <w:pPr>
        <w:pStyle w:val="Normal6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对于装备有</w:t>
      </w:r>
      <w:r>
        <w:rPr>
          <w:rStyle w:val="DefaultParagraphFont"/>
          <w:rFonts w:ascii="Times New Roman" w:eastAsiaTheme="minorEastAsia" w:hAnsiTheme="minorHAnsi" w:cstheme="minorBidi"/>
          <w:color w:val="000000"/>
          <w:spacing w:val="0"/>
          <w:sz w:val="21"/>
        </w:rPr>
        <w:t>ATC</w:t>
      </w:r>
      <w:r>
        <w:rPr>
          <w:rStyle w:val="DefaultParagraphFont"/>
          <w:rFonts w:ascii="KNNLLS+ËÎÌå" w:hAnsi="KNNLLS+ËÎÌå" w:eastAsiaTheme="minorEastAsia" w:cs="KNNLLS+ËÎÌå"/>
          <w:color w:val="000000"/>
          <w:spacing w:val="0"/>
          <w:sz w:val="21"/>
        </w:rPr>
        <w:t>设备的车辆段</w:t>
      </w:r>
      <w:r>
        <w:rPr>
          <w:rStyle w:val="DefaultParagraphFont"/>
          <w:rFonts w:ascii="Times New Roman" w:eastAsiaTheme="minorEastAsia" w:hAnsiTheme="minorHAnsi" w:cstheme="minorBidi"/>
          <w:color w:val="000000"/>
          <w:spacing w:val="-1"/>
          <w:sz w:val="21"/>
        </w:rPr>
        <w:t>/</w:t>
      </w:r>
      <w:r>
        <w:rPr>
          <w:rStyle w:val="DefaultParagraphFont"/>
          <w:rFonts w:ascii="KNNLLS+ËÎÌå" w:hAnsi="KNNLLS+ËÎÌå" w:eastAsiaTheme="minorEastAsia" w:cs="KNNLLS+ËÎÌå"/>
          <w:color w:val="000000"/>
          <w:spacing w:val="0"/>
          <w:sz w:val="21"/>
        </w:rPr>
        <w:t>停车场，</w:t>
      </w:r>
      <w:r>
        <w:rPr>
          <w:rStyle w:val="DefaultParagraphFont"/>
          <w:rFonts w:ascii="Times New Roman" w:eastAsiaTheme="minorEastAsia" w:hAnsiTheme="minorHAnsi" w:cstheme="minorBidi"/>
          <w:color w:val="000000"/>
          <w:spacing w:val="0"/>
          <w:sz w:val="21"/>
        </w:rPr>
        <w:t>ATC</w:t>
      </w:r>
      <w:r>
        <w:rPr>
          <w:rStyle w:val="DefaultParagraphFont"/>
          <w:rFonts w:ascii="KNNLLS+ËÎÌå" w:hAnsi="KNNLLS+ËÎÌå" w:eastAsiaTheme="minorEastAsia" w:cs="KNNLLS+ËÎÌå"/>
          <w:color w:val="000000"/>
          <w:spacing w:val="0"/>
          <w:sz w:val="21"/>
        </w:rPr>
        <w:t>系统应能支持列车自动调车功能。</w:t>
      </w:r>
    </w:p>
    <w:p>
      <w:pPr>
        <w:pStyle w:val="Normal6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清客确认与防护</w:t>
      </w:r>
    </w:p>
    <w:p>
      <w:pPr>
        <w:pStyle w:val="Normal6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TLUOEO+ºÚÌå" w:hAnsi="TLUOEO+ºÚÌå" w:eastAsiaTheme="minorEastAsia" w:cs="TLUOEO+ºÚÌå"/>
          <w:color w:val="000000"/>
          <w:spacing w:val="-6"/>
          <w:sz w:val="21"/>
        </w:rPr>
        <w:t>）</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7"/>
          <w:sz w:val="21"/>
        </w:rPr>
        <w:t xml:space="preserve"> </w:t>
      </w:r>
      <w:r>
        <w:rPr>
          <w:rStyle w:val="DefaultParagraphFont"/>
          <w:rFonts w:ascii="KNNLLS+ËÎÌå" w:hAnsi="KNNLLS+ËÎÌå" w:eastAsiaTheme="minorEastAsia" w:cs="KNNLLS+ËÎÌå"/>
          <w:color w:val="000000"/>
          <w:spacing w:val="0"/>
          <w:sz w:val="21"/>
        </w:rPr>
        <w:t>系统在需要清客确认的车站清客未完成期间，应保持车门和站台门打开状态；接收到站</w:t>
      </w:r>
    </w:p>
    <w:p>
      <w:pPr>
        <w:pStyle w:val="Normal6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台关门按钮信息或</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1"/>
          <w:sz w:val="21"/>
        </w:rPr>
        <w:t xml:space="preserve"> </w:t>
      </w:r>
      <w:r>
        <w:rPr>
          <w:rStyle w:val="DefaultParagraphFont"/>
          <w:rFonts w:ascii="KNNLLS+ËÎÌå" w:hAnsi="KNNLLS+ËÎÌå" w:eastAsiaTheme="minorEastAsia" w:cs="KNNLLS+ËÎÌå"/>
          <w:color w:val="000000"/>
          <w:spacing w:val="0"/>
          <w:sz w:val="21"/>
        </w:rPr>
        <w:t>发送的清客确认命令或远程关门命令时应联动车门和站台门关闭。</w:t>
      </w:r>
    </w:p>
    <w:p>
      <w:pPr>
        <w:pStyle w:val="Normal6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TLUOEO+ºÚÌå" w:hAnsi="TLUOEO+ºÚÌå" w:eastAsiaTheme="minorEastAsia" w:cs="TLUOEO+ºÚÌå"/>
          <w:color w:val="000000"/>
          <w:spacing w:val="1"/>
          <w:sz w:val="21"/>
        </w:rPr>
        <w:t>）</w:t>
      </w:r>
      <w:r>
        <w:rPr>
          <w:rStyle w:val="DefaultParagraphFont"/>
          <w:rFonts w:ascii="Times New Roman" w:eastAsiaTheme="minorEastAsia" w:hAnsiTheme="minorHAnsi" w:cstheme="minorBidi"/>
          <w:color w:val="000000"/>
          <w:spacing w:val="-6"/>
          <w:sz w:val="21"/>
        </w:rPr>
        <w:t>FAM</w:t>
      </w:r>
      <w:r>
        <w:rPr>
          <w:rStyle w:val="DefaultParagraphFont"/>
          <w:rFonts w:ascii="Times New Roman" w:eastAsiaTheme="minorEastAsia" w:hAnsiTheme="minorHAnsi" w:cstheme="minorBidi"/>
          <w:color w:val="000000"/>
          <w:spacing w:val="7"/>
          <w:sz w:val="21"/>
        </w:rPr>
        <w:t xml:space="preserve"> </w:t>
      </w:r>
      <w:r>
        <w:rPr>
          <w:rStyle w:val="DefaultParagraphFont"/>
          <w:rFonts w:ascii="KNNLLS+ËÎÌå" w:hAnsi="KNNLLS+ËÎÌå" w:eastAsiaTheme="minorEastAsia" w:cs="KNNLLS+ËÎÌå"/>
          <w:color w:val="000000"/>
          <w:spacing w:val="0"/>
          <w:sz w:val="21"/>
        </w:rPr>
        <w:t>和</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CAM</w:t>
      </w:r>
      <w:r>
        <w:rPr>
          <w:rStyle w:val="DefaultParagraphFont"/>
          <w:rFonts w:ascii="Times New Roman" w:eastAsiaTheme="minorEastAsia" w:hAnsiTheme="minorHAnsi" w:cstheme="minorBidi"/>
          <w:color w:val="000000"/>
          <w:spacing w:val="-2"/>
          <w:sz w:val="21"/>
        </w:rPr>
        <w:t xml:space="preserve"> </w:t>
      </w:r>
      <w:r>
        <w:rPr>
          <w:rStyle w:val="DefaultParagraphFont"/>
          <w:rFonts w:ascii="KNNLLS+ËÎÌå" w:hAnsi="KNNLLS+ËÎÌå" w:eastAsiaTheme="minorEastAsia" w:cs="KNNLLS+ËÎÌå"/>
          <w:color w:val="000000"/>
          <w:spacing w:val="0"/>
          <w:sz w:val="21"/>
        </w:rPr>
        <w:t>模式下，列车到达终到站，应广播提醒乘客下车及不能上车。</w:t>
      </w:r>
    </w:p>
    <w:p>
      <w:pPr>
        <w:pStyle w:val="Normal6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紧急情况防护</w:t>
      </w:r>
    </w:p>
    <w:p>
      <w:pPr>
        <w:pStyle w:val="Normal6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KNNLLS+ËÎÌå" w:hAnsi="KNNLLS+ËÎÌå" w:eastAsiaTheme="minorEastAsia" w:cs="KNNLLS+ËÎÌå"/>
          <w:color w:val="000000"/>
          <w:spacing w:val="-2"/>
          <w:sz w:val="21"/>
        </w:rPr>
        <w:t>系统实时监督车辆相关设备的工作状态，并应根据列车位置对列车障碍物检测激活、列车紧急</w:t>
      </w:r>
    </w:p>
    <w:p>
      <w:pPr>
        <w:pStyle w:val="Normal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手柄激活、列车火灾、车门状态丢失等影响列车运行的情况进行防护。</w:t>
      </w:r>
    </w:p>
    <w:p>
      <w:pPr>
        <w:pStyle w:val="Normal6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工作人员防护</w:t>
      </w:r>
    </w:p>
    <w:p>
      <w:pPr>
        <w:pStyle w:val="Normal6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KNNLLS+ËÎÌå" w:hAnsi="KNNLLS+ËÎÌå" w:eastAsiaTheme="minorEastAsia" w:cs="KNNLLS+ËÎÌå"/>
          <w:color w:val="000000"/>
          <w:spacing w:val="-7"/>
          <w:sz w:val="21"/>
        </w:rPr>
        <w:t>系统应根据工作人员防护开关（</w:t>
      </w:r>
      <w:r>
        <w:rPr>
          <w:rStyle w:val="DefaultParagraphFont"/>
          <w:rFonts w:ascii="Times New Roman" w:eastAsiaTheme="minorEastAsia" w:hAnsiTheme="minorHAnsi" w:cstheme="minorBidi"/>
          <w:color w:val="000000"/>
          <w:spacing w:val="-1"/>
          <w:sz w:val="21"/>
        </w:rPr>
        <w:t>SPKS</w:t>
      </w:r>
      <w:r>
        <w:rPr>
          <w:rStyle w:val="DefaultParagraphFont"/>
          <w:rFonts w:ascii="KNNLLS+ËÎÌå" w:hAnsi="KNNLLS+ËÎÌå" w:eastAsiaTheme="minorEastAsia" w:cs="KNNLLS+ËÎÌå"/>
          <w:color w:val="000000"/>
          <w:spacing w:val="-9"/>
          <w:sz w:val="21"/>
        </w:rPr>
        <w:t>）状态设置对应的防护分区，已进入安全防护分区的</w:t>
      </w:r>
      <w:r>
        <w:rPr>
          <w:rStyle w:val="DefaultParagraphFont"/>
          <w:rFonts w:ascii="Times New Roman" w:eastAsiaTheme="minorEastAsia" w:hAnsiTheme="minorHAnsi" w:cstheme="minorBidi"/>
          <w:color w:val="000000"/>
          <w:spacing w:val="0"/>
          <w:sz w:val="21"/>
        </w:rPr>
        <w:t>CBTC</w:t>
      </w:r>
    </w:p>
    <w:p>
      <w:pPr>
        <w:pStyle w:val="Normal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级别列车应紧急制动停车并禁止列车启动，防护分区外的列车不允许进入防护分区内。</w:t>
      </w:r>
    </w:p>
    <w:p>
      <w:pPr>
        <w:pStyle w:val="Normal6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9"/>
          <w:sz w:val="21"/>
        </w:rPr>
        <w:t xml:space="preserve"> </w:t>
      </w:r>
      <w:r>
        <w:rPr>
          <w:rStyle w:val="DefaultParagraphFont"/>
          <w:rFonts w:ascii="KNNLLS+ËÎÌå" w:hAnsi="KNNLLS+ËÎÌå" w:eastAsiaTheme="minorEastAsia" w:cs="KNNLLS+ËÎÌå"/>
          <w:color w:val="000000"/>
          <w:spacing w:val="0"/>
          <w:sz w:val="21"/>
        </w:rPr>
        <w:t>蠕动模式</w:t>
      </w:r>
    </w:p>
    <w:p>
      <w:pPr>
        <w:pStyle w:val="Normal69"/>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TLUOEO+ºÚÌå" w:hAnsi="TLUOEO+ºÚÌå" w:eastAsiaTheme="minorEastAsia" w:cs="TLUOEO+ºÚÌå"/>
          <w:color w:val="000000"/>
          <w:spacing w:val="1"/>
          <w:sz w:val="21"/>
        </w:rPr>
        <w:t>）</w:t>
      </w:r>
      <w:r>
        <w:rPr>
          <w:rStyle w:val="DefaultParagraphFont"/>
          <w:rFonts w:ascii="KNNLLS+ËÎÌå" w:hAnsi="KNNLLS+ËÎÌå" w:eastAsiaTheme="minorEastAsia" w:cs="KNNLLS+ËÎÌå"/>
          <w:color w:val="000000"/>
          <w:spacing w:val="0"/>
          <w:sz w:val="21"/>
        </w:rPr>
        <w:t>当车辆网络出现故障，或车辆与</w:t>
      </w:r>
      <w:r>
        <w:rPr>
          <w:rStyle w:val="DefaultParagraphFont"/>
          <w:rFonts w:ascii="Times New Roman" w:eastAsiaTheme="minorEastAsia" w:hAnsiTheme="minorHAnsi" w:cstheme="minorBidi"/>
          <w:color w:val="000000"/>
          <w:spacing w:val="30"/>
          <w:sz w:val="21"/>
        </w:rPr>
        <w:t xml:space="preserve"> </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37"/>
          <w:sz w:val="21"/>
        </w:rPr>
        <w:t xml:space="preserve"> </w:t>
      </w:r>
      <w:r>
        <w:rPr>
          <w:rStyle w:val="DefaultParagraphFont"/>
          <w:rFonts w:ascii="KNNLLS+ËÎÌå" w:hAnsi="KNNLLS+ËÎÌå" w:eastAsiaTheme="minorEastAsia" w:cs="KNNLLS+ËÎÌå"/>
          <w:color w:val="000000"/>
          <w:spacing w:val="0"/>
          <w:sz w:val="21"/>
        </w:rPr>
        <w:t>车载设备通信故障，由中心</w:t>
      </w:r>
      <w:r>
        <w:rPr>
          <w:rStyle w:val="DefaultParagraphFont"/>
          <w:rFonts w:ascii="Times New Roman" w:eastAsiaTheme="minorEastAsia" w:hAnsiTheme="minorHAnsi" w:cstheme="minorBidi"/>
          <w:color w:val="000000"/>
          <w:spacing w:val="28"/>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28"/>
          <w:sz w:val="21"/>
        </w:rPr>
        <w:t xml:space="preserve"> </w:t>
      </w:r>
      <w:r>
        <w:rPr>
          <w:rStyle w:val="DefaultParagraphFont"/>
          <w:rFonts w:ascii="KNNLLS+ËÎÌå" w:hAnsi="KNNLLS+ËÎÌå" w:eastAsiaTheme="minorEastAsia" w:cs="KNNLLS+ËÎÌå"/>
          <w:color w:val="000000"/>
          <w:spacing w:val="0"/>
          <w:sz w:val="21"/>
        </w:rPr>
        <w:t>人工确认后，</w:t>
      </w:r>
      <w:r>
        <w:rPr>
          <w:rStyle w:val="DefaultParagraphFont"/>
          <w:rFonts w:ascii="Times New Roman" w:eastAsiaTheme="minorEastAsia" w:hAnsiTheme="minorHAnsi" w:cstheme="minorBidi"/>
          <w:color w:val="000000"/>
          <w:spacing w:val="-9"/>
          <w:sz w:val="21"/>
        </w:rPr>
        <w:t>ATC</w:t>
      </w:r>
    </w:p>
    <w:p>
      <w:pPr>
        <w:pStyle w:val="Normal6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0"/>
          <w:sz w:val="21"/>
        </w:rPr>
        <w:t>车载设备控制列车进入蠕动模式。</w:t>
      </w:r>
    </w:p>
    <w:p>
      <w:pPr>
        <w:pStyle w:val="Normal69"/>
        <w:spacing w:before="132"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TLUOEO+ºÚÌå" w:hAnsi="TLUOEO+ºÚÌå" w:eastAsiaTheme="minorEastAsia" w:cs="TLUOEO+ºÚÌå"/>
          <w:color w:val="000000"/>
          <w:spacing w:val="1"/>
          <w:sz w:val="21"/>
        </w:rPr>
        <w:t>）</w:t>
      </w:r>
      <w:r>
        <w:rPr>
          <w:rStyle w:val="DefaultParagraphFont"/>
          <w:rFonts w:ascii="KNNLLS+ËÎÌå" w:hAnsi="KNNLLS+ËÎÌå" w:eastAsiaTheme="minorEastAsia" w:cs="KNNLLS+ËÎÌå"/>
          <w:color w:val="000000"/>
          <w:spacing w:val="0"/>
          <w:sz w:val="21"/>
        </w:rPr>
        <w:t>列车以蠕动模式运行时，</w:t>
      </w:r>
      <w:r>
        <w:rPr>
          <w:rStyle w:val="DefaultParagraphFont"/>
          <w:rFonts w:ascii="Times New Roman" w:eastAsiaTheme="minorEastAsia" w:hAnsiTheme="minorHAnsi" w:cstheme="minorBidi"/>
          <w:color w:val="000000"/>
          <w:spacing w:val="-8"/>
          <w:sz w:val="21"/>
        </w:rPr>
        <w:t>ATC</w:t>
      </w:r>
      <w:r>
        <w:rPr>
          <w:rStyle w:val="DefaultParagraphFont"/>
          <w:rFonts w:ascii="Times New Roman" w:eastAsiaTheme="minorEastAsia" w:hAnsiTheme="minorHAnsi" w:cstheme="minorBidi"/>
          <w:color w:val="000000"/>
          <w:spacing w:val="18"/>
          <w:sz w:val="21"/>
        </w:rPr>
        <w:t xml:space="preserve"> </w:t>
      </w:r>
      <w:r>
        <w:rPr>
          <w:rStyle w:val="DefaultParagraphFont"/>
          <w:rFonts w:ascii="KNNLLS+ËÎÌå" w:hAnsi="KNNLLS+ËÎÌå" w:eastAsiaTheme="minorEastAsia" w:cs="KNNLLS+ËÎÌå"/>
          <w:color w:val="000000"/>
          <w:spacing w:val="0"/>
          <w:sz w:val="21"/>
        </w:rPr>
        <w:t>车载设备监控列车以不超过限速（如</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1"/>
          <w:sz w:val="21"/>
        </w:rPr>
        <w:t>25km/h</w:t>
      </w:r>
      <w:r>
        <w:rPr>
          <w:rStyle w:val="DefaultParagraphFont"/>
          <w:rFonts w:ascii="KNNLLS+ËÎÌå" w:hAnsi="KNNLLS+ËÎÌå" w:eastAsiaTheme="minorEastAsia" w:cs="KNNLLS+ËÎÌå"/>
          <w:color w:val="000000"/>
          <w:spacing w:val="0"/>
          <w:sz w:val="21"/>
        </w:rPr>
        <w:t>）的速度全自动</w:t>
      </w:r>
    </w:p>
    <w:p>
      <w:pPr>
        <w:pStyle w:val="Normal6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NLLS+ËÎÌå" w:hAnsi="KNNLLS+ËÎÌå" w:eastAsiaTheme="minorEastAsia" w:cs="KNNLLS+ËÎÌå"/>
          <w:color w:val="000000"/>
          <w:spacing w:val="1"/>
          <w:sz w:val="21"/>
        </w:rPr>
        <w:t>运行。</w:t>
      </w:r>
    </w:p>
    <w:p>
      <w:pPr>
        <w:pStyle w:val="Normal69"/>
        <w:spacing w:before="362"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60</w:t>
      </w:r>
    </w:p>
    <w:p>
      <w:pPr>
        <w:pStyle w:val="Normal70"/>
        <w:spacing w:before="0"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NRCJGB+ºÚÌå" w:hAnsi="NRCJGB+ºÚÌå" w:eastAsiaTheme="minorEastAsia" w:cs="NRCJGB+ºÚÌå"/>
          <w:color w:val="000000"/>
          <w:spacing w:val="-32"/>
          <w:sz w:val="21"/>
        </w:rPr>
        <w:t>）</w:t>
      </w:r>
      <w:r>
        <w:rPr>
          <w:rStyle w:val="DefaultParagraphFont"/>
          <w:rFonts w:ascii="FSUEGG+ËÎÌå" w:hAnsi="FSUEGG+ËÎÌå" w:eastAsiaTheme="minorEastAsia" w:cs="FSUEGG+ËÎÌå"/>
          <w:color w:val="000000"/>
          <w:spacing w:val="-2"/>
          <w:sz w:val="21"/>
        </w:rPr>
        <w:t>当列车以蠕动模式进站自动停车后，</w:t>
      </w:r>
      <w:r>
        <w:rPr>
          <w:rStyle w:val="DefaultParagraphFont"/>
          <w:rFonts w:ascii="Times New Roman" w:eastAsiaTheme="minorEastAsia" w:hAnsiTheme="minorHAnsi" w:cstheme="minorBidi"/>
          <w:color w:val="000000"/>
          <w:spacing w:val="0"/>
          <w:sz w:val="21"/>
        </w:rPr>
        <w:t>ATC</w:t>
      </w:r>
      <w:r>
        <w:rPr>
          <w:rStyle w:val="DefaultParagraphFont"/>
          <w:rFonts w:ascii="FSUEGG+ËÎÌå" w:hAnsi="FSUEGG+ËÎÌå" w:eastAsiaTheme="minorEastAsia" w:cs="FSUEGG+ËÎÌå"/>
          <w:color w:val="000000"/>
          <w:spacing w:val="-2"/>
          <w:sz w:val="21"/>
        </w:rPr>
        <w:t>车载设备应施加制动以防止列车移动，等待人工处</w:t>
      </w:r>
    </w:p>
    <w:p>
      <w:pPr>
        <w:pStyle w:val="Normal70"/>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1"/>
          <w:sz w:val="21"/>
        </w:rPr>
        <w:t>理。</w:t>
      </w:r>
    </w:p>
    <w:p>
      <w:pPr>
        <w:pStyle w:val="Normal7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库门防护功能</w:t>
      </w:r>
    </w:p>
    <w:p>
      <w:pPr>
        <w:pStyle w:val="Normal70"/>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NRCJGB+ºÚÌå" w:hAnsi="NRCJGB+ºÚÌå" w:eastAsiaTheme="minorEastAsia" w:cs="NRCJGB+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10"/>
          <w:sz w:val="21"/>
        </w:rPr>
        <w:t xml:space="preserve"> </w:t>
      </w:r>
      <w:r>
        <w:rPr>
          <w:rStyle w:val="DefaultParagraphFont"/>
          <w:rFonts w:ascii="FSUEGG+ËÎÌå" w:hAnsi="FSUEGG+ËÎÌå" w:eastAsiaTheme="minorEastAsia" w:cs="FSUEGG+ËÎÌå"/>
          <w:color w:val="000000"/>
          <w:spacing w:val="0"/>
          <w:sz w:val="21"/>
        </w:rPr>
        <w:t>系统应具备停车列检库库门及洗车库库门的安全防护功能。</w:t>
      </w:r>
    </w:p>
    <w:p>
      <w:pPr>
        <w:pStyle w:val="Normal70"/>
        <w:spacing w:before="116" w:after="0" w:line="244" w:lineRule="exact"/>
        <w:ind w:left="73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NRCJGB+ºÚÌå" w:hAnsi="NRCJGB+ºÚÌå" w:eastAsiaTheme="minorEastAsia" w:cs="NRCJGB+ºÚÌå"/>
          <w:color w:val="000000"/>
          <w:spacing w:val="1"/>
          <w:sz w:val="21"/>
        </w:rPr>
        <w:t>）</w:t>
      </w:r>
      <w:r>
        <w:rPr>
          <w:rStyle w:val="DefaultParagraphFont"/>
          <w:rFonts w:ascii="Times New Roman" w:eastAsiaTheme="minorEastAsia" w:hAnsiTheme="minorHAnsi" w:cstheme="minorBidi"/>
          <w:color w:val="000000"/>
          <w:spacing w:val="-9"/>
          <w:sz w:val="21"/>
        </w:rPr>
        <w:t>ATC</w:t>
      </w:r>
      <w:r>
        <w:rPr>
          <w:rStyle w:val="DefaultParagraphFont"/>
          <w:rFonts w:ascii="Times New Roman" w:eastAsiaTheme="minorEastAsia" w:hAnsiTheme="minorHAnsi" w:cstheme="minorBidi"/>
          <w:color w:val="000000"/>
          <w:spacing w:val="20"/>
          <w:sz w:val="21"/>
        </w:rPr>
        <w:t xml:space="preserve"> </w:t>
      </w:r>
      <w:r>
        <w:rPr>
          <w:rStyle w:val="DefaultParagraphFont"/>
          <w:rFonts w:ascii="FSUEGG+ËÎÌå" w:hAnsi="FSUEGG+ËÎÌå" w:eastAsiaTheme="minorEastAsia" w:cs="FSUEGG+ËÎÌå"/>
          <w:color w:val="000000"/>
          <w:spacing w:val="0"/>
          <w:sz w:val="21"/>
        </w:rPr>
        <w:t>系统应通过继电接口与车库门</w:t>
      </w:r>
      <w:r>
        <w:rPr>
          <w:rStyle w:val="DefaultParagraphFont"/>
          <w:rFonts w:ascii="Times New Roman" w:eastAsiaTheme="minorEastAsia" w:hAnsiTheme="minorHAnsi" w:cstheme="minorBidi"/>
          <w:color w:val="000000"/>
          <w:spacing w:val="-1"/>
          <w:sz w:val="21"/>
        </w:rPr>
        <w:t>/</w:t>
      </w:r>
      <w:r>
        <w:rPr>
          <w:rStyle w:val="DefaultParagraphFont"/>
          <w:rFonts w:ascii="FSUEGG+ËÎÌå" w:hAnsi="FSUEGG+ËÎÌå" w:eastAsiaTheme="minorEastAsia" w:cs="FSUEGG+ËÎÌå"/>
          <w:color w:val="000000"/>
          <w:spacing w:val="0"/>
          <w:sz w:val="21"/>
        </w:rPr>
        <w:t>洗车库门进行交互，接收</w:t>
      </w:r>
      <w:r>
        <w:rPr>
          <w:rStyle w:val="DefaultParagraphFont"/>
          <w:rFonts w:ascii="Times New Roman" w:eastAsiaTheme="minorEastAsia" w:hAnsiTheme="minorHAnsi" w:cstheme="minorBidi"/>
          <w:color w:val="000000"/>
          <w:spacing w:val="9"/>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Times New Roman" w:eastAsiaTheme="minorEastAsia" w:hAnsiTheme="minorHAnsi" w:cstheme="minorBidi"/>
          <w:color w:val="000000"/>
          <w:spacing w:val="8"/>
          <w:sz w:val="21"/>
        </w:rPr>
        <w:t xml:space="preserve"> </w:t>
      </w:r>
      <w:r>
        <w:rPr>
          <w:rStyle w:val="DefaultParagraphFont"/>
          <w:rFonts w:ascii="FSUEGG+ËÎÌå" w:hAnsi="FSUEGG+ËÎÌå" w:eastAsiaTheme="minorEastAsia" w:cs="FSUEGG+ËÎÌå"/>
          <w:color w:val="000000"/>
          <w:spacing w:val="1"/>
          <w:sz w:val="21"/>
        </w:rPr>
        <w:t>开</w:t>
      </w:r>
      <w:r>
        <w:rPr>
          <w:rStyle w:val="DefaultParagraphFont"/>
          <w:rFonts w:ascii="Times New Roman" w:eastAsiaTheme="minorEastAsia" w:hAnsiTheme="minorHAnsi" w:cstheme="minorBidi"/>
          <w:color w:val="000000"/>
          <w:spacing w:val="-1"/>
          <w:sz w:val="21"/>
        </w:rPr>
        <w:t>/</w:t>
      </w:r>
      <w:r>
        <w:rPr>
          <w:rStyle w:val="DefaultParagraphFont"/>
          <w:rFonts w:ascii="FSUEGG+ËÎÌå" w:hAnsi="FSUEGG+ËÎÌå" w:eastAsiaTheme="minorEastAsia" w:cs="FSUEGG+ËÎÌå"/>
          <w:color w:val="000000"/>
          <w:spacing w:val="0"/>
          <w:sz w:val="21"/>
        </w:rPr>
        <w:t>关车库门命令并联动</w:t>
      </w:r>
    </w:p>
    <w:p>
      <w:pPr>
        <w:pStyle w:val="Normal70"/>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0"/>
          <w:sz w:val="21"/>
        </w:rPr>
        <w:t>车库门。</w:t>
      </w:r>
    </w:p>
    <w:p>
      <w:pPr>
        <w:pStyle w:val="Normal7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鸣笛控制功能</w:t>
      </w:r>
    </w:p>
    <w:p>
      <w:pPr>
        <w:pStyle w:val="Normal7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ATC</w:t>
      </w:r>
      <w:r>
        <w:rPr>
          <w:rStyle w:val="DefaultParagraphFont"/>
          <w:rFonts w:ascii="FSUEGG+ËÎÌå" w:hAnsi="FSUEGG+ËÎÌå" w:eastAsiaTheme="minorEastAsia" w:cs="FSUEGG+ËÎÌå"/>
          <w:color w:val="000000"/>
          <w:spacing w:val="-5"/>
          <w:sz w:val="21"/>
        </w:rPr>
        <w:t>系统应具备在列车启动前、出入库、出入车辆基地以及一些特殊区域时自动触发车辆鸣笛功能。</w:t>
      </w:r>
    </w:p>
    <w:p>
      <w:pPr>
        <w:pStyle w:val="Normal70"/>
        <w:spacing w:before="356" w:after="0" w:line="244" w:lineRule="exact"/>
        <w:ind w:left="301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UEGG+ËÎÌå" w:hAnsi="FSUEGG+ËÎÌå" w:eastAsiaTheme="minorEastAsia" w:cs="FSUEGG+ËÎÌå"/>
          <w:color w:val="000000"/>
          <w:spacing w:val="1"/>
          <w:sz w:val="21"/>
        </w:rPr>
        <w:t>数据通信系统（</w:t>
      </w:r>
      <w:r>
        <w:rPr>
          <w:rStyle w:val="DefaultParagraphFont"/>
          <w:rFonts w:ascii="Times New Roman" w:eastAsiaTheme="minorEastAsia" w:hAnsiTheme="minorHAnsi" w:cstheme="minorBidi"/>
          <w:b/>
          <w:color w:val="000000"/>
          <w:spacing w:val="-1"/>
          <w:sz w:val="21"/>
        </w:rPr>
        <w:t>DCS</w:t>
      </w:r>
      <w:r>
        <w:rPr>
          <w:rStyle w:val="DefaultParagraphFont"/>
          <w:rFonts w:ascii="FSUEGG+ËÎÌå" w:hAnsi="FSUEGG+ËÎÌå" w:eastAsiaTheme="minorEastAsia" w:cs="FSUEGG+ËÎÌå"/>
          <w:color w:val="000000"/>
          <w:spacing w:val="1"/>
          <w:sz w:val="21"/>
        </w:rPr>
        <w:t>）子系统</w:t>
      </w:r>
    </w:p>
    <w:p>
      <w:pPr>
        <w:pStyle w:val="Normal70"/>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UEGG+ËÎÌå" w:hAnsi="FSUEGG+ËÎÌå" w:eastAsiaTheme="minorEastAsia" w:cs="FSUEGG+ËÎÌå"/>
          <w:color w:val="000000"/>
          <w:spacing w:val="0"/>
          <w:sz w:val="21"/>
        </w:rPr>
        <w:t>数据通信系统子系统应遵循以下要求</w:t>
      </w:r>
    </w:p>
    <w:p>
      <w:pPr>
        <w:pStyle w:val="Normal70"/>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DCS</w:t>
      </w:r>
      <w:r>
        <w:rPr>
          <w:rStyle w:val="DefaultParagraphFont"/>
          <w:rFonts w:ascii="FSUEGG+ËÎÌå" w:hAnsi="FSUEGG+ËÎÌå" w:eastAsiaTheme="minorEastAsia" w:cs="FSUEGG+ËÎÌå"/>
          <w:color w:val="000000"/>
          <w:spacing w:val="0"/>
          <w:sz w:val="21"/>
        </w:rPr>
        <w:t>子系统为悬挂式轨道交通</w:t>
      </w:r>
      <w:r>
        <w:rPr>
          <w:rStyle w:val="DefaultParagraphFont"/>
          <w:rFonts w:ascii="Times New Roman" w:eastAsiaTheme="minorEastAsia" w:hAnsiTheme="minorHAnsi" w:cstheme="minorBidi"/>
          <w:color w:val="000000"/>
          <w:spacing w:val="0"/>
          <w:sz w:val="21"/>
        </w:rPr>
        <w:t>CBTC</w:t>
      </w:r>
      <w:r>
        <w:rPr>
          <w:rStyle w:val="DefaultParagraphFont"/>
          <w:rFonts w:ascii="FSUEGG+ËÎÌå" w:hAnsi="FSUEGG+ËÎÌå" w:eastAsiaTheme="minorEastAsia" w:cs="FSUEGG+ËÎÌå"/>
          <w:color w:val="000000"/>
          <w:spacing w:val="0"/>
          <w:sz w:val="21"/>
        </w:rPr>
        <w:t>信号系统构建连续双向的数据通信网络，包括有线通信网</w:t>
      </w:r>
    </w:p>
    <w:p>
      <w:pPr>
        <w:pStyle w:val="Normal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0"/>
          <w:sz w:val="21"/>
        </w:rPr>
        <w:t>络和车地无线通信网络：</w:t>
      </w:r>
    </w:p>
    <w:p>
      <w:pPr>
        <w:pStyle w:val="Normal70"/>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DCS</w:t>
      </w:r>
      <w:r>
        <w:rPr>
          <w:rStyle w:val="DefaultParagraphFont"/>
          <w:rFonts w:ascii="FSUEGG+ËÎÌå" w:hAnsi="FSUEGG+ËÎÌå" w:eastAsiaTheme="minorEastAsia" w:cs="FSUEGG+ËÎÌå"/>
          <w:color w:val="000000"/>
          <w:spacing w:val="-2"/>
          <w:sz w:val="21"/>
        </w:rPr>
        <w:t>网络结构应采用双网冗余设计，两个网络所有网元设备都是独立的，数据信息同时通过两</w:t>
      </w:r>
    </w:p>
    <w:p>
      <w:pPr>
        <w:pStyle w:val="Normal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0"/>
          <w:sz w:val="21"/>
        </w:rPr>
        <w:t>个网络传递到终点。</w:t>
      </w:r>
    </w:p>
    <w:p>
      <w:pPr>
        <w:pStyle w:val="Normal70"/>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DCS</w:t>
      </w:r>
      <w:r>
        <w:rPr>
          <w:rStyle w:val="DefaultParagraphFont"/>
          <w:rFonts w:ascii="Times New Roman" w:eastAsiaTheme="minorEastAsia" w:hAnsiTheme="minorHAnsi" w:cstheme="minorBidi"/>
          <w:color w:val="000000"/>
          <w:spacing w:val="54"/>
          <w:sz w:val="21"/>
        </w:rPr>
        <w:t xml:space="preserve"> </w:t>
      </w:r>
      <w:r>
        <w:rPr>
          <w:rStyle w:val="DefaultParagraphFont"/>
          <w:rFonts w:ascii="FSUEGG+ËÎÌå" w:hAnsi="FSUEGG+ËÎÌå" w:eastAsiaTheme="minorEastAsia" w:cs="FSUEGG+ËÎÌå"/>
          <w:color w:val="000000"/>
          <w:spacing w:val="0"/>
          <w:sz w:val="21"/>
        </w:rPr>
        <w:t>设备应包括地面有线通信设备和车地无线通信设备：</w:t>
      </w:r>
    </w:p>
    <w:p>
      <w:pPr>
        <w:pStyle w:val="Normal70"/>
        <w:spacing w:before="356" w:after="0" w:line="244" w:lineRule="exact"/>
        <w:ind w:left="321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UEGG+ËÎÌå" w:hAnsi="FSUEGG+ËÎÌå" w:eastAsiaTheme="minorEastAsia" w:cs="FSUEGG+ËÎÌå"/>
          <w:color w:val="000000"/>
          <w:spacing w:val="1"/>
          <w:sz w:val="21"/>
        </w:rPr>
        <w:t>维护监测</w:t>
      </w:r>
      <w:r>
        <w:rPr>
          <w:rStyle w:val="DefaultParagraphFont"/>
          <w:rFonts w:ascii="Times New Roman" w:eastAsiaTheme="minorEastAsia" w:hAnsiTheme="minorHAnsi" w:cstheme="minorBidi"/>
          <w:color w:val="000000"/>
          <w:spacing w:val="53"/>
          <w:sz w:val="21"/>
        </w:rPr>
        <w:t xml:space="preserve"> </w:t>
      </w:r>
      <w:r>
        <w:rPr>
          <w:rStyle w:val="DefaultParagraphFont"/>
          <w:rFonts w:ascii="Times New Roman" w:eastAsiaTheme="minorEastAsia" w:hAnsiTheme="minorHAnsi" w:cstheme="minorBidi"/>
          <w:b/>
          <w:color w:val="000000"/>
          <w:spacing w:val="0"/>
          <w:sz w:val="21"/>
        </w:rPr>
        <w:t>(MMS)</w:t>
      </w:r>
      <w:r>
        <w:rPr>
          <w:rStyle w:val="DefaultParagraphFont"/>
          <w:rFonts w:ascii="Times New Roman" w:eastAsiaTheme="minorEastAsia" w:hAnsiTheme="minorHAnsi" w:cstheme="minorBidi"/>
          <w:b/>
          <w:color w:val="000000"/>
          <w:spacing w:val="51"/>
          <w:sz w:val="21"/>
        </w:rPr>
        <w:t xml:space="preserve"> </w:t>
      </w:r>
      <w:r>
        <w:rPr>
          <w:rStyle w:val="DefaultParagraphFont"/>
          <w:rFonts w:ascii="FSUEGG+ËÎÌå" w:hAnsi="FSUEGG+ËÎÌå" w:eastAsiaTheme="minorEastAsia" w:cs="FSUEGG+ËÎÌå"/>
          <w:color w:val="000000"/>
          <w:spacing w:val="1"/>
          <w:sz w:val="21"/>
        </w:rPr>
        <w:t>子系统</w:t>
      </w:r>
    </w:p>
    <w:p>
      <w:pPr>
        <w:pStyle w:val="Normal70"/>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SUEGG+ËÎÌå" w:hAnsi="FSUEGG+ËÎÌå" w:eastAsiaTheme="minorEastAsia" w:cs="FSUEGG+ËÎÌå"/>
          <w:color w:val="000000"/>
          <w:spacing w:val="0"/>
          <w:sz w:val="21"/>
        </w:rPr>
        <w:t>维护检测子系统应遵循以下要求</w:t>
      </w:r>
    </w:p>
    <w:p>
      <w:pPr>
        <w:pStyle w:val="Normal70"/>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为适应悬挂式轨道交通信号设备维护的要求，</w:t>
      </w:r>
      <w:r>
        <w:rPr>
          <w:rStyle w:val="DefaultParagraphFont"/>
          <w:rFonts w:ascii="Times New Roman" w:eastAsiaTheme="minorEastAsia" w:hAnsiTheme="minorHAnsi" w:cstheme="minorBidi"/>
          <w:color w:val="000000"/>
          <w:spacing w:val="52"/>
          <w:sz w:val="21"/>
        </w:rPr>
        <w:t xml:space="preserve"> </w:t>
      </w:r>
      <w:r>
        <w:rPr>
          <w:rStyle w:val="DefaultParagraphFont"/>
          <w:rFonts w:ascii="FSUEGG+ËÎÌå" w:hAnsi="FSUEGG+ËÎÌå" w:eastAsiaTheme="minorEastAsia" w:cs="FSUEGG+ËÎÌå"/>
          <w:color w:val="000000"/>
          <w:spacing w:val="0"/>
          <w:sz w:val="21"/>
        </w:rPr>
        <w:t>充分发挥监测系统在悬挂式轨道交通信号设备</w:t>
      </w:r>
    </w:p>
    <w:p>
      <w:pPr>
        <w:pStyle w:val="Normal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4"/>
          <w:sz w:val="21"/>
        </w:rPr>
        <w:t>维护工作方面的指导作用，加强监测系统数据分析，实现故障预警和故障诊断，推动监测系统向综合化、</w:t>
      </w:r>
    </w:p>
    <w:p>
      <w:pPr>
        <w:pStyle w:val="Normal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0"/>
          <w:sz w:val="21"/>
        </w:rPr>
        <w:t>智能化、信息化方向发展，制定本技术条件。</w:t>
      </w:r>
    </w:p>
    <w:p>
      <w:pPr>
        <w:pStyle w:val="Normal70"/>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5"/>
          <w:sz w:val="21"/>
        </w:rPr>
        <w:t>监测系统是保证行车安全、加强信号设备结合部管理、监测信号设备状态、发现信号设备隐患、</w:t>
      </w:r>
    </w:p>
    <w:p>
      <w:pPr>
        <w:pStyle w:val="Normal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2"/>
          <w:sz w:val="21"/>
        </w:rPr>
        <w:t>分析信号设备故障原因、辅助故障处理、指导现场维修、反映设备运用质晕、提高电务部门维护水平和</w:t>
      </w:r>
    </w:p>
    <w:p>
      <w:pPr>
        <w:pStyle w:val="Normal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4"/>
          <w:sz w:val="21"/>
        </w:rPr>
        <w:t>维护效率的重要行车设备。监测系统应统一规划，统一实施，与区域控制、列控等系统同步设计、施工、</w:t>
      </w:r>
    </w:p>
    <w:p>
      <w:pPr>
        <w:pStyle w:val="Normal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0"/>
          <w:sz w:val="21"/>
        </w:rPr>
        <w:t>调试、验收及开通。</w:t>
      </w:r>
    </w:p>
    <w:p>
      <w:pPr>
        <w:pStyle w:val="Normal70"/>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监测系统是信号设备的综合集中监测平台，</w:t>
      </w:r>
      <w:r>
        <w:rPr>
          <w:rStyle w:val="DefaultParagraphFont"/>
          <w:rFonts w:ascii="Times New Roman" w:eastAsiaTheme="minorEastAsia" w:hAnsiTheme="minorHAnsi" w:cstheme="minorBidi"/>
          <w:color w:val="000000"/>
          <w:spacing w:val="54"/>
          <w:sz w:val="21"/>
        </w:rPr>
        <w:t xml:space="preserve"> </w:t>
      </w:r>
      <w:r>
        <w:rPr>
          <w:rStyle w:val="DefaultParagraphFont"/>
          <w:rFonts w:ascii="FSUEGG+ËÎÌå" w:hAnsi="FSUEGG+ËÎÌå" w:eastAsiaTheme="minorEastAsia" w:cs="FSUEGG+ËÎÌå"/>
          <w:color w:val="000000"/>
          <w:spacing w:val="0"/>
          <w:sz w:val="21"/>
        </w:rPr>
        <w:t>其监测范围包括区域控制、列控、电源系统等信</w:t>
      </w:r>
    </w:p>
    <w:p>
      <w:pPr>
        <w:pStyle w:val="Normal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0"/>
          <w:sz w:val="21"/>
        </w:rPr>
        <w:t>号系统和设备。同时还包括与综合监控、环境监测等其它系统接口监测。</w:t>
      </w:r>
    </w:p>
    <w:p>
      <w:pPr>
        <w:pStyle w:val="Normal70"/>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2"/>
          <w:sz w:val="21"/>
        </w:rPr>
        <w:t>监测系统应采用成熟可靠的技术手段，实现信号设备运用过程的动态实时监测、数据记录、统</w:t>
      </w:r>
    </w:p>
    <w:p>
      <w:pPr>
        <w:pStyle w:val="Normal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0"/>
          <w:sz w:val="21"/>
        </w:rPr>
        <w:t>计分析。</w:t>
      </w:r>
    </w:p>
    <w:p>
      <w:pPr>
        <w:pStyle w:val="Normal7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监测系统应能监测信号设备的主要电气特性，当偏离预定界限或不能正常工作时应及时预警或</w:t>
      </w:r>
    </w:p>
    <w:p>
      <w:pPr>
        <w:pStyle w:val="Normal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SUEGG+ËÎÌå" w:hAnsi="FSUEGG+ËÎÌå" w:eastAsiaTheme="minorEastAsia" w:cs="FSUEGG+ËÎÌå"/>
          <w:color w:val="000000"/>
          <w:spacing w:val="1"/>
          <w:sz w:val="21"/>
        </w:rPr>
        <w:t>报警。</w:t>
      </w:r>
    </w:p>
    <w:p>
      <w:pPr>
        <w:pStyle w:val="Normal70"/>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监测系统应能及时记录监测对象的异常状况，具备预警分析和故障诊断功能。</w:t>
      </w:r>
    </w:p>
    <w:p>
      <w:pPr>
        <w:pStyle w:val="Normal70"/>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监测系统应能监督、记录信号设备与电力、调度指挥、轨道梁、道岔等结合部的有关状态。</w:t>
      </w:r>
    </w:p>
    <w:p>
      <w:pPr>
        <w:pStyle w:val="Normal70"/>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FSUEGG+ËÎÌå" w:hAnsi="FSUEGG+ËÎÌå" w:eastAsiaTheme="minorEastAsia" w:cs="FSUEGG+ËÎÌå"/>
          <w:color w:val="000000"/>
          <w:spacing w:val="0"/>
          <w:sz w:val="21"/>
        </w:rPr>
        <w:t>监测系统须采用良好的隔离措施，不得影响被监测设备的正常工作。</w:t>
      </w:r>
    </w:p>
    <w:p>
      <w:pPr>
        <w:pStyle w:val="Normal70"/>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6"/>
          <w:sz w:val="21"/>
        </w:rPr>
        <w:t xml:space="preserve"> </w:t>
      </w:r>
      <w:r>
        <w:rPr>
          <w:rStyle w:val="DefaultParagraphFont"/>
          <w:rFonts w:ascii="FSUEGG+ËÎÌå" w:hAnsi="FSUEGG+ËÎÌå" w:eastAsiaTheme="minorEastAsia" w:cs="FSUEGG+ËÎÌå"/>
          <w:color w:val="000000"/>
          <w:spacing w:val="0"/>
          <w:sz w:val="21"/>
        </w:rPr>
        <w:t>监测系统应具备抗电气化干扰能力，确保在电气化区段能正常工作。</w:t>
      </w:r>
    </w:p>
    <w:p>
      <w:pPr>
        <w:pStyle w:val="Normal70"/>
        <w:spacing w:before="117"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w:t>
      </w:r>
      <w:r>
        <w:rPr>
          <w:rStyle w:val="DefaultParagraphFont"/>
          <w:rFonts w:ascii="Times New Roman" w:eastAsiaTheme="minorEastAsia" w:hAnsiTheme="minorHAnsi" w:cstheme="minorBidi"/>
          <w:color w:val="000000"/>
          <w:spacing w:val="156"/>
          <w:sz w:val="21"/>
        </w:rPr>
        <w:t xml:space="preserve"> </w:t>
      </w:r>
      <w:r>
        <w:rPr>
          <w:rStyle w:val="DefaultParagraphFont"/>
          <w:rFonts w:ascii="FSUEGG+ËÎÌå" w:hAnsi="FSUEGG+ËÎÌå" w:eastAsiaTheme="minorEastAsia" w:cs="FSUEGG+ËÎÌå"/>
          <w:color w:val="000000"/>
          <w:spacing w:val="0"/>
          <w:sz w:val="21"/>
        </w:rPr>
        <w:t>监测系统应</w:t>
      </w:r>
      <w:r>
        <w:rPr>
          <w:rStyle w:val="DefaultParagraphFont"/>
          <w:rFonts w:ascii="Times New Roman" w:eastAsiaTheme="minorEastAsia" w:hAnsiTheme="minorHAnsi" w:cstheme="minorBidi"/>
          <w:color w:val="000000"/>
          <w:spacing w:val="54"/>
          <w:sz w:val="21"/>
        </w:rPr>
        <w:t xml:space="preserve"> </w:t>
      </w:r>
      <w:r>
        <w:rPr>
          <w:rStyle w:val="DefaultParagraphFont"/>
          <w:rFonts w:ascii="FSUEGG+ËÎÌå" w:hAnsi="FSUEGG+ËÎÌå" w:eastAsiaTheme="minorEastAsia" w:cs="FSUEGG+ËÎÌå"/>
          <w:color w:val="000000"/>
          <w:spacing w:val="0"/>
          <w:sz w:val="21"/>
        </w:rPr>
        <w:t>采用模块化、网络化结构，可分散、集中设置，适应不同站场的要求。</w:t>
      </w:r>
    </w:p>
    <w:p>
      <w:pPr>
        <w:pStyle w:val="Normal70"/>
        <w:spacing w:before="61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61</w:t>
      </w:r>
    </w:p>
    <w:p>
      <w:pPr>
        <w:pStyle w:val="Normal71"/>
        <w:spacing w:before="0"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156"/>
          <w:sz w:val="21"/>
        </w:rPr>
        <w:t xml:space="preserve"> </w:t>
      </w:r>
      <w:r>
        <w:rPr>
          <w:rStyle w:val="DefaultParagraphFont"/>
          <w:rFonts w:ascii="HJJJHL+ËÎÌå" w:hAnsi="HJJJHL+ËÎÌå" w:eastAsiaTheme="minorEastAsia" w:cs="HJJJHL+ËÎÌå"/>
          <w:color w:val="000000"/>
          <w:spacing w:val="-4"/>
          <w:sz w:val="21"/>
        </w:rPr>
        <w:t>监测系统的采集传感器经过标准计量器具校核后，应保证</w:t>
      </w:r>
      <w:r>
        <w:rPr>
          <w:rStyle w:val="DefaultParagraphFont"/>
          <w:rFonts w:ascii="Times New Roman" w:eastAsiaTheme="minorEastAsia" w:hAnsiTheme="minorHAnsi" w:cstheme="minorBidi"/>
          <w:color w:val="000000"/>
          <w:spacing w:val="1"/>
          <w:sz w:val="21"/>
        </w:rPr>
        <w:t>1</w:t>
      </w:r>
      <w:r>
        <w:rPr>
          <w:rStyle w:val="DefaultParagraphFont"/>
          <w:rFonts w:ascii="HJJJHL+ËÎÌå" w:hAnsi="HJJJHL+ËÎÌå" w:eastAsiaTheme="minorEastAsia" w:cs="HJJJHL+ËÎÌå"/>
          <w:color w:val="000000"/>
          <w:spacing w:val="0"/>
          <w:sz w:val="21"/>
        </w:rPr>
        <w:t>年内其各项测试精度指标满足本标</w:t>
      </w:r>
    </w:p>
    <w:p>
      <w:pPr>
        <w:pStyle w:val="Normal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1"/>
          <w:sz w:val="21"/>
        </w:rPr>
        <w:t>准的要求。</w:t>
      </w:r>
    </w:p>
    <w:p>
      <w:pPr>
        <w:pStyle w:val="Normal71"/>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w:t>
      </w:r>
      <w:r>
        <w:rPr>
          <w:rStyle w:val="DefaultParagraphFont"/>
          <w:rFonts w:ascii="Times New Roman" w:eastAsiaTheme="minorEastAsia" w:hAnsiTheme="minorHAnsi" w:cstheme="minorBidi"/>
          <w:color w:val="000000"/>
          <w:spacing w:val="156"/>
          <w:sz w:val="21"/>
        </w:rPr>
        <w:t xml:space="preserve"> </w:t>
      </w:r>
      <w:r>
        <w:rPr>
          <w:rStyle w:val="DefaultParagraphFont"/>
          <w:rFonts w:ascii="HJJJHL+ËÎÌå" w:hAnsi="HJJJHL+ËÎÌå" w:eastAsiaTheme="minorEastAsia" w:cs="HJJJHL+ËÎÌå"/>
          <w:color w:val="000000"/>
          <w:spacing w:val="0"/>
          <w:sz w:val="21"/>
        </w:rPr>
        <w:t>监测系统应具有统一的人机界面，操作简单，易于维护，具备一定的自诊断功能。</w:t>
      </w:r>
    </w:p>
    <w:p>
      <w:pPr>
        <w:pStyle w:val="Normal71"/>
        <w:spacing w:before="116" w:after="0" w:line="244" w:lineRule="exact"/>
        <w:ind w:left="52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w:t>
      </w:r>
      <w:r>
        <w:rPr>
          <w:rStyle w:val="DefaultParagraphFont"/>
          <w:rFonts w:ascii="Times New Roman" w:eastAsiaTheme="minorEastAsia" w:hAnsiTheme="minorHAnsi" w:cstheme="minorBidi"/>
          <w:color w:val="000000"/>
          <w:spacing w:val="156"/>
          <w:sz w:val="21"/>
        </w:rPr>
        <w:t xml:space="preserve"> </w:t>
      </w:r>
      <w:r>
        <w:rPr>
          <w:rStyle w:val="DefaultParagraphFont"/>
          <w:rFonts w:ascii="HJJJHL+ËÎÌå" w:hAnsi="HJJJHL+ËÎÌå" w:eastAsiaTheme="minorEastAsia" w:cs="HJJJHL+ËÎÌå"/>
          <w:color w:val="000000"/>
          <w:spacing w:val="0"/>
          <w:sz w:val="21"/>
        </w:rPr>
        <w:t>监测系统应采用统一接口、标准协议，能实现全路互联互通。</w:t>
      </w:r>
    </w:p>
    <w:p>
      <w:pPr>
        <w:pStyle w:val="Normal71"/>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156"/>
          <w:sz w:val="21"/>
        </w:rPr>
        <w:t xml:space="preserve"> </w:t>
      </w:r>
      <w:r>
        <w:rPr>
          <w:rStyle w:val="DefaultParagraphFont"/>
          <w:rFonts w:ascii="HJJJHL+ËÎÌå" w:hAnsi="HJJJHL+ËÎÌå" w:eastAsiaTheme="minorEastAsia" w:cs="HJJJHL+ËÎÌå"/>
          <w:color w:val="000000"/>
          <w:spacing w:val="0"/>
          <w:sz w:val="21"/>
        </w:rPr>
        <w:t>监测系统网络应采用冗余技术、可靠性技术和网络安全技术，确保网络与信息安全。</w:t>
      </w:r>
    </w:p>
    <w:p>
      <w:pPr>
        <w:pStyle w:val="Normal71"/>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监测系统与其它专业系统信息交换时，应采用可靠的网络安全隔离技术，确保监测系统的网</w:t>
      </w:r>
    </w:p>
    <w:p>
      <w:pPr>
        <w:pStyle w:val="Normal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0"/>
          <w:sz w:val="21"/>
        </w:rPr>
        <w:t>络安全。</w:t>
      </w:r>
    </w:p>
    <w:p>
      <w:pPr>
        <w:pStyle w:val="Normal71"/>
        <w:spacing w:before="132"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w:t>
      </w:r>
      <w:r>
        <w:rPr>
          <w:rStyle w:val="DefaultParagraphFont"/>
          <w:rFonts w:ascii="Times New Roman" w:eastAsiaTheme="minorEastAsia" w:hAnsiTheme="minorHAnsi" w:cstheme="minorBidi"/>
          <w:color w:val="000000"/>
          <w:spacing w:val="156"/>
          <w:sz w:val="21"/>
        </w:rPr>
        <w:t xml:space="preserve"> </w:t>
      </w:r>
      <w:r>
        <w:rPr>
          <w:rStyle w:val="DefaultParagraphFont"/>
          <w:rFonts w:ascii="HJJJHL+ËÎÌå" w:hAnsi="HJJJHL+ËÎÌå" w:eastAsiaTheme="minorEastAsia" w:cs="HJJJHL+ËÎÌå"/>
          <w:color w:val="000000"/>
          <w:spacing w:val="0"/>
          <w:sz w:val="21"/>
        </w:rPr>
        <w:t>监测系统应具有统一的时钟校核功能，确保系统中各个节点的时钟统一。</w:t>
      </w:r>
    </w:p>
    <w:p>
      <w:pPr>
        <w:pStyle w:val="Normal71"/>
        <w:spacing w:before="356" w:after="0" w:line="244" w:lineRule="exact"/>
        <w:ind w:left="354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JJJHL+ËÎÌå" w:hAnsi="HJJJHL+ËÎÌå" w:eastAsiaTheme="minorEastAsia" w:cs="HJJJHL+ËÎÌå"/>
          <w:color w:val="000000"/>
          <w:spacing w:val="1"/>
          <w:sz w:val="21"/>
        </w:rPr>
        <w:t>车辆基地信号系统</w:t>
      </w:r>
    </w:p>
    <w:p>
      <w:pPr>
        <w:pStyle w:val="Normal71"/>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车辆基地及停车场的信号系统应包括下列主要设备：</w:t>
      </w:r>
    </w:p>
    <w:p>
      <w:pPr>
        <w:pStyle w:val="Normal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车辆基地停车场</w:t>
      </w:r>
      <w:r>
        <w:rPr>
          <w:rStyle w:val="DefaultParagraphFont"/>
          <w:rFonts w:ascii="Times New Roman" w:eastAsiaTheme="minorEastAsia" w:hAnsiTheme="minorHAnsi" w:cstheme="minorBidi"/>
          <w:color w:val="000000"/>
          <w:spacing w:val="52"/>
          <w:sz w:val="21"/>
        </w:rPr>
        <w:t xml:space="preserve"> </w:t>
      </w:r>
      <w:r>
        <w:rPr>
          <w:rStyle w:val="DefaultParagraphFont"/>
          <w:rFonts w:ascii="Times New Roman" w:eastAsiaTheme="minorEastAsia" w:hAnsiTheme="minorHAnsi" w:cstheme="minorBidi"/>
          <w:color w:val="000000"/>
          <w:spacing w:val="0"/>
          <w:sz w:val="21"/>
        </w:rPr>
        <w:t>TIAS</w:t>
      </w:r>
      <w:r>
        <w:rPr>
          <w:rStyle w:val="DefaultParagraphFont"/>
          <w:rFonts w:ascii="HJJJHL+ËÎÌå" w:hAnsi="HJJJHL+ËÎÌå" w:eastAsiaTheme="minorEastAsia" w:cs="HJJJHL+ËÎÌå"/>
          <w:color w:val="000000"/>
          <w:spacing w:val="1"/>
          <w:sz w:val="21"/>
        </w:rPr>
        <w:t>分机</w:t>
      </w:r>
      <w:r>
        <w:rPr>
          <w:rStyle w:val="DefaultParagraphFont"/>
          <w:rFonts w:ascii="Times New Roman" w:eastAsiaTheme="minorEastAsia" w:hAnsiTheme="minorHAnsi" w:cstheme="minorBidi"/>
          <w:color w:val="000000"/>
          <w:spacing w:val="51"/>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计算机联锁设备</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试车线信号设备；</w:t>
      </w:r>
    </w:p>
    <w:p>
      <w:pPr>
        <w:pStyle w:val="Normal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信号培训设备</w:t>
      </w:r>
      <w:r>
        <w:rPr>
          <w:rStyle w:val="DefaultParagraphFont"/>
          <w:rFonts w:ascii="Times New Roman" w:eastAsiaTheme="minorEastAsia" w:hAnsiTheme="minorHAnsi" w:cstheme="minorBidi"/>
          <w:color w:val="000000"/>
          <w:spacing w:val="51"/>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日常维修和检查设备</w:t>
      </w:r>
      <w:r>
        <w:rPr>
          <w:rStyle w:val="DefaultParagraphFont"/>
          <w:rFonts w:ascii="Times New Roman" w:eastAsiaTheme="minorEastAsia" w:hAnsiTheme="minorHAnsi" w:cstheme="minorBidi"/>
          <w:color w:val="000000"/>
          <w:spacing w:val="51"/>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车辆基地及停车场信号系统应满足以下要求</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车辆基地设进、出车辆基地信号机，根据需要设调车信号机；进、出车辆基地信号机以显示禁</w:t>
      </w:r>
    </w:p>
    <w:p>
      <w:pPr>
        <w:pStyle w:val="Normal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0"/>
          <w:sz w:val="21"/>
        </w:rPr>
        <w:t>止信号为定位；停车场各种信号机的设置</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，应根据其运营要求和控制方式等确定</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JJJHL+ËÎÌå" w:hAnsi="HJJJHL+ËÎÌå" w:eastAsiaTheme="minorEastAsia" w:cs="HJJJHL+ËÎÌå"/>
          <w:color w:val="000000"/>
          <w:spacing w:val="0"/>
          <w:sz w:val="21"/>
        </w:rPr>
        <w:t>进车辆基地信号机应由车辆基地控制</w:t>
      </w:r>
      <w:r>
        <w:rPr>
          <w:rStyle w:val="DefaultParagraphFont"/>
          <w:rFonts w:ascii="Times New Roman" w:eastAsiaTheme="minorEastAsia" w:hAnsiTheme="minorHAnsi" w:cstheme="minorBidi"/>
          <w:color w:val="000000"/>
          <w:spacing w:val="54"/>
          <w:sz w:val="21"/>
        </w:rPr>
        <w:t xml:space="preserve"> </w:t>
      </w:r>
      <w:r>
        <w:rPr>
          <w:rStyle w:val="DefaultParagraphFont"/>
          <w:rFonts w:ascii="HJJJHL+ËÎÌå" w:hAnsi="HJJJHL+ËÎÌå" w:eastAsiaTheme="minorEastAsia" w:cs="HJJJHL+ËÎÌå"/>
          <w:color w:val="000000"/>
          <w:spacing w:val="-4"/>
          <w:sz w:val="21"/>
        </w:rPr>
        <w:t>，出车辆基地信号机由控制中心监控；根据车辆基地和停</w:t>
      </w:r>
    </w:p>
    <w:p>
      <w:pPr>
        <w:pStyle w:val="Normal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1"/>
          <w:sz w:val="21"/>
        </w:rPr>
        <w:t>车场</w:t>
      </w:r>
      <w:r>
        <w:rPr>
          <w:rStyle w:val="DefaultParagraphFont"/>
          <w:rFonts w:ascii="Times New Roman" w:eastAsiaTheme="minorEastAsia" w:hAnsiTheme="minorHAnsi" w:cstheme="minorBidi"/>
          <w:color w:val="000000"/>
          <w:spacing w:val="51"/>
          <w:sz w:val="21"/>
        </w:rPr>
        <w:t xml:space="preserve"> </w:t>
      </w:r>
      <w:r>
        <w:rPr>
          <w:rStyle w:val="DefaultParagraphFont"/>
          <w:rFonts w:ascii="HJJJHL+ËÎÌå" w:hAnsi="HJJJHL+ËÎÌå" w:eastAsiaTheme="minorEastAsia" w:cs="HJJJHL+ËÎÌå"/>
          <w:color w:val="000000"/>
          <w:spacing w:val="-2"/>
          <w:sz w:val="21"/>
        </w:rPr>
        <w:t>的运行模式和作业特点，可部分或全部纳入</w:t>
      </w:r>
      <w:r>
        <w:rPr>
          <w:rStyle w:val="DefaultParagraphFont"/>
          <w:rFonts w:ascii="Times New Roman" w:eastAsiaTheme="minorEastAsia" w:hAnsiTheme="minorHAnsi" w:cstheme="minorBidi"/>
          <w:color w:val="000000"/>
          <w:spacing w:val="0"/>
          <w:sz w:val="21"/>
        </w:rPr>
        <w:t>ATC</w:t>
      </w:r>
      <w:r>
        <w:rPr>
          <w:rStyle w:val="DefaultParagraphFont"/>
          <w:rFonts w:ascii="Times New Roman" w:eastAsiaTheme="minorEastAsia" w:hAnsiTheme="minorHAnsi" w:cstheme="minorBidi"/>
          <w:color w:val="000000"/>
          <w:spacing w:val="55"/>
          <w:sz w:val="21"/>
        </w:rPr>
        <w:t xml:space="preserve"> </w:t>
      </w:r>
      <w:r>
        <w:rPr>
          <w:rStyle w:val="DefaultParagraphFont"/>
          <w:rFonts w:ascii="HJJJHL+ËÎÌå" w:hAnsi="HJJJHL+ËÎÌå" w:eastAsiaTheme="minorEastAsia" w:cs="HJJJHL+ËÎÌå"/>
          <w:color w:val="000000"/>
          <w:spacing w:val="-3"/>
          <w:sz w:val="21"/>
        </w:rPr>
        <w:t>的控制范围；全部纳入</w:t>
      </w:r>
      <w:r>
        <w:rPr>
          <w:rStyle w:val="DefaultParagraphFont"/>
          <w:rFonts w:ascii="Times New Roman" w:eastAsiaTheme="minorEastAsia" w:hAnsiTheme="minorHAnsi" w:cstheme="minorBidi"/>
          <w:color w:val="000000"/>
          <w:spacing w:val="1"/>
          <w:sz w:val="21"/>
        </w:rPr>
        <w:t>ATC</w:t>
      </w:r>
      <w:r>
        <w:rPr>
          <w:rStyle w:val="DefaultParagraphFont"/>
          <w:rFonts w:ascii="HJJJHL+ËÎÌå" w:hAnsi="HJJJHL+ËÎÌå" w:eastAsiaTheme="minorEastAsia" w:cs="HJJJHL+ËÎÌå"/>
          <w:color w:val="000000"/>
          <w:spacing w:val="-4"/>
          <w:sz w:val="21"/>
        </w:rPr>
        <w:t>控制时，可实现自动</w:t>
      </w:r>
    </w:p>
    <w:p>
      <w:pPr>
        <w:pStyle w:val="Normal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0"/>
          <w:sz w:val="21"/>
        </w:rPr>
        <w:t>出入车辆基地和停车场</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HJJJHL+ËÎÌå" w:hAnsi="HJJJHL+ËÎÌå" w:eastAsiaTheme="minorEastAsia" w:cs="HJJJHL+ËÎÌå"/>
          <w:color w:val="000000"/>
          <w:spacing w:val="0"/>
          <w:sz w:val="21"/>
        </w:rPr>
        <w:t>试车线信号系统地面设备的布置</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，应满足信号车载设备等双向试车的需要，其地面设备应与正</w:t>
      </w:r>
    </w:p>
    <w:p>
      <w:pPr>
        <w:pStyle w:val="Normal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0"/>
          <w:sz w:val="21"/>
        </w:rPr>
        <w:t>线信号系统的设备相同。</w:t>
      </w:r>
    </w:p>
    <w:p>
      <w:pPr>
        <w:pStyle w:val="Normal71"/>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JJJHL+ËÎÌå" w:hAnsi="HJJJHL+ËÎÌå" w:eastAsiaTheme="minorEastAsia" w:cs="HJJJHL+ËÎÌå"/>
          <w:color w:val="000000"/>
          <w:spacing w:val="1"/>
          <w:sz w:val="21"/>
        </w:rPr>
        <w:t>信号供电</w:t>
      </w:r>
    </w:p>
    <w:p>
      <w:pPr>
        <w:pStyle w:val="Normal7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16.6.1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信号系统供电应为一级负荷。</w:t>
      </w:r>
    </w:p>
    <w:p>
      <w:pPr>
        <w:pStyle w:val="Normal7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16.6.2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信号系统采用集中电源和分路馈电方式，其专用交、直流电源应对地绝缘</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16.6.3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电源也压波动超过用电设备正常工作范围时，应采取稳压和滤波等措施。</w:t>
      </w:r>
    </w:p>
    <w:p>
      <w:pPr>
        <w:pStyle w:val="Normal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16.6.4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车载设备：也源、应采用车上直流电源或经变流设备供电，并应设过压和过流保护</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16.6.5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信号系统应采用专用的电源屏及配电屏供电</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4"/>
          <w:sz w:val="21"/>
        </w:rPr>
        <w:t>，并应具有主、副电源自动和手动切换装置，切换</w:t>
      </w:r>
    </w:p>
    <w:p>
      <w:pPr>
        <w:pStyle w:val="Normal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0"/>
          <w:sz w:val="21"/>
        </w:rPr>
        <w:t>时不得影响用电设备正常工作。</w:t>
      </w:r>
    </w:p>
    <w:p>
      <w:pPr>
        <w:pStyle w:val="Normal7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16.6.6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计算机系统应采用不间断电源</w:t>
      </w:r>
      <w:r>
        <w:rPr>
          <w:rStyle w:val="DefaultParagraphFont"/>
          <w:rFonts w:ascii="Times New Roman" w:eastAsiaTheme="minorEastAsia" w:hAnsiTheme="minorHAnsi" w:cstheme="minorBidi"/>
          <w:color w:val="000000"/>
          <w:spacing w:val="52"/>
          <w:sz w:val="21"/>
        </w:rPr>
        <w:t xml:space="preserve"> </w:t>
      </w:r>
      <w:r>
        <w:rPr>
          <w:rStyle w:val="DefaultParagraphFont"/>
          <w:rFonts w:ascii="HJJJHL+ËÎÌå" w:hAnsi="HJJJHL+ËÎÌå" w:eastAsiaTheme="minorEastAsia" w:cs="HJJJHL+ËÎÌå"/>
          <w:color w:val="000000"/>
          <w:spacing w:val="-3"/>
          <w:sz w:val="21"/>
        </w:rPr>
        <w:t>，并由专用的电源屏供电。行车指挥中心系统、车站及轨旁设备</w:t>
      </w:r>
    </w:p>
    <w:p>
      <w:pPr>
        <w:pStyle w:val="Normal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JJJHL+ËÎÌå" w:hAnsi="HJJJHL+ËÎÌå" w:eastAsiaTheme="minorEastAsia" w:cs="HJJJHL+ËÎÌå"/>
          <w:color w:val="000000"/>
          <w:spacing w:val="0"/>
          <w:sz w:val="21"/>
        </w:rPr>
        <w:t>子系统的不间断电源、后备电源供电时间不应小于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30min</w:t>
      </w:r>
      <w:r>
        <w:rPr>
          <w:rStyle w:val="DefaultParagraphFont"/>
          <w:rFonts w:ascii="HJJJHL+ËÎÌå" w:hAnsi="HJJJHL+ËÎÌå" w:eastAsiaTheme="minorEastAsia" w:cs="HJJJHL+ËÎÌå"/>
          <w:color w:val="000000"/>
          <w:spacing w:val="0"/>
          <w:sz w:val="21"/>
        </w:rPr>
        <w:t>。</w:t>
      </w:r>
    </w:p>
    <w:p>
      <w:pPr>
        <w:pStyle w:val="Normal71"/>
        <w:spacing w:before="356"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JJJHL+ËÎÌå" w:hAnsi="HJJJHL+ËÎÌå" w:eastAsiaTheme="minorEastAsia" w:cs="HJJJHL+ËÎÌå"/>
          <w:color w:val="000000"/>
          <w:spacing w:val="1"/>
          <w:sz w:val="21"/>
        </w:rPr>
        <w:t>电磁兼容与防护</w:t>
      </w:r>
    </w:p>
    <w:p>
      <w:pPr>
        <w:pStyle w:val="Normal71"/>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16.7.1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JJJHL+ËÎÌå" w:hAnsi="HJJJHL+ËÎÌå" w:eastAsiaTheme="minorEastAsia" w:cs="HJJJHL+ËÎÌå"/>
          <w:color w:val="000000"/>
          <w:spacing w:val="0"/>
          <w:sz w:val="21"/>
        </w:rPr>
        <w:t>电磁兼容应满足下列要求</w:t>
      </w:r>
      <w:r>
        <w:rPr>
          <w:rStyle w:val="DefaultParagraphFont"/>
          <w:rFonts w:ascii="Times New Roman" w:eastAsiaTheme="minorEastAsia" w:hAnsiTheme="minorHAnsi" w:cstheme="minorBidi"/>
          <w:color w:val="000000"/>
          <w:spacing w:val="49"/>
          <w:sz w:val="21"/>
        </w:rPr>
        <w:t xml:space="preserve"> </w:t>
      </w:r>
      <w:r>
        <w:rPr>
          <w:rStyle w:val="DefaultParagraphFont"/>
          <w:rFonts w:ascii="HJJJHL+ËÎÌå" w:hAnsi="HJJJHL+ËÎÌå" w:eastAsiaTheme="minorEastAsia" w:cs="HJJJHL+ËÎÌå"/>
          <w:color w:val="000000"/>
          <w:spacing w:val="0"/>
          <w:sz w:val="21"/>
        </w:rPr>
        <w:t>：</w:t>
      </w:r>
    </w:p>
    <w:p>
      <w:pPr>
        <w:pStyle w:val="Normal71"/>
        <w:spacing w:before="70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62</w:t>
      </w:r>
    </w:p>
    <w:p>
      <w:pPr>
        <w:pStyle w:val="Normal72"/>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信号系统及设备应保证电磁干扰不影响其安全性和可靠性</w:t>
      </w:r>
      <w:r>
        <w:rPr>
          <w:rStyle w:val="DefaultParagraphFont"/>
          <w:rFonts w:ascii="Times New Roman" w:eastAsiaTheme="minorEastAsia" w:hAnsiTheme="minorHAnsi" w:cstheme="minorBidi"/>
          <w:color w:val="000000"/>
          <w:spacing w:val="54"/>
          <w:sz w:val="21"/>
        </w:rPr>
        <w:t xml:space="preserve"> </w:t>
      </w:r>
      <w:r>
        <w:rPr>
          <w:rStyle w:val="DefaultParagraphFont"/>
          <w:rFonts w:ascii="TCWLKR+ËÎÌå" w:hAnsi="TCWLKR+ËÎÌå" w:eastAsiaTheme="minorEastAsia" w:cs="TCWLKR+ËÎÌå"/>
          <w:color w:val="000000"/>
          <w:spacing w:val="0"/>
          <w:sz w:val="21"/>
        </w:rPr>
        <w:t>，并应采用屏蔽、滤波</w:t>
      </w:r>
      <w:r>
        <w:rPr>
          <w:rStyle w:val="DefaultParagraphFont"/>
          <w:rFonts w:ascii="Times New Roman" w:eastAsiaTheme="minorEastAsia" w:hAnsiTheme="minorHAnsi" w:cstheme="minorBidi"/>
          <w:color w:val="000000"/>
          <w:spacing w:val="52"/>
          <w:sz w:val="21"/>
        </w:rPr>
        <w:t xml:space="preserve"> </w:t>
      </w:r>
      <w:r>
        <w:rPr>
          <w:rStyle w:val="DefaultParagraphFont"/>
          <w:rFonts w:ascii="TCWLKR+ËÎÌå" w:hAnsi="TCWLKR+ËÎÌå" w:eastAsiaTheme="minorEastAsia" w:cs="TCWLKR+ËÎÌå"/>
          <w:color w:val="000000"/>
          <w:spacing w:val="1"/>
          <w:sz w:val="21"/>
        </w:rPr>
        <w:t>、接地、隔</w:t>
      </w:r>
    </w:p>
    <w:p>
      <w:pPr>
        <w:pStyle w:val="Normal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WLKR+ËÎÌå" w:hAnsi="TCWLKR+ËÎÌå" w:eastAsiaTheme="minorEastAsia" w:cs="TCWLKR+ËÎÌå"/>
          <w:color w:val="000000"/>
          <w:spacing w:val="0"/>
          <w:sz w:val="21"/>
        </w:rPr>
        <w:t>离、平衡以及其他技术措施，保证设备具有良好的</w:t>
      </w:r>
      <w:r>
        <w:rPr>
          <w:rStyle w:val="DefaultParagraphFont"/>
          <w:rFonts w:ascii="Times New Roman" w:eastAsiaTheme="minorEastAsia" w:hAnsiTheme="minorHAnsi" w:cstheme="minorBidi"/>
          <w:color w:val="000000"/>
          <w:spacing w:val="49"/>
          <w:sz w:val="21"/>
        </w:rPr>
        <w:t xml:space="preserve"> </w:t>
      </w:r>
      <w:r>
        <w:rPr>
          <w:rStyle w:val="DefaultParagraphFont"/>
          <w:rFonts w:ascii="TCWLKR+ËÎÌå" w:hAnsi="TCWLKR+ËÎÌå" w:eastAsiaTheme="minorEastAsia" w:cs="TCWLKR+ËÎÌå"/>
          <w:color w:val="000000"/>
          <w:spacing w:val="0"/>
          <w:sz w:val="21"/>
        </w:rPr>
        <w:t>电磁兼容性能；</w:t>
      </w:r>
    </w:p>
    <w:p>
      <w:pPr>
        <w:pStyle w:val="Normal7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2"/>
          <w:sz w:val="21"/>
        </w:rPr>
        <w:t>消除电磁辐射、感应、传导和静电释放等干扰因素对信号设备的正常工作产生影响</w:t>
      </w:r>
      <w:r>
        <w:rPr>
          <w:rStyle w:val="DefaultParagraphFont"/>
          <w:rFonts w:ascii="Times New Roman" w:eastAsiaTheme="minorEastAsia" w:hAnsiTheme="minorHAnsi" w:cstheme="minorBidi"/>
          <w:color w:val="000000"/>
          <w:spacing w:val="54"/>
          <w:sz w:val="21"/>
        </w:rPr>
        <w:t xml:space="preserve"> </w:t>
      </w:r>
      <w:r>
        <w:rPr>
          <w:rStyle w:val="DefaultParagraphFont"/>
          <w:rFonts w:ascii="TCWLKR+ËÎÌå" w:hAnsi="TCWLKR+ËÎÌå" w:eastAsiaTheme="minorEastAsia" w:cs="TCWLKR+ËÎÌå"/>
          <w:color w:val="000000"/>
          <w:spacing w:val="-6"/>
          <w:sz w:val="21"/>
        </w:rPr>
        <w:t>；信号设备</w:t>
      </w:r>
    </w:p>
    <w:p>
      <w:pPr>
        <w:pStyle w:val="Normal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WLKR+ËÎÌå" w:hAnsi="TCWLKR+ËÎÌå" w:eastAsiaTheme="minorEastAsia" w:cs="TCWLKR+ËÎÌå"/>
          <w:color w:val="000000"/>
          <w:spacing w:val="0"/>
          <w:sz w:val="21"/>
        </w:rPr>
        <w:t>及部件也应防止对其他系统、运营范围内以及附近系统的正常工作产生电磁干扰；</w:t>
      </w:r>
    </w:p>
    <w:p>
      <w:pPr>
        <w:pStyle w:val="Normal7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信号设备在正常工作时间向设备外部可能发射的电磁干扰</w:t>
      </w:r>
      <w:r>
        <w:rPr>
          <w:rStyle w:val="DefaultParagraphFont"/>
          <w:rFonts w:ascii="Times New Roman" w:eastAsiaTheme="minorEastAsia" w:hAnsiTheme="minorHAnsi" w:cstheme="minorBidi"/>
          <w:color w:val="000000"/>
          <w:spacing w:val="54"/>
          <w:sz w:val="21"/>
        </w:rPr>
        <w:t xml:space="preserve"> </w:t>
      </w:r>
      <w:r>
        <w:rPr>
          <w:rStyle w:val="DefaultParagraphFont"/>
          <w:rFonts w:ascii="TCWLKR+ËÎÌå" w:hAnsi="TCWLKR+ËÎÌå" w:eastAsiaTheme="minorEastAsia" w:cs="TCWLKR+ËÎÌå"/>
          <w:color w:val="000000"/>
          <w:spacing w:val="-6"/>
          <w:sz w:val="21"/>
        </w:rPr>
        <w:t>，应符合电源和机箱端口试验项目有</w:t>
      </w:r>
    </w:p>
    <w:p>
      <w:pPr>
        <w:pStyle w:val="Normal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WLKR+ËÎÌå" w:hAnsi="TCWLKR+ËÎÌå" w:eastAsiaTheme="minorEastAsia" w:cs="TCWLKR+ËÎÌå"/>
          <w:color w:val="000000"/>
          <w:spacing w:val="0"/>
          <w:sz w:val="21"/>
        </w:rPr>
        <w:t>关规定的电磁发射限值要求。</w:t>
      </w:r>
    </w:p>
    <w:p>
      <w:pPr>
        <w:pStyle w:val="Normal7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CWLKR+ËÎÌå" w:hAnsi="TCWLKR+ËÎÌå" w:eastAsiaTheme="minorEastAsia" w:cs="TCWLKR+ËÎÌå"/>
          <w:color w:val="000000"/>
          <w:spacing w:val="0"/>
          <w:sz w:val="21"/>
        </w:rPr>
        <w:t>信号系统防护应符合下列规定</w:t>
      </w:r>
      <w:r>
        <w:rPr>
          <w:rStyle w:val="DefaultParagraphFont"/>
          <w:rFonts w:ascii="Times New Roman" w:eastAsiaTheme="minorEastAsia" w:hAnsiTheme="minorHAnsi" w:cstheme="minorBidi"/>
          <w:color w:val="000000"/>
          <w:spacing w:val="52"/>
          <w:sz w:val="21"/>
        </w:rPr>
        <w:t xml:space="preserve"> </w:t>
      </w:r>
      <w:r>
        <w:rPr>
          <w:rStyle w:val="DefaultParagraphFont"/>
          <w:rFonts w:ascii="TCWLKR+ËÎÌå" w:hAnsi="TCWLKR+ËÎÌå" w:eastAsiaTheme="minorEastAsia" w:cs="TCWLKR+ËÎÌå"/>
          <w:color w:val="000000"/>
          <w:spacing w:val="0"/>
          <w:sz w:val="21"/>
        </w:rPr>
        <w:t>：</w:t>
      </w:r>
    </w:p>
    <w:p>
      <w:pPr>
        <w:pStyle w:val="Normal7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信号设备与供电接触轨之间应留有安全距离。信号电缆线路与强电线路应分开敷设，当有交叉</w:t>
      </w:r>
    </w:p>
    <w:p>
      <w:pPr>
        <w:pStyle w:val="Normal7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WLKR+ËÎÌå" w:hAnsi="TCWLKR+ËÎÌå" w:eastAsiaTheme="minorEastAsia" w:cs="TCWLKR+ËÎÌå"/>
          <w:color w:val="000000"/>
          <w:spacing w:val="0"/>
          <w:sz w:val="21"/>
        </w:rPr>
        <w:t>时宜相互垂直交叉败设，</w:t>
      </w:r>
      <w:r>
        <w:rPr>
          <w:rStyle w:val="DefaultParagraphFont"/>
          <w:rFonts w:ascii="Times New Roman" w:eastAsiaTheme="minorEastAsia" w:hAnsiTheme="minorHAnsi" w:cstheme="minorBidi"/>
          <w:color w:val="000000"/>
          <w:spacing w:val="25"/>
          <w:sz w:val="21"/>
        </w:rPr>
        <w:t xml:space="preserve"> </w:t>
      </w:r>
      <w:r>
        <w:rPr>
          <w:rStyle w:val="DefaultParagraphFont"/>
          <w:rFonts w:ascii="TCWLKR+ËÎÌå" w:hAnsi="TCWLKR+ËÎÌå" w:eastAsiaTheme="minorEastAsia" w:cs="TCWLKR+ËÎÌå"/>
          <w:color w:val="000000"/>
          <w:spacing w:val="0"/>
          <w:sz w:val="21"/>
        </w:rPr>
        <w:t>必要时应采取防护措施</w:t>
      </w:r>
      <w:r>
        <w:rPr>
          <w:rStyle w:val="DefaultParagraphFont"/>
          <w:rFonts w:ascii="Times New Roman" w:eastAsiaTheme="minorEastAsia" w:hAnsiTheme="minorHAnsi" w:cstheme="minorBidi"/>
          <w:color w:val="000000"/>
          <w:spacing w:val="52"/>
          <w:sz w:val="21"/>
        </w:rPr>
        <w:t xml:space="preserve"> </w:t>
      </w:r>
      <w:r>
        <w:rPr>
          <w:rStyle w:val="DefaultParagraphFont"/>
          <w:rFonts w:ascii="TCWLKR+ËÎÌå" w:hAnsi="TCWLKR+ËÎÌå" w:eastAsiaTheme="minorEastAsia" w:cs="TCWLKR+ËÎÌå"/>
          <w:color w:val="000000"/>
          <w:spacing w:val="-1"/>
          <w:sz w:val="21"/>
        </w:rPr>
        <w:t>，动力电缆与信号电缆的最小平行间距宜大于</w:t>
      </w:r>
      <w:r>
        <w:rPr>
          <w:rStyle w:val="DefaultParagraphFont"/>
          <w:rFonts w:ascii="Times New Roman" w:eastAsiaTheme="minorEastAsia" w:hAnsiTheme="minorHAnsi" w:cstheme="minorBidi"/>
          <w:color w:val="000000"/>
          <w:spacing w:val="56"/>
          <w:sz w:val="21"/>
        </w:rPr>
        <w:t xml:space="preserve"> </w:t>
      </w:r>
      <w:r>
        <w:rPr>
          <w:rStyle w:val="DefaultParagraphFont"/>
          <w:rFonts w:ascii="Times New Roman" w:eastAsiaTheme="minorEastAsia" w:hAnsiTheme="minorHAnsi" w:cstheme="minorBidi"/>
          <w:color w:val="000000"/>
          <w:spacing w:val="-1"/>
          <w:sz w:val="21"/>
        </w:rPr>
        <w:t>0.5m;</w:t>
      </w:r>
    </w:p>
    <w:p>
      <w:pPr>
        <w:pStyle w:val="Normal7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室外信号设备与外线连接的室内设备应具有雷电防护措施</w:t>
      </w:r>
      <w:r>
        <w:rPr>
          <w:rStyle w:val="DefaultParagraphFont"/>
          <w:rFonts w:ascii="Times New Roman" w:eastAsiaTheme="minorEastAsia" w:hAnsiTheme="minorHAnsi" w:cstheme="minorBidi"/>
          <w:color w:val="000000"/>
          <w:spacing w:val="54"/>
          <w:sz w:val="21"/>
        </w:rPr>
        <w:t xml:space="preserve"> </w:t>
      </w:r>
      <w:r>
        <w:rPr>
          <w:rStyle w:val="DefaultParagraphFont"/>
          <w:rFonts w:ascii="TCWLKR+ËÎÌå" w:hAnsi="TCWLKR+ËÎÌå" w:eastAsiaTheme="minorEastAsia" w:cs="TCWLKR+ËÎÌå"/>
          <w:color w:val="000000"/>
          <w:spacing w:val="-6"/>
          <w:sz w:val="21"/>
        </w:rPr>
        <w:t>，并应保证设备受雷电干扰时不得错</w:t>
      </w:r>
    </w:p>
    <w:p>
      <w:pPr>
        <w:pStyle w:val="Normal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WLKR+ËÎÌå" w:hAnsi="TCWLKR+ËÎÌå" w:eastAsiaTheme="minorEastAsia" w:cs="TCWLKR+ËÎÌå"/>
          <w:color w:val="000000"/>
          <w:spacing w:val="0"/>
          <w:sz w:val="21"/>
        </w:rPr>
        <w:t>误动作。</w:t>
      </w:r>
    </w:p>
    <w:p>
      <w:pPr>
        <w:pStyle w:val="Normal7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16.7.3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CWLKR+ËÎÌå" w:hAnsi="TCWLKR+ËÎÌå" w:eastAsiaTheme="minorEastAsia" w:cs="TCWLKR+ËÎÌå"/>
          <w:color w:val="000000"/>
          <w:spacing w:val="0"/>
          <w:sz w:val="21"/>
        </w:rPr>
        <w:t>信号设备应设工作地线、保护地线和防雷地线，并宜采用综合接地系统，其接地电阻值不应大</w:t>
      </w:r>
    </w:p>
    <w:p>
      <w:pPr>
        <w:pStyle w:val="Normal7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WLKR+ËÎÌå" w:hAnsi="TCWLKR+ËÎÌå" w:eastAsiaTheme="minorEastAsia" w:cs="TCWLKR+ËÎÌå"/>
          <w:color w:val="000000"/>
          <w:spacing w:val="0"/>
          <w:sz w:val="21"/>
        </w:rPr>
        <w:t>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w:t>
      </w:r>
      <w:r>
        <w:rPr>
          <w:rStyle w:val="DefaultParagraphFont"/>
          <w:rFonts w:ascii="Times New Roman" w:hAnsi="Times New Roman" w:eastAsiaTheme="minorEastAsia" w:cs="Times New Roman"/>
          <w:color w:val="000000"/>
          <w:spacing w:val="0"/>
          <w:sz w:val="21"/>
        </w:rPr>
        <w:t>Ω</w:t>
      </w:r>
      <w:r>
        <w:rPr>
          <w:rStyle w:val="DefaultParagraphFont"/>
          <w:rFonts w:ascii="TCWLKR+ËÎÌå" w:hAnsi="TCWLKR+ËÎÌå" w:eastAsiaTheme="minorEastAsia" w:cs="TCWLKR+ËÎÌå"/>
          <w:color w:val="000000"/>
          <w:spacing w:val="0"/>
          <w:sz w:val="21"/>
        </w:rPr>
        <w:t>。</w:t>
      </w:r>
    </w:p>
    <w:p>
      <w:pPr>
        <w:pStyle w:val="Normal7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16.7.4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CWLKR+ËÎÌå" w:hAnsi="TCWLKR+ËÎÌå" w:eastAsiaTheme="minorEastAsia" w:cs="TCWLKR+ËÎÌå"/>
          <w:color w:val="000000"/>
          <w:spacing w:val="0"/>
          <w:sz w:val="21"/>
        </w:rPr>
        <w:t>信号设备室应设主接地板，并通过主接地板接地</w:t>
      </w:r>
      <w:r>
        <w:rPr>
          <w:rStyle w:val="DefaultParagraphFont"/>
          <w:rFonts w:ascii="Times New Roman" w:eastAsiaTheme="minorEastAsia" w:hAnsiTheme="minorHAnsi" w:cstheme="minorBidi"/>
          <w:color w:val="000000"/>
          <w:spacing w:val="52"/>
          <w:sz w:val="21"/>
        </w:rPr>
        <w:t xml:space="preserve"> </w:t>
      </w:r>
      <w:r>
        <w:rPr>
          <w:rStyle w:val="DefaultParagraphFont"/>
          <w:rFonts w:ascii="TCWLKR+ËÎÌå" w:hAnsi="TCWLKR+ËÎÌå" w:eastAsiaTheme="minorEastAsia" w:cs="TCWLKR+ËÎÌå"/>
          <w:color w:val="000000"/>
          <w:spacing w:val="0"/>
          <w:sz w:val="21"/>
        </w:rPr>
        <w:t>。</w:t>
      </w:r>
    </w:p>
    <w:p>
      <w:pPr>
        <w:pStyle w:val="Normal7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16.7.5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CWLKR+ËÎÌå" w:hAnsi="TCWLKR+ËÎÌå" w:eastAsiaTheme="minorEastAsia" w:cs="TCWLKR+ËÎÌå"/>
          <w:color w:val="000000"/>
          <w:spacing w:val="0"/>
          <w:sz w:val="21"/>
        </w:rPr>
        <w:t>车载设备的地线应经车辆的接地装置接地</w:t>
      </w:r>
      <w:r>
        <w:rPr>
          <w:rStyle w:val="DefaultParagraphFont"/>
          <w:rFonts w:ascii="Times New Roman" w:eastAsiaTheme="minorEastAsia" w:hAnsiTheme="minorHAnsi" w:cstheme="minorBidi"/>
          <w:color w:val="000000"/>
          <w:spacing w:val="52"/>
          <w:sz w:val="21"/>
        </w:rPr>
        <w:t xml:space="preserve"> </w:t>
      </w:r>
      <w:r>
        <w:rPr>
          <w:rStyle w:val="DefaultParagraphFont"/>
          <w:rFonts w:ascii="TCWLKR+ËÎÌå" w:hAnsi="TCWLKR+ËÎÌå" w:eastAsiaTheme="minorEastAsia" w:cs="TCWLKR+ËÎÌå"/>
          <w:color w:val="000000"/>
          <w:spacing w:val="0"/>
          <w:sz w:val="21"/>
        </w:rPr>
        <w:t>。</w:t>
      </w:r>
    </w:p>
    <w:p>
      <w:pPr>
        <w:pStyle w:val="Normal72"/>
        <w:spacing w:before="356"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16.8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CWLKR+ËÎÌå" w:hAnsi="TCWLKR+ËÎÌå" w:eastAsiaTheme="minorEastAsia" w:cs="TCWLKR+ËÎÌå"/>
          <w:color w:val="000000"/>
          <w:spacing w:val="1"/>
          <w:sz w:val="21"/>
        </w:rPr>
        <w:t>其他</w:t>
      </w:r>
    </w:p>
    <w:p>
      <w:pPr>
        <w:pStyle w:val="Normal7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16.8.1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CWLKR+ËÎÌå" w:hAnsi="TCWLKR+ËÎÌå" w:eastAsiaTheme="minorEastAsia" w:cs="TCWLKR+ËÎÌå"/>
          <w:color w:val="000000"/>
          <w:spacing w:val="0"/>
          <w:sz w:val="21"/>
        </w:rPr>
        <w:t>信号系统电缆应满足下列要求：</w:t>
      </w:r>
    </w:p>
    <w:p>
      <w:pPr>
        <w:pStyle w:val="Normal7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2"/>
          <w:sz w:val="21"/>
        </w:rPr>
        <w:t>车站电缆应采用无卤、低烟、阻燃型电缆；地面</w:t>
      </w:r>
      <w:r>
        <w:rPr>
          <w:rStyle w:val="DefaultParagraphFont"/>
          <w:rFonts w:ascii="Times New Roman" w:eastAsiaTheme="minorEastAsia" w:hAnsiTheme="minorHAnsi" w:cstheme="minorBidi"/>
          <w:color w:val="000000"/>
          <w:spacing w:val="55"/>
          <w:sz w:val="21"/>
        </w:rPr>
        <w:t xml:space="preserve"> </w:t>
      </w:r>
      <w:r>
        <w:rPr>
          <w:rStyle w:val="DefaultParagraphFont"/>
          <w:rFonts w:ascii="TCWLKR+ËÎÌå" w:hAnsi="TCWLKR+ËÎÌå" w:eastAsiaTheme="minorEastAsia" w:cs="TCWLKR+ËÎÌå"/>
          <w:color w:val="000000"/>
          <w:spacing w:val="-2"/>
          <w:sz w:val="21"/>
        </w:rPr>
        <w:t>、高架区段宜采用低烟、防紫外线、难燃型电</w:t>
      </w:r>
    </w:p>
    <w:p>
      <w:pPr>
        <w:pStyle w:val="Normal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CWLKR+ËÎÌå" w:hAnsi="TCWLKR+ËÎÌå" w:eastAsiaTheme="minorEastAsia" w:cs="TCWLKR+ËÎÌå"/>
          <w:color w:val="000000"/>
          <w:spacing w:val="1"/>
          <w:sz w:val="21"/>
        </w:rPr>
        <w:t>缆；</w:t>
      </w:r>
    </w:p>
    <w:p>
      <w:pPr>
        <w:pStyle w:val="Normal7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电缆芯线或芯对应有一定的备用量。</w:t>
      </w:r>
    </w:p>
    <w:p>
      <w:pPr>
        <w:pStyle w:val="Normal7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16.8.2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CWLKR+ËÎÌå" w:hAnsi="TCWLKR+ËÎÌå" w:eastAsiaTheme="minorEastAsia" w:cs="TCWLKR+ËÎÌå"/>
          <w:color w:val="000000"/>
          <w:spacing w:val="0"/>
          <w:sz w:val="21"/>
        </w:rPr>
        <w:t>信号设备用房应满足下列要求：</w:t>
      </w:r>
    </w:p>
    <w:p>
      <w:pPr>
        <w:pStyle w:val="Normal7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信号设备室面积应留有适当余量</w:t>
      </w:r>
      <w:r>
        <w:rPr>
          <w:rStyle w:val="DefaultParagraphFont"/>
          <w:rFonts w:ascii="Times New Roman" w:eastAsiaTheme="minorEastAsia" w:hAnsiTheme="minorHAnsi" w:cstheme="minorBidi"/>
          <w:color w:val="000000"/>
          <w:spacing w:val="52"/>
          <w:sz w:val="21"/>
        </w:rPr>
        <w:t xml:space="preserve"> </w:t>
      </w:r>
      <w:r>
        <w:rPr>
          <w:rStyle w:val="DefaultParagraphFont"/>
          <w:rFonts w:ascii="TCWLKR+ËÎÌå" w:hAnsi="TCWLKR+ËÎÌå" w:eastAsiaTheme="minorEastAsia" w:cs="TCWLKR+ËÎÌå"/>
          <w:color w:val="000000"/>
          <w:spacing w:val="0"/>
          <w:sz w:val="21"/>
        </w:rPr>
        <w:t>，以备设备增加、更新倒换；</w:t>
      </w:r>
    </w:p>
    <w:p>
      <w:pPr>
        <w:pStyle w:val="Normal7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信号设备室应适应设备运行环境的要求，应设置空调和防静电地板；</w:t>
      </w:r>
    </w:p>
    <w:p>
      <w:pPr>
        <w:pStyle w:val="Normal7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信号设备室应按无人值守设计；</w:t>
      </w:r>
    </w:p>
    <w:p>
      <w:pPr>
        <w:pStyle w:val="Normal7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TCWLKR+ËÎÌå" w:hAnsi="TCWLKR+ËÎÌå" w:eastAsiaTheme="minorEastAsia" w:cs="TCWLKR+ËÎÌå"/>
          <w:color w:val="000000"/>
          <w:spacing w:val="0"/>
          <w:sz w:val="21"/>
        </w:rPr>
        <w:t>信号设备室内最小净高不应小于</w:t>
      </w:r>
      <w:r>
        <w:rPr>
          <w:rStyle w:val="DefaultParagraphFont"/>
          <w:rFonts w:ascii="Times New Roman" w:eastAsiaTheme="minorEastAsia" w:hAnsiTheme="minorHAnsi" w:cstheme="minorBidi"/>
          <w:color w:val="000000"/>
          <w:spacing w:val="-1"/>
          <w:sz w:val="21"/>
        </w:rPr>
        <w:t>2.8m</w:t>
      </w:r>
      <w:r>
        <w:rPr>
          <w:rStyle w:val="DefaultParagraphFont"/>
          <w:rFonts w:ascii="TCWLKR+ËÎÌå" w:hAnsi="TCWLKR+ËÎÌå" w:eastAsiaTheme="minorEastAsia" w:cs="TCWLKR+ËÎÌå"/>
          <w:color w:val="000000"/>
          <w:spacing w:val="0"/>
          <w:sz w:val="21"/>
        </w:rPr>
        <w:t>。</w:t>
      </w:r>
    </w:p>
    <w:p>
      <w:pPr>
        <w:pStyle w:val="Normal72"/>
        <w:spacing w:before="4698"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63</w:t>
      </w:r>
    </w:p>
    <w:p>
      <w:pPr>
        <w:pStyle w:val="Normal73"/>
        <w:spacing w:before="0" w:after="0" w:line="321" w:lineRule="exact"/>
        <w:ind w:left="348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17</w:t>
      </w:r>
      <w:r>
        <w:rPr>
          <w:rStyle w:val="DefaultParagraphFont"/>
          <w:rFonts w:ascii="Times New Roman" w:eastAsiaTheme="minorEastAsia" w:hAnsiTheme="minorHAnsi" w:cstheme="minorBidi"/>
          <w:b/>
          <w:color w:val="000000"/>
          <w:spacing w:val="67"/>
          <w:sz w:val="28"/>
        </w:rPr>
        <w:t xml:space="preserve"> </w:t>
      </w:r>
      <w:r>
        <w:rPr>
          <w:rStyle w:val="DefaultParagraphFont"/>
          <w:rFonts w:ascii="AJLFBG+ËÎÌå" w:hAnsi="AJLFBG+ËÎÌå" w:eastAsiaTheme="minorEastAsia" w:cs="AJLFBG+ËÎÌå"/>
          <w:color w:val="000000"/>
          <w:spacing w:val="1"/>
          <w:sz w:val="28"/>
        </w:rPr>
        <w:t>综合调度自动化</w:t>
      </w:r>
    </w:p>
    <w:p>
      <w:pPr>
        <w:pStyle w:val="Normal73"/>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JLFBG+ËÎÌå" w:hAnsi="AJLFBG+ËÎÌå" w:eastAsiaTheme="minorEastAsia" w:cs="AJLFBG+ËÎÌå"/>
          <w:color w:val="000000"/>
          <w:spacing w:val="1"/>
          <w:sz w:val="21"/>
        </w:rPr>
        <w:t>一般规定</w:t>
      </w:r>
    </w:p>
    <w:p>
      <w:pPr>
        <w:pStyle w:val="Normal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悬挂式轨道交通系统宜设综合调度自动化系统，并应满足行车指挥、机电设备监控和管理、防</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火安全和乘客服务等现代运营管理需要。</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综合调度自动化系统宜为实时监控与数据管理相结合的系统。</w:t>
      </w:r>
    </w:p>
    <w:p>
      <w:pPr>
        <w:pStyle w:val="Normal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综合调度自动化系统宜以行车为核心，深度集成信号系统，协同联动完成悬挂式列车运行全过</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程的全自动运行控制。</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宜将火灾自动报警、通信系统集中告警、广播、视频监控、乘客信息、时钟、自动售检票、门</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禁、机电等系统与综合调度自动化系统互联。</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综合调度自动化系统应为运营控制中心提供有关信息。</w:t>
      </w:r>
    </w:p>
    <w:p>
      <w:pPr>
        <w:pStyle w:val="Normal73"/>
        <w:spacing w:before="356"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JLFBG+ËÎÌå" w:hAnsi="AJLFBG+ËÎÌå" w:eastAsiaTheme="minorEastAsia" w:cs="AJLFBG+ËÎÌå"/>
          <w:color w:val="000000"/>
          <w:spacing w:val="1"/>
          <w:sz w:val="21"/>
        </w:rPr>
        <w:t>系统基本功能</w:t>
      </w:r>
    </w:p>
    <w:p>
      <w:pPr>
        <w:pStyle w:val="Normal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2"/>
          <w:sz w:val="21"/>
        </w:rPr>
        <w:t>综合调度自动化系统将所集成或互联的信号系统、通信系统等纳入到一个综合的数据信息平台，</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宜提供统一的多业务图形用户界面，显示连贯、一致且清晰。</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综合调度自动化系统应具备监视、控制和参数设置等功能。</w:t>
      </w:r>
    </w:p>
    <w:p>
      <w:pPr>
        <w:pStyle w:val="Normal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综合调度自动化系统应提供统一的权限管理功能。应具有集中统一的用户注册管理功能，并应</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根据注册用户的权限，开放不同的功能。</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综合调度自动化系统应提供所集成或互联的各专业统一的报警、事件定义及处理机制；报警信</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息应能分类别显示，可按照专业划分、级别划分、车站划分，以及按设备等形式组织报警显示。</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综合调度自动化系统应提供联动功能，联动功能应包括正常模式、火灾模式、阻塞模式、故障</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模式，以及应对公共灾害的相应模式等。</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综合调度自动化系统应具有时钟同步功能。</w:t>
      </w:r>
    </w:p>
    <w:p>
      <w:pPr>
        <w:pStyle w:val="Normal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综合调度自动化系统应包括车站综合画面、车站机电设备分类画面、环境与设备监控系统模式</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2"/>
          <w:sz w:val="21"/>
        </w:rPr>
        <w:t>控制画面、环境与设备监控系统模式列表。应能监视全线各车站的空调系统、电梯、自动扶梯、动力照</w:t>
      </w:r>
    </w:p>
    <w:p>
      <w:pPr>
        <w:pStyle w:val="Normal7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明系统、导向系统等设备的运行状态。</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综合调度自动化系统应能选择广播区域，监视广播设备状态和报警，应实现进站自动广播的联</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动功能，应实现自动时间表广播。</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JLFBG+ËÎÌå" w:hAnsi="AJLFBG+ËÎÌå" w:eastAsiaTheme="minorEastAsia" w:cs="AJLFBG+ËÎÌå"/>
          <w:color w:val="000000"/>
          <w:spacing w:val="0"/>
          <w:sz w:val="21"/>
        </w:rPr>
        <w:t>综合调度自动化系统应实现闭路电视监控自动或手动操控功能，应任意选择所管辖范围内的闭</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路电视监控监视图像显示。</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17.2.10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JLFBG+ËÎÌå" w:hAnsi="AJLFBG+ËÎÌå" w:eastAsiaTheme="minorEastAsia" w:cs="AJLFBG+ËÎÌå"/>
          <w:color w:val="000000"/>
          <w:spacing w:val="-2"/>
          <w:sz w:val="21"/>
        </w:rPr>
        <w:t>综合调度自动化系统应能接收并储存门禁系统的故障信息、状态信息，应能接收门禁系统设备</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报警并显示，应实现火灾联动控制功能。</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17.2.11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JLFBG+ËÎÌå" w:hAnsi="AJLFBG+ËÎÌå" w:eastAsiaTheme="minorEastAsia" w:cs="AJLFBG+ËÎÌå"/>
          <w:color w:val="000000"/>
          <w:spacing w:val="0"/>
          <w:sz w:val="21"/>
        </w:rPr>
        <w:t>综合调度自动化系统应具备乘客信息系统的信息编辑功能，应实现乘客信息系统状态信息监</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视、乘客信息系统报警监视、显示范围选择、预定义信息播放等功能。</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17.2.12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JLFBG+ËÎÌå" w:hAnsi="AJLFBG+ËÎÌå" w:eastAsiaTheme="minorEastAsia" w:cs="AJLFBG+ËÎÌå"/>
          <w:color w:val="000000"/>
          <w:spacing w:val="-2"/>
          <w:sz w:val="21"/>
        </w:rPr>
        <w:t>综合调度自动化系统应接入列车信息、阻塞信息、设备报警、通道检测信息并显示，宜根据信</w:t>
      </w:r>
    </w:p>
    <w:p>
      <w:pPr>
        <w:pStyle w:val="Normal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JLFBG+ËÎÌå" w:hAnsi="AJLFBG+ËÎÌå" w:eastAsiaTheme="minorEastAsia" w:cs="AJLFBG+ËÎÌå"/>
          <w:color w:val="000000"/>
          <w:spacing w:val="0"/>
          <w:sz w:val="21"/>
        </w:rPr>
        <w:t>号系统提供的实际运行图信息，进行自动广播、乘客信息显示，以及与列车运行有关的联动。</w:t>
      </w:r>
    </w:p>
    <w:p>
      <w:pPr>
        <w:pStyle w:val="Normal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17.2.13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JLFBG+ËÎÌå" w:hAnsi="AJLFBG+ËÎÌå" w:eastAsiaTheme="minorEastAsia" w:cs="AJLFBG+ËÎÌå"/>
          <w:color w:val="000000"/>
          <w:spacing w:val="0"/>
          <w:sz w:val="21"/>
        </w:rPr>
        <w:t>综合调度自动化系统应具备监视客流信息及自动售检票系统主要设备报警信息的功能。</w:t>
      </w:r>
    </w:p>
    <w:p>
      <w:pPr>
        <w:pStyle w:val="Normal73"/>
        <w:spacing w:before="58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64</w:t>
      </w:r>
    </w:p>
    <w:p>
      <w:pPr>
        <w:pStyle w:val="Normal74"/>
        <w:spacing w:before="0"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17.3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1"/>
          <w:sz w:val="21"/>
        </w:rPr>
        <w:t>硬件基本要求</w:t>
      </w:r>
    </w:p>
    <w:p>
      <w:pPr>
        <w:pStyle w:val="Normal74"/>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综合调度自动化系统设备应选择可靠、可维护、易扩展的工业级网络及控制产品。</w:t>
      </w:r>
    </w:p>
    <w:p>
      <w:pPr>
        <w:pStyle w:val="Normal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综合调度自动化系统宜设置中央级综合调度系统和车站级综合调度自动化系统，并应通过冗余</w:t>
      </w:r>
    </w:p>
    <w:p>
      <w:pPr>
        <w:pStyle w:val="Normal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OJDJF+ËÎÌå" w:hAnsi="LOJDJF+ËÎÌå" w:eastAsiaTheme="minorEastAsia" w:cs="LOJDJF+ËÎÌå"/>
          <w:color w:val="000000"/>
          <w:spacing w:val="0"/>
          <w:sz w:val="21"/>
        </w:rPr>
        <w:t>网络设备将全线各车站级综合调度自动化系统与中央级综合调度自动化系统连接构成完整综合调度自</w:t>
      </w:r>
    </w:p>
    <w:p>
      <w:pPr>
        <w:pStyle w:val="Normal7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OJDJF+ËÎÌå" w:hAnsi="LOJDJF+ËÎÌå" w:eastAsiaTheme="minorEastAsia" w:cs="LOJDJF+ËÎÌå"/>
          <w:color w:val="000000"/>
          <w:spacing w:val="0"/>
          <w:sz w:val="21"/>
        </w:rPr>
        <w:t>动化系统。现场级应由被集成或互联的子系统现场设备组成。</w:t>
      </w:r>
    </w:p>
    <w:p>
      <w:pPr>
        <w:pStyle w:val="Normal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中央级综合调度自动化系统硬件配置要求：</w:t>
      </w:r>
    </w:p>
    <w:p>
      <w:pPr>
        <w:pStyle w:val="Normal7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宜配置冗余实时服务器；</w:t>
      </w:r>
    </w:p>
    <w:p>
      <w:pPr>
        <w:pStyle w:val="Normal7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宜配置历史服务器及相关存储设备；</w:t>
      </w:r>
    </w:p>
    <w:p>
      <w:pPr>
        <w:pStyle w:val="Normal7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宜配置调度员工作台；</w:t>
      </w:r>
    </w:p>
    <w:p>
      <w:pPr>
        <w:pStyle w:val="Normal74"/>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须配置在线式不间断电源；</w:t>
      </w:r>
    </w:p>
    <w:p>
      <w:pPr>
        <w:pStyle w:val="Normal7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宜至少配置一台事件打印机及报表打印机。</w:t>
      </w:r>
    </w:p>
    <w:p>
      <w:pPr>
        <w:pStyle w:val="Normal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可根据运营管理需求，设置车站级综合调度自动化系统，其硬件配置要求：</w:t>
      </w:r>
    </w:p>
    <w:p>
      <w:pPr>
        <w:pStyle w:val="Normal7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可设置综合调度自动化系统综合后备盘；综合后备盘的设置应根据设备故障或火灾等情况的重</w:t>
      </w:r>
    </w:p>
    <w:p>
      <w:pPr>
        <w:pStyle w:val="Normal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OJDJF+ËÎÌå" w:hAnsi="LOJDJF+ËÎÌå" w:eastAsiaTheme="minorEastAsia" w:cs="LOJDJF+ËÎÌå"/>
          <w:color w:val="000000"/>
          <w:spacing w:val="0"/>
          <w:sz w:val="21"/>
        </w:rPr>
        <w:t>要性及车站控制室工作人员位置由近及远设置；</w:t>
      </w:r>
    </w:p>
    <w:p>
      <w:pPr>
        <w:pStyle w:val="Normal7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宜设置操作员工作台；</w:t>
      </w:r>
    </w:p>
    <w:p>
      <w:pPr>
        <w:pStyle w:val="Normal7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须配置在线式不间断电源；</w:t>
      </w:r>
    </w:p>
    <w:p>
      <w:pPr>
        <w:pStyle w:val="Normal7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LOJDJF+ËÎÌå" w:hAnsi="LOJDJF+ËÎÌå" w:eastAsiaTheme="minorEastAsia" w:cs="LOJDJF+ËÎÌå"/>
          <w:color w:val="000000"/>
          <w:spacing w:val="0"/>
          <w:sz w:val="21"/>
        </w:rPr>
        <w:t>宜配置冗余实时服务器。</w:t>
      </w:r>
    </w:p>
    <w:p>
      <w:pPr>
        <w:pStyle w:val="Normal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综合调度自动化系统的冗余设备应实现无扰动自动切换功能。</w:t>
      </w:r>
    </w:p>
    <w:p>
      <w:pPr>
        <w:pStyle w:val="Normal7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综合调度自动化系统应根据二次防雷要求在进出口侧加设避雷器。</w:t>
      </w:r>
    </w:p>
    <w:p>
      <w:pPr>
        <w:pStyle w:val="Normal74"/>
        <w:spacing w:before="356"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17.4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1"/>
          <w:sz w:val="21"/>
        </w:rPr>
        <w:t>软件基本要求</w:t>
      </w:r>
    </w:p>
    <w:p>
      <w:pPr>
        <w:pStyle w:val="Normal7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综合调度自动化系统所采用的操作系统应采用稳定、安全、可靠的系统。</w:t>
      </w:r>
    </w:p>
    <w:p>
      <w:pPr>
        <w:pStyle w:val="Normal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综合调度自动化系统应采用模块化结构。</w:t>
      </w:r>
    </w:p>
    <w:p>
      <w:pPr>
        <w:pStyle w:val="Normal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2"/>
          <w:sz w:val="21"/>
        </w:rPr>
        <w:t>综合调度自动化系统应为一个开放系统，采用标准的编程语言和编译器，并支持多种硬件构成。</w:t>
      </w:r>
    </w:p>
    <w:p>
      <w:pPr>
        <w:pStyle w:val="Normal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OJDJF+ËÎÌå" w:hAnsi="LOJDJF+ËÎÌå" w:eastAsiaTheme="minorEastAsia" w:cs="LOJDJF+ËÎÌå"/>
          <w:color w:val="000000"/>
          <w:spacing w:val="0"/>
          <w:sz w:val="21"/>
        </w:rPr>
        <w:t>应具有对不同制造商产品的集成能力。</w:t>
      </w:r>
    </w:p>
    <w:p>
      <w:pPr>
        <w:pStyle w:val="Normal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综合调度自动化系统所采用的数据库系统应为开放的、主流的商用关系型数据库，应采取冗余</w:t>
      </w:r>
    </w:p>
    <w:p>
      <w:pPr>
        <w:pStyle w:val="Normal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OJDJF+ËÎÌå" w:hAnsi="LOJDJF+ËÎÌå" w:eastAsiaTheme="minorEastAsia" w:cs="LOJDJF+ËÎÌå"/>
          <w:color w:val="000000"/>
          <w:spacing w:val="0"/>
          <w:sz w:val="21"/>
        </w:rPr>
        <w:t>架构，数据库的容量应支持动态可扩充性。</w:t>
      </w:r>
    </w:p>
    <w:p>
      <w:pPr>
        <w:pStyle w:val="Normal74"/>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可充分利用和发挥硬件系统的能力，支持多任务多用户并发访问，支持内存数据库和动态缓存</w:t>
      </w:r>
    </w:p>
    <w:p>
      <w:pPr>
        <w:pStyle w:val="Normal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OJDJF+ËÎÌå" w:hAnsi="LOJDJF+ËÎÌå" w:eastAsiaTheme="minorEastAsia" w:cs="LOJDJF+ËÎÌå"/>
          <w:color w:val="000000"/>
          <w:spacing w:val="0"/>
          <w:sz w:val="21"/>
        </w:rPr>
        <w:t>技术，支持数据的存储和转发。</w:t>
      </w:r>
    </w:p>
    <w:p>
      <w:pPr>
        <w:pStyle w:val="Normal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应提供有效的冗余设计</w:t>
      </w:r>
      <w:r>
        <w:rPr>
          <w:rStyle w:val="DefaultParagraphFont"/>
          <w:rFonts w:ascii="Times New Roman" w:eastAsiaTheme="minorEastAsia" w:hAnsiTheme="minorHAnsi" w:cstheme="minorBidi"/>
          <w:color w:val="000000"/>
          <w:spacing w:val="-1"/>
          <w:sz w:val="21"/>
        </w:rPr>
        <w:t>;</w:t>
      </w:r>
      <w:r>
        <w:rPr>
          <w:rStyle w:val="DefaultParagraphFont"/>
          <w:rFonts w:ascii="LOJDJF+ËÎÌå" w:hAnsi="LOJDJF+ËÎÌå" w:eastAsiaTheme="minorEastAsia" w:cs="LOJDJF+ËÎÌå"/>
          <w:color w:val="000000"/>
          <w:spacing w:val="1"/>
          <w:sz w:val="21"/>
        </w:rPr>
        <w:t>单个模块</w:t>
      </w:r>
      <w:r>
        <w:rPr>
          <w:rStyle w:val="DefaultParagraphFont"/>
          <w:rFonts w:ascii="Times New Roman" w:eastAsiaTheme="minorEastAsia" w:hAnsiTheme="minorHAnsi" w:cstheme="minorBidi"/>
          <w:color w:val="000000"/>
          <w:spacing w:val="-3"/>
          <w:sz w:val="21"/>
        </w:rPr>
        <w:t>/</w:t>
      </w:r>
      <w:r>
        <w:rPr>
          <w:rStyle w:val="DefaultParagraphFont"/>
          <w:rFonts w:ascii="LOJDJF+ËÎÌå" w:hAnsi="LOJDJF+ËÎÌå" w:eastAsiaTheme="minorEastAsia" w:cs="LOJDJF+ËÎÌå"/>
          <w:color w:val="000000"/>
          <w:spacing w:val="0"/>
          <w:sz w:val="21"/>
        </w:rPr>
        <w:t>部件故障甚至部分交叉故障不应引起数据的丢失和系统的瘫</w:t>
      </w:r>
    </w:p>
    <w:p>
      <w:pPr>
        <w:pStyle w:val="Normal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OJDJF+ËÎÌå" w:hAnsi="LOJDJF+ËÎÌå" w:eastAsiaTheme="minorEastAsia" w:cs="LOJDJF+ËÎÌå"/>
          <w:color w:val="000000"/>
          <w:spacing w:val="1"/>
          <w:sz w:val="21"/>
        </w:rPr>
        <w:t>痪。</w:t>
      </w:r>
    </w:p>
    <w:p>
      <w:pPr>
        <w:pStyle w:val="Normal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应具有标准化、实用化、可复用和易扩展的特征，并应支持多专业集成和互联。</w:t>
      </w:r>
    </w:p>
    <w:p>
      <w:pPr>
        <w:pStyle w:val="Normal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应满足集成子系统特殊进程的要求。</w:t>
      </w:r>
    </w:p>
    <w:p>
      <w:pPr>
        <w:pStyle w:val="Normal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17.4.9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应具备方便的用户组态、监控设备类增减及人机界面修等功能。</w:t>
      </w:r>
    </w:p>
    <w:p>
      <w:pPr>
        <w:pStyle w:val="Normal74"/>
        <w:spacing w:before="356"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17.5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1"/>
          <w:sz w:val="21"/>
        </w:rPr>
        <w:t>系统性能指标</w:t>
      </w:r>
    </w:p>
    <w:p>
      <w:pPr>
        <w:pStyle w:val="Normal74"/>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OJDJF+ËÎÌå" w:hAnsi="LOJDJF+ËÎÌå" w:eastAsiaTheme="minorEastAsia" w:cs="LOJDJF+ËÎÌå"/>
          <w:color w:val="000000"/>
          <w:spacing w:val="0"/>
          <w:sz w:val="21"/>
        </w:rPr>
        <w:t>综合调度自动化系控应具有良好的实时控制性能。</w:t>
      </w:r>
    </w:p>
    <w:p>
      <w:pPr>
        <w:pStyle w:val="Normal74"/>
        <w:spacing w:before="37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65</w:t>
      </w:r>
    </w:p>
    <w:p>
      <w:pPr>
        <w:pStyle w:val="Normal75"/>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QAPCQM+ËÎÌå" w:hAnsi="QAPCQM+ËÎÌå" w:eastAsiaTheme="minorEastAsia" w:cs="QAPCQM+ËÎÌå"/>
          <w:color w:val="000000"/>
          <w:spacing w:val="0"/>
          <w:sz w:val="21"/>
        </w:rPr>
        <w:t>综合调度自动化系统从接收到信号系统信息到显示该信息的时延应小于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1s</w:t>
      </w:r>
      <w:r>
        <w:rPr>
          <w:rStyle w:val="DefaultParagraphFont"/>
          <w:rFonts w:ascii="QAPCQM+ËÎÌå" w:hAnsi="QAPCQM+ËÎÌå" w:eastAsiaTheme="minorEastAsia" w:cs="QAPCQM+ËÎÌå"/>
          <w:color w:val="000000"/>
          <w:spacing w:val="-2"/>
          <w:sz w:val="21"/>
        </w:rPr>
        <w:t>；其他设备状态变化</w:t>
      </w:r>
    </w:p>
    <w:p>
      <w:pPr>
        <w:pStyle w:val="Normal7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APCQM+ËÎÌå" w:hAnsi="QAPCQM+ËÎÌå" w:eastAsiaTheme="minorEastAsia" w:cs="QAPCQM+ËÎÌå"/>
          <w:color w:val="000000"/>
          <w:spacing w:val="0"/>
          <w:sz w:val="21"/>
        </w:rPr>
        <w:t>信息在系统中的传送时间应小于</w:t>
      </w:r>
      <w:r>
        <w:rPr>
          <w:rStyle w:val="DefaultParagraphFont"/>
          <w:rFonts w:ascii="Times New Roman" w:eastAsiaTheme="minorEastAsia" w:hAnsiTheme="minorHAnsi" w:cstheme="minorBidi"/>
          <w:color w:val="000000"/>
          <w:spacing w:val="52"/>
          <w:sz w:val="21"/>
        </w:rPr>
        <w:t xml:space="preserve"> </w:t>
      </w:r>
      <w:r>
        <w:rPr>
          <w:rStyle w:val="DefaultParagraphFont"/>
          <w:rFonts w:ascii="Times New Roman" w:eastAsiaTheme="minorEastAsia" w:hAnsiTheme="minorHAnsi" w:cstheme="minorBidi"/>
          <w:color w:val="000000"/>
          <w:spacing w:val="0"/>
          <w:sz w:val="21"/>
        </w:rPr>
        <w:t>2s</w:t>
      </w:r>
      <w:r>
        <w:rPr>
          <w:rStyle w:val="DefaultParagraphFont"/>
          <w:rFonts w:ascii="QAPCQM+ËÎÌå" w:hAnsi="QAPCQM+ËÎÌå" w:eastAsiaTheme="minorEastAsia" w:cs="QAPCQM+ËÎÌå"/>
          <w:color w:val="000000"/>
          <w:spacing w:val="0"/>
          <w:sz w:val="21"/>
        </w:rPr>
        <w:t>。</w:t>
      </w:r>
    </w:p>
    <w:p>
      <w:pPr>
        <w:pStyle w:val="Normal7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17.5.3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QAPCQM+ËÎÌå" w:hAnsi="QAPCQM+ËÎÌå" w:eastAsiaTheme="minorEastAsia" w:cs="QAPCQM+ËÎÌå"/>
          <w:color w:val="000000"/>
          <w:spacing w:val="0"/>
          <w:sz w:val="21"/>
        </w:rPr>
        <w:t>综合调度自动化系统控制从计算出控制命令到发送该命令到信号系统的输出时延应小于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1s</w:t>
      </w:r>
      <w:r>
        <w:rPr>
          <w:rStyle w:val="DefaultParagraphFont"/>
          <w:rFonts w:ascii="QAPCQM+ËÎÌå" w:hAnsi="QAPCQM+ËÎÌå" w:eastAsiaTheme="minorEastAsia" w:cs="QAPCQM+ËÎÌå"/>
          <w:color w:val="000000"/>
          <w:spacing w:val="-20"/>
          <w:sz w:val="21"/>
        </w:rPr>
        <w:t>；其</w:t>
      </w:r>
    </w:p>
    <w:p>
      <w:pPr>
        <w:pStyle w:val="Normal7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APCQM+ËÎÌå" w:hAnsi="QAPCQM+ËÎÌå" w:eastAsiaTheme="minorEastAsia" w:cs="QAPCQM+ËÎÌå"/>
          <w:color w:val="000000"/>
          <w:spacing w:val="0"/>
          <w:sz w:val="21"/>
        </w:rPr>
        <w:t>他遥控命令在系统中的传送时间应小于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2s</w:t>
      </w:r>
      <w:r>
        <w:rPr>
          <w:rStyle w:val="DefaultParagraphFont"/>
          <w:rFonts w:ascii="QAPCQM+ËÎÌå" w:hAnsi="QAPCQM+ËÎÌå" w:eastAsiaTheme="minorEastAsia" w:cs="QAPCQM+ËÎÌå"/>
          <w:color w:val="000000"/>
          <w:spacing w:val="0"/>
          <w:sz w:val="21"/>
        </w:rPr>
        <w:t>。</w:t>
      </w:r>
    </w:p>
    <w:p>
      <w:pPr>
        <w:pStyle w:val="Normal75"/>
        <w:spacing w:before="12948"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66</w:t>
      </w:r>
    </w:p>
    <w:p>
      <w:pPr>
        <w:pStyle w:val="Normal76"/>
        <w:spacing w:before="0" w:after="0" w:line="321" w:lineRule="exact"/>
        <w:ind w:left="348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18</w:t>
      </w:r>
      <w:r>
        <w:rPr>
          <w:rStyle w:val="DefaultParagraphFont"/>
          <w:rFonts w:ascii="Times New Roman" w:eastAsiaTheme="minorEastAsia" w:hAnsiTheme="minorHAnsi" w:cstheme="minorBidi"/>
          <w:b/>
          <w:color w:val="000000"/>
          <w:spacing w:val="67"/>
          <w:sz w:val="28"/>
        </w:rPr>
        <w:t xml:space="preserve"> </w:t>
      </w:r>
      <w:r>
        <w:rPr>
          <w:rStyle w:val="DefaultParagraphFont"/>
          <w:rFonts w:ascii="RCDFEN+ËÎÌå" w:hAnsi="RCDFEN+ËÎÌå" w:eastAsiaTheme="minorEastAsia" w:cs="RCDFEN+ËÎÌå"/>
          <w:color w:val="000000"/>
          <w:spacing w:val="1"/>
          <w:sz w:val="28"/>
        </w:rPr>
        <w:t>自动售检票系统</w:t>
      </w:r>
    </w:p>
    <w:p>
      <w:pPr>
        <w:pStyle w:val="Normal76"/>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1"/>
          <w:sz w:val="21"/>
        </w:rPr>
        <w:t>一般规定</w:t>
      </w:r>
    </w:p>
    <w:p>
      <w:pPr>
        <w:pStyle w:val="Normal7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悬挂式轨道交通可根据建设需求设置不同水平自动售检票（</w:t>
      </w:r>
      <w:r>
        <w:rPr>
          <w:rStyle w:val="DefaultParagraphFont"/>
          <w:rFonts w:ascii="Times New Roman" w:eastAsiaTheme="minorEastAsia" w:hAnsiTheme="minorHAnsi" w:cstheme="minorBidi"/>
          <w:color w:val="000000"/>
          <w:spacing w:val="0"/>
          <w:sz w:val="21"/>
        </w:rPr>
        <w:t>AFC</w:t>
      </w:r>
      <w:r>
        <w:rPr>
          <w:rStyle w:val="DefaultParagraphFont"/>
          <w:rFonts w:ascii="RCDFEN+ËÎÌå" w:hAnsi="RCDFEN+ËÎÌå" w:eastAsiaTheme="minorEastAsia" w:cs="RCDFEN+ËÎÌå"/>
          <w:color w:val="000000"/>
          <w:spacing w:val="0"/>
          <w:sz w:val="21"/>
        </w:rPr>
        <w:t>）系统。</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自动售检票系统的设计应以可靠性、安全性、开放性、可维护性和扩展性为原则，并应考虑经</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1"/>
          <w:sz w:val="21"/>
        </w:rPr>
        <w:t>济性。</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自动售检票系统的设计能力应满足远期超高峰客流量的需要。自动售检票设备的初期配置容量</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及数量应按近期超高峰客流量计算确定，并应按远期超高峰客流量预留位置与安装条件。</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自动售检票系统应预留系统功能升级和外接设备数量扩展的软、硬件接口。系统升级和扩容不</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应影响已运营系统的正常使用。</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自动售检票系统宜按封闭式多级计程计时票价方式设计。售票可采用自动和人工两种方式，检</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票宜采用自动方式。</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2"/>
          <w:sz w:val="21"/>
        </w:rPr>
        <w:t>自动售检票系统应按多层架构进行设计，并应遵循集中管理、分级控制、资源共享的基本原则，</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各层级应具有独立运行能力。</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自动售检票系统应具备多级别用户权限管理功能，防止非法操作。</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自动售检票系统应能实现与车站建筑、通信、供电等相关系统的接口。</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自动售检票系统应能满足悬挂式轨道交通各种运营模式和票务模式的要求。</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18.1.10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RCDFEN+ËÎÌå" w:hAnsi="RCDFEN+ËÎÌå" w:eastAsiaTheme="minorEastAsia" w:cs="RCDFEN+ËÎÌå"/>
          <w:color w:val="000000"/>
          <w:spacing w:val="0"/>
          <w:sz w:val="21"/>
        </w:rPr>
        <w:t>自动售检票系统应具备抗电磁干扰的能力和适应车站环境条件。</w:t>
      </w:r>
    </w:p>
    <w:p>
      <w:pPr>
        <w:pStyle w:val="Normal7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18.1.11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RCDFEN+ËÎÌå" w:hAnsi="RCDFEN+ËÎÌå" w:eastAsiaTheme="minorEastAsia" w:cs="RCDFEN+ËÎÌå"/>
          <w:color w:val="000000"/>
          <w:spacing w:val="0"/>
          <w:sz w:val="21"/>
        </w:rPr>
        <w:t>自动售检票系统宜与城市</w:t>
      </w:r>
      <w:r>
        <w:rPr>
          <w:rStyle w:val="DefaultParagraphFont"/>
          <w:rFonts w:ascii="Times New Roman" w:hAnsi="Times New Roman" w:eastAsiaTheme="minorEastAsia" w:cs="Times New Roman"/>
          <w:color w:val="000000"/>
          <w:spacing w:val="-2"/>
          <w:sz w:val="21"/>
        </w:rPr>
        <w:t>“</w:t>
      </w:r>
      <w:r>
        <w:rPr>
          <w:rStyle w:val="DefaultParagraphFont"/>
          <w:rFonts w:ascii="RCDFEN+ËÎÌå" w:hAnsi="RCDFEN+ËÎÌå" w:eastAsiaTheme="minorEastAsia" w:cs="RCDFEN+ËÎÌå"/>
          <w:color w:val="000000"/>
          <w:spacing w:val="0"/>
          <w:sz w:val="21"/>
        </w:rPr>
        <w:t>一卡通</w:t>
      </w:r>
      <w:r>
        <w:rPr>
          <w:rStyle w:val="DefaultParagraphFont"/>
          <w:rFonts w:ascii="Times New Roman" w:hAnsi="Times New Roman" w:eastAsiaTheme="minorEastAsia" w:cs="Times New Roman"/>
          <w:color w:val="000000"/>
          <w:spacing w:val="0"/>
          <w:sz w:val="21"/>
        </w:rPr>
        <w:t>”</w:t>
      </w:r>
      <w:r>
        <w:rPr>
          <w:rStyle w:val="DefaultParagraphFont"/>
          <w:rFonts w:ascii="RCDFEN+ËÎÌå" w:hAnsi="RCDFEN+ËÎÌå" w:eastAsiaTheme="minorEastAsia" w:cs="RCDFEN+ËÎÌå"/>
          <w:color w:val="000000"/>
          <w:spacing w:val="0"/>
          <w:sz w:val="21"/>
        </w:rPr>
        <w:t>互联，实现清算功能。</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18.1.12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RCDFEN+ËÎÌå" w:hAnsi="RCDFEN+ËÎÌå" w:eastAsiaTheme="minorEastAsia" w:cs="RCDFEN+ËÎÌå"/>
          <w:color w:val="000000"/>
          <w:spacing w:val="0"/>
          <w:sz w:val="21"/>
        </w:rPr>
        <w:t>自动售检票系统宜具备二维码等网络支付功能。</w:t>
      </w:r>
    </w:p>
    <w:p>
      <w:pPr>
        <w:pStyle w:val="Normal76"/>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1"/>
          <w:sz w:val="21"/>
        </w:rPr>
        <w:t>系统构成</w:t>
      </w:r>
    </w:p>
    <w:p>
      <w:pPr>
        <w:pStyle w:val="Normal7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w:t>
      </w:r>
      <w:r>
        <w:rPr>
          <w:rStyle w:val="DefaultParagraphFont"/>
          <w:rFonts w:ascii="Times New Roman" w:eastAsiaTheme="minorEastAsia" w:hAnsiTheme="minorHAnsi" w:cstheme="minorBidi"/>
          <w:color w:val="000000"/>
          <w:spacing w:val="0"/>
          <w:sz w:val="21"/>
        </w:rPr>
        <w:t>AFC</w:t>
      </w:r>
      <w:r>
        <w:rPr>
          <w:rStyle w:val="DefaultParagraphFont"/>
          <w:rFonts w:ascii="RCDFEN+ËÎÌå" w:hAnsi="RCDFEN+ËÎÌå" w:eastAsiaTheme="minorEastAsia" w:cs="RCDFEN+ËÎÌå"/>
          <w:color w:val="000000"/>
          <w:spacing w:val="0"/>
          <w:sz w:val="21"/>
        </w:rPr>
        <w:t>）系统宜由清分中心、线路中央计算机系统、车站计算机系统、车站终端设</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备、传输通道和车票构成。</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清分系统宜设置在控制中心、并应由清分服务器、操作员工作站、存储设备、车票编码分拣设</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备、打印机、网络设备和不间断电源等构成。</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2"/>
          <w:sz w:val="21"/>
        </w:rPr>
        <w:t>线路中央计算机系统宜设置在线路控制中心，并应由中央服务器、应用服务器、操作员工作站、</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存储设备、打印机、网络设备和不间断电源等构成。</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2"/>
          <w:sz w:val="21"/>
        </w:rPr>
        <w:t>车站计算机系统宜设置在车站控制室，并应由车站服务器、操作员工作站、紧急按钮、打印机、</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0"/>
          <w:sz w:val="21"/>
        </w:rPr>
        <w:t>网络设备和不间断电源等构成。</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车站终端设备宜由半自动售票机、自动售票机、自动检票机、自动验票机和便携式验票机等组</w:t>
      </w:r>
    </w:p>
    <w:p>
      <w:pPr>
        <w:pStyle w:val="Normal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CDFEN+ËÎÌå" w:hAnsi="RCDFEN+ËÎÌå" w:eastAsiaTheme="minorEastAsia" w:cs="RCDFEN+ËÎÌå"/>
          <w:color w:val="000000"/>
          <w:spacing w:val="1"/>
          <w:sz w:val="21"/>
        </w:rPr>
        <w:t>成。</w:t>
      </w:r>
    </w:p>
    <w:p>
      <w:pPr>
        <w:pStyle w:val="Normal7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车票宜分为单程车票、储值车票，以及需要时设置的其他票种。</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自动售检票系统宜设置维修测试系统和培训系统。</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网络宜采用清分中心、线路中心及车站三级组网方式。</w:t>
      </w:r>
    </w:p>
    <w:p>
      <w:pPr>
        <w:pStyle w:val="Normal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18.2.9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0"/>
          <w:sz w:val="21"/>
        </w:rPr>
        <w:t>三级网络之间互联宜采用通信系统传输网或设置自动售检票系统专用传输通道进行数据通信。</w:t>
      </w:r>
    </w:p>
    <w:p>
      <w:pPr>
        <w:pStyle w:val="Normal76"/>
        <w:spacing w:before="357"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CDFEN+ËÎÌå" w:hAnsi="RCDFEN+ËÎÌå" w:eastAsiaTheme="minorEastAsia" w:cs="RCDFEN+ËÎÌå"/>
          <w:color w:val="000000"/>
          <w:spacing w:val="1"/>
          <w:sz w:val="21"/>
        </w:rPr>
        <w:t>系统功能</w:t>
      </w:r>
    </w:p>
    <w:p>
      <w:pPr>
        <w:pStyle w:val="Normal76"/>
        <w:spacing w:before="13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67</w:t>
      </w:r>
    </w:p>
    <w:p>
      <w:pPr>
        <w:pStyle w:val="Normal77"/>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线路中央计算机系统应具备下列主要功能：</w:t>
      </w:r>
    </w:p>
    <w:p>
      <w:pPr>
        <w:pStyle w:val="Normal7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接受清分系统的运行参数、票价表、交易结算数据、账务数据清分、黑名单及接收、发送车票</w:t>
      </w:r>
    </w:p>
    <w:p>
      <w:pPr>
        <w:pStyle w:val="Normal7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VMRKJ+ËÎÌå" w:hAnsi="DVMRKJ+ËÎÌå" w:eastAsiaTheme="minorEastAsia" w:cs="DVMRKJ+ËÎÌå"/>
          <w:color w:val="000000"/>
          <w:spacing w:val="0"/>
          <w:sz w:val="21"/>
        </w:rPr>
        <w:t>调配等信息；</w:t>
      </w:r>
    </w:p>
    <w:p>
      <w:pPr>
        <w:pStyle w:val="Normal7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对运营模式进行管理</w:t>
      </w:r>
      <w:r>
        <w:rPr>
          <w:rStyle w:val="DefaultParagraphFont"/>
          <w:rFonts w:ascii="Times New Roman" w:eastAsiaTheme="minorEastAsia" w:hAnsiTheme="minorHAnsi" w:cstheme="minorBidi"/>
          <w:color w:val="000000"/>
          <w:spacing w:val="0"/>
          <w:sz w:val="21"/>
        </w:rPr>
        <w:t>;</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向清分系统上传各种原始交易数据、客流监视数据、设备状态数据、接收并转发清分系统的各</w:t>
      </w:r>
    </w:p>
    <w:p>
      <w:pPr>
        <w:pStyle w:val="Normal7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VMRKJ+ËÎÌå" w:hAnsi="DVMRKJ+ËÎÌå" w:eastAsiaTheme="minorEastAsia" w:cs="DVMRKJ+ËÎÌå"/>
          <w:color w:val="000000"/>
          <w:spacing w:val="0"/>
          <w:sz w:val="21"/>
        </w:rPr>
        <w:t>种指令、安全认证数据等；</w:t>
      </w:r>
    </w:p>
    <w:p>
      <w:pPr>
        <w:pStyle w:val="Normal7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接受车站计算机系统上传的车站终端设备数据；</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对采集的数据进行处理，定期完成各种统计报表；</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向车站计算机系统和车站终端设备下发系统参数、运营模式安全认证数据及黑名单等；</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对系统中运行参数的设置和更新进行管理；</w:t>
      </w:r>
    </w:p>
    <w:p>
      <w:pPr>
        <w:pStyle w:val="Normal7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在无清分系统的情况下，线路中央计算机系统还应具有本条款第</w:t>
      </w:r>
      <w:r>
        <w:rPr>
          <w:rStyle w:val="DefaultParagraphFont"/>
          <w:rFonts w:ascii="Times New Roman" w:eastAsiaTheme="minorEastAsia" w:hAnsiTheme="minorHAnsi" w:cstheme="minorBidi"/>
          <w:color w:val="000000"/>
          <w:spacing w:val="-1"/>
          <w:sz w:val="21"/>
        </w:rPr>
        <w:t>3-7</w:t>
      </w:r>
      <w:r>
        <w:rPr>
          <w:rStyle w:val="DefaultParagraphFont"/>
          <w:rFonts w:ascii="DVMRKJ+ËÎÌå" w:hAnsi="DVMRKJ+ËÎÌå" w:eastAsiaTheme="minorEastAsia" w:cs="DVMRKJ+ËÎÌå"/>
          <w:color w:val="000000"/>
          <w:spacing w:val="0"/>
          <w:sz w:val="21"/>
        </w:rPr>
        <w:t>款的相应功能。</w:t>
      </w:r>
    </w:p>
    <w:p>
      <w:pPr>
        <w:pStyle w:val="Normal7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车站计算机系统应具备下列主要功能：</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接受线路中央计算机系统下发的运行参数，运营模式安全认证数据及黑名单等，并下发给车站</w:t>
      </w:r>
    </w:p>
    <w:p>
      <w:pPr>
        <w:pStyle w:val="Normal7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VMRKJ+ËÎÌå" w:hAnsi="DVMRKJ+ËÎÌå" w:eastAsiaTheme="minorEastAsia" w:cs="DVMRKJ+ËÎÌå"/>
          <w:color w:val="000000"/>
          <w:spacing w:val="1"/>
          <w:sz w:val="21"/>
        </w:rPr>
        <w:t>终端设备；</w:t>
      </w:r>
    </w:p>
    <w:p>
      <w:pPr>
        <w:pStyle w:val="Normal7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采集车站终端设备的原始交易数据和设备状态数据，并上传给线路中央计算机系统</w:t>
      </w:r>
      <w:r>
        <w:rPr>
          <w:rStyle w:val="DefaultParagraphFont"/>
          <w:rFonts w:ascii="Times New Roman" w:eastAsiaTheme="minorEastAsia" w:hAnsiTheme="minorHAnsi" w:cstheme="minorBidi"/>
          <w:color w:val="000000"/>
          <w:spacing w:val="0"/>
          <w:sz w:val="21"/>
        </w:rPr>
        <w:t>;</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监视和控制车站终端设备</w:t>
      </w:r>
      <w:r>
        <w:rPr>
          <w:rStyle w:val="DefaultParagraphFont"/>
          <w:rFonts w:ascii="Times New Roman" w:eastAsiaTheme="minorEastAsia" w:hAnsiTheme="minorHAnsi" w:cstheme="minorBidi"/>
          <w:color w:val="000000"/>
          <w:spacing w:val="0"/>
          <w:sz w:val="21"/>
        </w:rPr>
        <w:t>;</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完成车站票务管理工作和自动处理当天的所有数据和文件，并生成定期的统计报告。</w:t>
      </w:r>
    </w:p>
    <w:p>
      <w:pPr>
        <w:pStyle w:val="Normal7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维修测试系统和培训系统应具备下列主要功能：</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为运营人员提供有效的维修和培训条件</w:t>
      </w:r>
      <w:r>
        <w:rPr>
          <w:rStyle w:val="DefaultParagraphFont"/>
          <w:rFonts w:ascii="Times New Roman" w:eastAsiaTheme="minorEastAsia" w:hAnsiTheme="minorHAnsi" w:cstheme="minorBidi"/>
          <w:color w:val="000000"/>
          <w:spacing w:val="0"/>
          <w:sz w:val="21"/>
        </w:rPr>
        <w:t>;</w:t>
      </w:r>
    </w:p>
    <w:p>
      <w:pPr>
        <w:pStyle w:val="Normal7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所有设备与正线上使用设备的功能一致。</w:t>
      </w:r>
    </w:p>
    <w:p>
      <w:pPr>
        <w:pStyle w:val="Normal7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自动检票机应具备下列主要功能：</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检验车票的有效性，控制阻挡装置的动作，引导乘客进出站；</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控制设备置于正常运行、故障停用、测试、检修、停止服务及特殊运行模式；</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接受车站计算机系统的数据和控制指令，向车站计算机系统发送设备状态和交易数据。</w:t>
      </w:r>
    </w:p>
    <w:p>
      <w:pPr>
        <w:pStyle w:val="Normal7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半自动售票机应具备下列主要功能：</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通过人工收费和操作设备出售车票，以及为乘客办理退票、补票、充值、验票和更换车票等手</w:t>
      </w:r>
    </w:p>
    <w:p>
      <w:pPr>
        <w:pStyle w:val="Normal7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VMRKJ+ËÎÌå" w:hAnsi="DVMRKJ+ËÎÌå" w:eastAsiaTheme="minorEastAsia" w:cs="DVMRKJ+ËÎÌå"/>
          <w:color w:val="000000"/>
          <w:spacing w:val="2"/>
          <w:sz w:val="21"/>
        </w:rPr>
        <w:t>续；</w:t>
      </w:r>
    </w:p>
    <w:p>
      <w:pPr>
        <w:pStyle w:val="Normal7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控制设备置于正常运行、故障停用、测试、检修、停止服务及特殊运行模式；</w:t>
      </w:r>
    </w:p>
    <w:p>
      <w:pPr>
        <w:pStyle w:val="Normal7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接受车站计算机系统的数据和指令，向车站计算机系统发送设备状态和交易数据。</w:t>
      </w:r>
    </w:p>
    <w:p>
      <w:pPr>
        <w:pStyle w:val="Normal7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自动售票机应具备下列主要功能：</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根据乘客所选到站地点或票价自动计费、收费、发售车票；</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控制设备置于正常运行、故障停用、测试、检修、停止服务及特殊运行模式；</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接受车站计算机系统的数据和指令，向车站计算机系统发送设备状态和交易数据；</w:t>
      </w:r>
    </w:p>
    <w:p>
      <w:pPr>
        <w:pStyle w:val="Normal7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VMRKJ+ËÎÌå" w:hAnsi="DVMRKJ+ËÎÌå" w:eastAsiaTheme="minorEastAsia" w:cs="DVMRKJ+ËÎÌå"/>
          <w:color w:val="000000"/>
          <w:spacing w:val="0"/>
          <w:sz w:val="21"/>
        </w:rPr>
        <w:t>具备相应的安全防范措施和非法使用报警装置。</w:t>
      </w:r>
    </w:p>
    <w:p>
      <w:pPr>
        <w:pStyle w:val="Normal7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自动充值机应能根据乘客所选定的充值金额，为乘客的储值票充值。</w:t>
      </w:r>
    </w:p>
    <w:p>
      <w:pPr>
        <w:pStyle w:val="Normal7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18.3.8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DVMRKJ+ËÎÌå" w:hAnsi="DVMRKJ+ËÎÌå" w:eastAsiaTheme="minorEastAsia" w:cs="DVMRKJ+ËÎÌå"/>
          <w:color w:val="000000"/>
          <w:spacing w:val="0"/>
          <w:sz w:val="21"/>
        </w:rPr>
        <w:t>自动验票机和便携式验票机应能对车票的相关信息进行查验。</w:t>
      </w:r>
    </w:p>
    <w:p>
      <w:pPr>
        <w:pStyle w:val="Normal77"/>
        <w:spacing w:before="357"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VMRKJ+ËÎÌå" w:hAnsi="DVMRKJ+ËÎÌå" w:eastAsiaTheme="minorEastAsia" w:cs="DVMRKJ+ËÎÌå"/>
          <w:color w:val="000000"/>
          <w:spacing w:val="1"/>
          <w:sz w:val="21"/>
        </w:rPr>
        <w:t>票制、票务管理模式</w:t>
      </w:r>
    </w:p>
    <w:p>
      <w:pPr>
        <w:pStyle w:val="Normal77"/>
        <w:spacing w:before="8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68</w:t>
      </w:r>
    </w:p>
    <w:p>
      <w:pPr>
        <w:pStyle w:val="Normal78"/>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自动售检票系统应采用集中监控和统一的票务管理模式、统一线网票务政策、各种运营模式和</w:t>
      </w:r>
    </w:p>
    <w:p>
      <w:pPr>
        <w:pStyle w:val="Normal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AGKVV+ËÎÌå" w:hAnsi="IAGKVV+ËÎÌå" w:eastAsiaTheme="minorEastAsia" w:cs="IAGKVV+ËÎÌå"/>
          <w:color w:val="000000"/>
          <w:spacing w:val="0"/>
          <w:sz w:val="21"/>
        </w:rPr>
        <w:t>票务运作方式，以及统一线网内车票的发行。</w:t>
      </w:r>
    </w:p>
    <w:p>
      <w:pPr>
        <w:pStyle w:val="Normal7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票制可采用一票制、区域制</w:t>
      </w:r>
      <w:r>
        <w:rPr>
          <w:rStyle w:val="DefaultParagraphFont"/>
          <w:rFonts w:ascii="Times New Roman" w:eastAsiaTheme="minorEastAsia" w:hAnsiTheme="minorHAnsi" w:cstheme="minorBidi"/>
          <w:color w:val="000000"/>
          <w:spacing w:val="0"/>
          <w:sz w:val="21"/>
        </w:rPr>
        <w:t>(</w:t>
      </w:r>
      <w:r>
        <w:rPr>
          <w:rStyle w:val="DefaultParagraphFont"/>
          <w:rFonts w:ascii="IAGKVV+ËÎÌå" w:hAnsi="IAGKVV+ËÎÌå" w:eastAsiaTheme="minorEastAsia" w:cs="IAGKVV+ËÎÌå"/>
          <w:color w:val="000000"/>
          <w:spacing w:val="0"/>
          <w:sz w:val="21"/>
        </w:rPr>
        <w:t>分区制</w:t>
      </w:r>
      <w:r>
        <w:rPr>
          <w:rStyle w:val="DefaultParagraphFont"/>
          <w:rFonts w:ascii="Times New Roman" w:eastAsiaTheme="minorEastAsia" w:hAnsiTheme="minorHAnsi" w:cstheme="minorBidi"/>
          <w:color w:val="000000"/>
          <w:spacing w:val="0"/>
          <w:sz w:val="21"/>
        </w:rPr>
        <w:t>)</w:t>
      </w:r>
      <w:r>
        <w:rPr>
          <w:rStyle w:val="DefaultParagraphFont"/>
          <w:rFonts w:ascii="IAGKVV+ËÎÌå" w:hAnsi="IAGKVV+ËÎÌå" w:eastAsiaTheme="minorEastAsia" w:cs="IAGKVV+ËÎÌå"/>
          <w:color w:val="000000"/>
          <w:spacing w:val="0"/>
          <w:sz w:val="21"/>
        </w:rPr>
        <w:t>、计程计时制、计程限时制、计次制等。</w:t>
      </w:r>
    </w:p>
    <w:p>
      <w:pPr>
        <w:pStyle w:val="Normal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自动售检票系统宜采用车站、线路票务中心、线网票务中心三级管理模式。</w:t>
      </w:r>
    </w:p>
    <w:p>
      <w:pPr>
        <w:pStyle w:val="Normal78"/>
        <w:spacing w:before="356" w:after="0" w:line="244" w:lineRule="exact"/>
        <w:ind w:left="312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1"/>
          <w:sz w:val="21"/>
        </w:rPr>
        <w:t>设备选型、配置及布置原则</w:t>
      </w:r>
    </w:p>
    <w:p>
      <w:pPr>
        <w:pStyle w:val="Normal7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在时段客流方向明显的车站，宜多设置标准通道双向自动检票机。</w:t>
      </w:r>
    </w:p>
    <w:p>
      <w:pPr>
        <w:pStyle w:val="Normal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每个独立的付费区应至少设置</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2"/>
          <w:sz w:val="21"/>
        </w:rPr>
        <w:t xml:space="preserve"> </w:t>
      </w:r>
      <w:r>
        <w:rPr>
          <w:rStyle w:val="DefaultParagraphFont"/>
          <w:rFonts w:ascii="IAGKVV+ËÎÌå" w:hAnsi="IAGKVV+ËÎÌå" w:eastAsiaTheme="minorEastAsia" w:cs="IAGKVV+ËÎÌå"/>
          <w:color w:val="000000"/>
          <w:spacing w:val="0"/>
          <w:sz w:val="21"/>
        </w:rPr>
        <w:t>个双向宽通道自动检票机，宽通道自动检票机通道净距宜为</w:t>
      </w:r>
    </w:p>
    <w:p>
      <w:pPr>
        <w:pStyle w:val="Normal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900mm</w:t>
      </w:r>
      <w:r>
        <w:rPr>
          <w:rStyle w:val="DefaultParagraphFont"/>
          <w:rFonts w:ascii="IAGKVV+ËÎÌå" w:hAnsi="IAGKVV+ËÎÌå" w:eastAsiaTheme="minorEastAsia" w:cs="IAGKVV+ËÎÌå"/>
          <w:color w:val="000000"/>
          <w:spacing w:val="0"/>
          <w:sz w:val="21"/>
        </w:rPr>
        <w:t>。</w:t>
      </w:r>
    </w:p>
    <w:p>
      <w:pPr>
        <w:pStyle w:val="Normal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自动售票机的设置应在满足乘客通行的基础上，保证乘客排队购票的空间。</w:t>
      </w:r>
    </w:p>
    <w:p>
      <w:pPr>
        <w:pStyle w:val="Normal78"/>
        <w:spacing w:before="357" w:after="0" w:line="244" w:lineRule="exact"/>
        <w:ind w:left="386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1"/>
          <w:sz w:val="21"/>
        </w:rPr>
        <w:t>供电与接地</w:t>
      </w:r>
    </w:p>
    <w:p>
      <w:pPr>
        <w:pStyle w:val="Normal7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清分系统、灾备系统、线路中央计算机系统、车站计算机系统、车站终端设备的用电负荷应为</w:t>
      </w:r>
    </w:p>
    <w:p>
      <w:pPr>
        <w:pStyle w:val="Normal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AGKVV+ËÎÌå" w:hAnsi="IAGKVV+ËÎÌå" w:eastAsiaTheme="minorEastAsia" w:cs="IAGKVV+ËÎÌå"/>
          <w:color w:val="000000"/>
          <w:spacing w:val="0"/>
          <w:sz w:val="21"/>
        </w:rPr>
        <w:t>一级负荷，维修测试系统的用电负荷宜为二级负荷。</w:t>
      </w:r>
    </w:p>
    <w:p>
      <w:pPr>
        <w:pStyle w:val="Normal7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自动售检票系统车站终端设备电源箱馈出回路宜带漏电保护。</w:t>
      </w:r>
    </w:p>
    <w:p>
      <w:pPr>
        <w:pStyle w:val="Normal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自动售检票系统宜采用综合接地，接地电阻不应大于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1Ω</w:t>
      </w:r>
      <w:r>
        <w:rPr>
          <w:rStyle w:val="DefaultParagraphFont"/>
          <w:rFonts w:ascii="IAGKVV+ËÎÌå" w:hAnsi="IAGKVV+ËÎÌå" w:eastAsiaTheme="minorEastAsia" w:cs="IAGKVV+ËÎÌå"/>
          <w:color w:val="000000"/>
          <w:spacing w:val="0"/>
          <w:sz w:val="21"/>
        </w:rPr>
        <w:t>。</w:t>
      </w:r>
    </w:p>
    <w:p>
      <w:pPr>
        <w:pStyle w:val="Normal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车站终端设备、金属管、槽、接线盒、分线盒等应进行电气连接，并应可靠接地。</w:t>
      </w:r>
    </w:p>
    <w:p>
      <w:pPr>
        <w:pStyle w:val="Normal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通信电缆应与电源电缆分管或分槽敷设，预埋管、槽、盒应防水、防尘，并应避开围栏立柱设</w:t>
      </w:r>
    </w:p>
    <w:p>
      <w:pPr>
        <w:pStyle w:val="Normal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AGKVV+ËÎÌå" w:hAnsi="IAGKVV+ËÎÌå" w:eastAsiaTheme="minorEastAsia" w:cs="IAGKVV+ËÎÌå"/>
          <w:color w:val="000000"/>
          <w:spacing w:val="1"/>
          <w:sz w:val="21"/>
        </w:rPr>
        <w:t>置的位置。</w:t>
      </w:r>
    </w:p>
    <w:p>
      <w:pPr>
        <w:pStyle w:val="Normal78"/>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18.7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1"/>
          <w:sz w:val="21"/>
        </w:rPr>
        <w:t>系统接口</w:t>
      </w:r>
    </w:p>
    <w:p>
      <w:pPr>
        <w:pStyle w:val="Normal7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18.7.1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2"/>
          <w:sz w:val="21"/>
        </w:rPr>
        <w:t>自动售检票系统设计时，应提供设备用房、设备布置、设备用电、设备维修、接地、传输通道、</w:t>
      </w:r>
    </w:p>
    <w:p>
      <w:pPr>
        <w:pStyle w:val="Normal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AGKVV+ËÎÌå" w:hAnsi="IAGKVV+ËÎÌå" w:eastAsiaTheme="minorEastAsia" w:cs="IAGKVV+ËÎÌå"/>
          <w:color w:val="000000"/>
          <w:spacing w:val="-2"/>
          <w:sz w:val="21"/>
        </w:rPr>
        <w:t>时钟、视频监控及预埋管线、箱、盒等相关接口技术要求，以及与通信、火灾自动报警、门禁等系统的</w:t>
      </w:r>
    </w:p>
    <w:p>
      <w:pPr>
        <w:pStyle w:val="Normal7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AGKVV+ËÎÌå" w:hAnsi="IAGKVV+ËÎÌå" w:eastAsiaTheme="minorEastAsia" w:cs="IAGKVV+ËÎÌå"/>
          <w:color w:val="000000"/>
          <w:spacing w:val="0"/>
          <w:sz w:val="21"/>
        </w:rPr>
        <w:t>接口技术要求。</w:t>
      </w:r>
    </w:p>
    <w:p>
      <w:pPr>
        <w:pStyle w:val="Normal7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AGKVV+ËÎÌå" w:hAnsi="IAGKVV+ËÎÌå" w:eastAsiaTheme="minorEastAsia" w:cs="IAGKVV+ËÎÌå"/>
          <w:color w:val="000000"/>
          <w:spacing w:val="0"/>
          <w:sz w:val="21"/>
        </w:rPr>
        <w:t>自动售检票系统设备用房宜设防静电地板，房间净高不应小于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2.8m</w:t>
      </w:r>
      <w:r>
        <w:rPr>
          <w:rStyle w:val="DefaultParagraphFont"/>
          <w:rFonts w:ascii="IAGKVV+ËÎÌå" w:hAnsi="IAGKVV+ËÎÌå" w:eastAsiaTheme="minorEastAsia" w:cs="IAGKVV+ËÎÌå"/>
          <w:color w:val="000000"/>
          <w:spacing w:val="0"/>
          <w:sz w:val="21"/>
        </w:rPr>
        <w:t>。</w:t>
      </w:r>
    </w:p>
    <w:p>
      <w:pPr>
        <w:pStyle w:val="Normal78"/>
        <w:spacing w:before="4818"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69</w:t>
      </w:r>
    </w:p>
    <w:p>
      <w:pPr>
        <w:pStyle w:val="Normal79"/>
        <w:spacing w:before="0" w:after="0" w:line="321" w:lineRule="exact"/>
        <w:ind w:left="3344"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19</w:t>
      </w:r>
      <w:r>
        <w:rPr>
          <w:rStyle w:val="DefaultParagraphFont"/>
          <w:rFonts w:ascii="Times New Roman" w:eastAsiaTheme="minorEastAsia" w:hAnsiTheme="minorHAnsi" w:cstheme="minorBidi"/>
          <w:b/>
          <w:color w:val="000000"/>
          <w:spacing w:val="67"/>
          <w:sz w:val="28"/>
        </w:rPr>
        <w:t xml:space="preserve"> </w:t>
      </w:r>
      <w:r>
        <w:rPr>
          <w:rStyle w:val="DefaultParagraphFont"/>
          <w:rFonts w:ascii="TNIGUN+ËÎÌå" w:hAnsi="TNIGUN+ËÎÌå" w:eastAsiaTheme="minorEastAsia" w:cs="TNIGUN+ËÎÌå"/>
          <w:color w:val="000000"/>
          <w:spacing w:val="1"/>
          <w:sz w:val="28"/>
        </w:rPr>
        <w:t>车站其他机电设备</w:t>
      </w:r>
    </w:p>
    <w:p>
      <w:pPr>
        <w:pStyle w:val="Normal79"/>
        <w:spacing w:before="341"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NIGUN+ËÎÌå" w:hAnsi="TNIGUN+ËÎÌå" w:eastAsiaTheme="minorEastAsia" w:cs="TNIGUN+ËÎÌå"/>
          <w:color w:val="000000"/>
          <w:spacing w:val="1"/>
          <w:sz w:val="21"/>
        </w:rPr>
        <w:t>电梯</w:t>
      </w:r>
    </w:p>
    <w:p>
      <w:pPr>
        <w:pStyle w:val="Normal7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车站宜选用无机房电梯。</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电梯设置不应跨付费区与非付费区。站内岛式车站站厅站台设置一部电梯，侧式站台每侧设置</w:t>
      </w:r>
    </w:p>
    <w:p>
      <w:pPr>
        <w:pStyle w:val="Normal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2"/>
          <w:sz w:val="21"/>
        </w:rPr>
        <w:t>一部电梯；应至少有一个出入口设置电梯，如出入口跨越两侧马路且不具备路面过街时，可在对应的两</w:t>
      </w:r>
    </w:p>
    <w:p>
      <w:pPr>
        <w:pStyle w:val="Normal7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0"/>
          <w:sz w:val="21"/>
        </w:rPr>
        <w:t>个出入口处设置垂直电梯。</w:t>
      </w:r>
    </w:p>
    <w:p>
      <w:pPr>
        <w:pStyle w:val="Normal7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电梯轿厢内应设置视监视装置。</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电梯应采用就地控制方式，火灾时接受消防联动控制。</w:t>
      </w:r>
    </w:p>
    <w:p>
      <w:pPr>
        <w:pStyle w:val="Normal7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电梯的各项设施应符合现行《无障碍设计规范》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50763</w:t>
      </w:r>
      <w:r>
        <w:rPr>
          <w:rStyle w:val="DefaultParagraphFont"/>
          <w:rFonts w:ascii="Times New Roman" w:eastAsiaTheme="minorEastAsia" w:hAnsiTheme="minorHAnsi" w:cstheme="minorBidi"/>
          <w:color w:val="000000"/>
          <w:spacing w:val="-2"/>
          <w:sz w:val="21"/>
        </w:rPr>
        <w:t xml:space="preserve"> </w:t>
      </w:r>
      <w:r>
        <w:rPr>
          <w:rStyle w:val="DefaultParagraphFont"/>
          <w:rFonts w:ascii="TNIGUN+ËÎÌå" w:hAnsi="TNIGUN+ËÎÌå" w:eastAsiaTheme="minorEastAsia" w:cs="TNIGUN+ËÎÌå"/>
          <w:color w:val="000000"/>
          <w:spacing w:val="0"/>
          <w:sz w:val="21"/>
        </w:rPr>
        <w:t>的有关规定。</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除应符合本技术标准外</w:t>
      </w:r>
      <w:r>
        <w:rPr>
          <w:rStyle w:val="DefaultParagraphFont"/>
          <w:rFonts w:ascii="Times New Roman" w:eastAsiaTheme="minorEastAsia" w:hAnsiTheme="minorHAnsi" w:cstheme="minorBidi"/>
          <w:color w:val="000000"/>
          <w:spacing w:val="-2"/>
          <w:sz w:val="21"/>
        </w:rPr>
        <w:t>,</w:t>
      </w:r>
      <w:r>
        <w:rPr>
          <w:rStyle w:val="DefaultParagraphFont"/>
          <w:rFonts w:ascii="TNIGUN+ËÎÌå" w:hAnsi="TNIGUN+ËÎÌå" w:eastAsiaTheme="minorEastAsia" w:cs="TNIGUN+ËÎÌå"/>
          <w:color w:val="000000"/>
          <w:spacing w:val="0"/>
          <w:sz w:val="21"/>
        </w:rPr>
        <w:t>尚应符合《电梯制造与安装安全规范》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7588</w:t>
      </w:r>
      <w:r>
        <w:rPr>
          <w:rStyle w:val="DefaultParagraphFont"/>
          <w:rFonts w:ascii="Times New Roman" w:eastAsiaTheme="minorEastAsia" w:hAnsiTheme="minorHAnsi" w:cstheme="minorBidi"/>
          <w:color w:val="000000"/>
          <w:spacing w:val="-1"/>
          <w:sz w:val="21"/>
        </w:rPr>
        <w:t xml:space="preserve"> </w:t>
      </w:r>
      <w:r>
        <w:rPr>
          <w:rStyle w:val="DefaultParagraphFont"/>
          <w:rFonts w:ascii="TNIGUN+ËÎÌå" w:hAnsi="TNIGUN+ËÎÌå" w:eastAsiaTheme="minorEastAsia" w:cs="TNIGUN+ËÎÌå"/>
          <w:color w:val="000000"/>
          <w:spacing w:val="0"/>
          <w:sz w:val="21"/>
        </w:rPr>
        <w:t>及</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2"/>
          <w:sz w:val="21"/>
        </w:rPr>
        <w:t xml:space="preserve"> </w:t>
      </w:r>
      <w:r>
        <w:rPr>
          <w:rStyle w:val="DefaultParagraphFont"/>
          <w:rFonts w:ascii="TNIGUN+ËÎÌå" w:hAnsi="TNIGUN+ËÎÌå" w:eastAsiaTheme="minorEastAsia" w:cs="TNIGUN+ËÎÌå"/>
          <w:color w:val="000000"/>
          <w:spacing w:val="0"/>
          <w:sz w:val="21"/>
        </w:rPr>
        <w:t>号修改单的规定。</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电梯额定载重宜选用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1350kg</w:t>
      </w:r>
      <w:r>
        <w:rPr>
          <w:rStyle w:val="DefaultParagraphFont"/>
          <w:rFonts w:ascii="TNIGUN+ËÎÌå" w:hAnsi="TNIGUN+ËÎÌå" w:eastAsiaTheme="minorEastAsia" w:cs="TNIGUN+ËÎÌå"/>
          <w:color w:val="000000"/>
          <w:spacing w:val="1"/>
          <w:sz w:val="21"/>
        </w:rPr>
        <w:t>（</w:t>
      </w:r>
      <w:r>
        <w:rPr>
          <w:rStyle w:val="DefaultParagraphFont"/>
          <w:rFonts w:ascii="Times New Roman" w:eastAsiaTheme="minorEastAsia" w:hAnsiTheme="minorHAnsi" w:cstheme="minorBidi"/>
          <w:color w:val="000000"/>
          <w:spacing w:val="-2"/>
          <w:sz w:val="21"/>
        </w:rPr>
        <w:t>18</w:t>
      </w:r>
      <w:r>
        <w:rPr>
          <w:rStyle w:val="DefaultParagraphFont"/>
          <w:rFonts w:ascii="Times New Roman" w:eastAsiaTheme="minorEastAsia" w:hAnsiTheme="minorHAnsi" w:cstheme="minorBidi"/>
          <w:color w:val="000000"/>
          <w:spacing w:val="3"/>
          <w:sz w:val="21"/>
        </w:rPr>
        <w:t xml:space="preserve"> </w:t>
      </w:r>
      <w:r>
        <w:rPr>
          <w:rStyle w:val="DefaultParagraphFont"/>
          <w:rFonts w:ascii="TNIGUN+ËÎÌå" w:hAnsi="TNIGUN+ËÎÌå" w:eastAsiaTheme="minorEastAsia" w:cs="TNIGUN+ËÎÌå"/>
          <w:color w:val="000000"/>
          <w:spacing w:val="-5"/>
          <w:sz w:val="21"/>
        </w:rPr>
        <w:t>人）或</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1"/>
          <w:sz w:val="21"/>
        </w:rPr>
        <w:t>1600kg</w:t>
      </w:r>
      <w:r>
        <w:rPr>
          <w:rStyle w:val="DefaultParagraphFont"/>
          <w:rFonts w:ascii="TNIGUN+ËÎÌå" w:hAnsi="TNIGUN+ËÎÌå" w:eastAsiaTheme="minorEastAsia" w:cs="TNIGUN+ËÎÌå"/>
          <w:color w:val="000000"/>
          <w:spacing w:val="-1"/>
          <w:sz w:val="21"/>
        </w:rPr>
        <w:t>（</w:t>
      </w: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2"/>
          <w:sz w:val="21"/>
        </w:rPr>
        <w:t xml:space="preserve"> </w:t>
      </w:r>
      <w:r>
        <w:rPr>
          <w:rStyle w:val="DefaultParagraphFont"/>
          <w:rFonts w:ascii="TNIGUN+ËÎÌå" w:hAnsi="TNIGUN+ËÎÌå" w:eastAsiaTheme="minorEastAsia" w:cs="TNIGUN+ËÎÌå"/>
          <w:color w:val="000000"/>
          <w:spacing w:val="-2"/>
          <w:sz w:val="21"/>
        </w:rPr>
        <w:t>人），大型枢纽站</w:t>
      </w:r>
      <w:r>
        <w:rPr>
          <w:rStyle w:val="DefaultParagraphFont"/>
          <w:rFonts w:ascii="Times New Roman" w:eastAsiaTheme="minorEastAsia" w:hAnsiTheme="minorHAnsi" w:cstheme="minorBidi"/>
          <w:color w:val="000000"/>
          <w:spacing w:val="-1"/>
          <w:sz w:val="21"/>
        </w:rPr>
        <w:t>/</w:t>
      </w:r>
      <w:r>
        <w:rPr>
          <w:rStyle w:val="DefaultParagraphFont"/>
          <w:rFonts w:ascii="TNIGUN+ËÎÌå" w:hAnsi="TNIGUN+ËÎÌå" w:eastAsiaTheme="minorEastAsia" w:cs="TNIGUN+ËÎÌå"/>
          <w:color w:val="000000"/>
          <w:spacing w:val="0"/>
          <w:sz w:val="21"/>
        </w:rPr>
        <w:t>换乘站电梯吨位优先采</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0"/>
          <w:sz w:val="21"/>
        </w:rPr>
        <w:t>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1600kg</w:t>
      </w:r>
      <w:r>
        <w:rPr>
          <w:rStyle w:val="DefaultParagraphFont"/>
          <w:rFonts w:ascii="TNIGUN+ËÎÌå" w:hAnsi="TNIGUN+ËÎÌå" w:eastAsiaTheme="minorEastAsia" w:cs="TNIGUN+ËÎÌå"/>
          <w:color w:val="000000"/>
          <w:spacing w:val="1"/>
          <w:sz w:val="21"/>
        </w:rPr>
        <w:t>（</w:t>
      </w: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2"/>
          <w:sz w:val="21"/>
        </w:rPr>
        <w:t xml:space="preserve"> </w:t>
      </w:r>
      <w:r>
        <w:rPr>
          <w:rStyle w:val="DefaultParagraphFont"/>
          <w:rFonts w:ascii="TNIGUN+ËÎÌå" w:hAnsi="TNIGUN+ËÎÌå" w:eastAsiaTheme="minorEastAsia" w:cs="TNIGUN+ËÎÌå"/>
          <w:color w:val="000000"/>
          <w:spacing w:val="0"/>
          <w:sz w:val="21"/>
        </w:rPr>
        <w:t>人）。</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电梯的额定速度不应小于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0.63m/s</w:t>
      </w:r>
      <w:r>
        <w:rPr>
          <w:rStyle w:val="DefaultParagraphFont"/>
          <w:rFonts w:ascii="TNIGUN+ËÎÌå" w:hAnsi="TNIGUN+ËÎÌå" w:eastAsiaTheme="minorEastAsia" w:cs="TNIGUN+ËÎÌå"/>
          <w:color w:val="000000"/>
          <w:spacing w:val="0"/>
          <w:sz w:val="21"/>
        </w:rPr>
        <w:t>，宜采用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1m/s</w:t>
      </w:r>
      <w:r>
        <w:rPr>
          <w:rStyle w:val="DefaultParagraphFont"/>
          <w:rFonts w:ascii="TNIGUN+ËÎÌå" w:hAnsi="TNIGUN+ËÎÌå" w:eastAsiaTheme="minorEastAsia" w:cs="TNIGUN+ËÎÌå"/>
          <w:color w:val="000000"/>
          <w:spacing w:val="0"/>
          <w:sz w:val="21"/>
        </w:rPr>
        <w:t>。</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19.1.9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2"/>
          <w:sz w:val="21"/>
        </w:rPr>
        <w:t>电梯应能实现车站控制室、轿厢内、轿厢顶、井道底坑、厅门检修柜之间的五方对讲通话功能。</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19.1.10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NIGUN+ËÎÌå" w:hAnsi="TNIGUN+ËÎÌå" w:eastAsiaTheme="minorEastAsia" w:cs="TNIGUN+ËÎÌå"/>
          <w:color w:val="000000"/>
          <w:spacing w:val="0"/>
          <w:sz w:val="21"/>
        </w:rPr>
        <w:t>层门召唤箱应有电梯运行方向和层楼显示。</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19.1.11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NIGUN+ËÎÌå" w:hAnsi="TNIGUN+ËÎÌå" w:eastAsiaTheme="minorEastAsia" w:cs="TNIGUN+ËÎÌå"/>
          <w:color w:val="000000"/>
          <w:spacing w:val="0"/>
          <w:sz w:val="21"/>
        </w:rPr>
        <w:t>电梯检修柜内应设置故障显示装置。</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19.1.12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NIGUN+ËÎÌå" w:hAnsi="TNIGUN+ËÎÌå" w:eastAsiaTheme="minorEastAsia" w:cs="TNIGUN+ËÎÌå"/>
          <w:color w:val="000000"/>
          <w:spacing w:val="-2"/>
          <w:sz w:val="21"/>
        </w:rPr>
        <w:t>电梯在行驶过程中发生故障，电源被切断或中途停电时，轿厢內应急照明应及通风能够自动启</w:t>
      </w:r>
    </w:p>
    <w:p>
      <w:pPr>
        <w:pStyle w:val="Normal7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0"/>
          <w:sz w:val="21"/>
        </w:rPr>
        <w:t>动，照明及通风时间不小于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
          <w:sz w:val="21"/>
        </w:rPr>
        <w:t xml:space="preserve"> </w:t>
      </w:r>
      <w:r>
        <w:rPr>
          <w:rStyle w:val="DefaultParagraphFont"/>
          <w:rFonts w:ascii="TNIGUN+ËÎÌå" w:hAnsi="TNIGUN+ËÎÌå" w:eastAsiaTheme="minorEastAsia" w:cs="TNIGUN+ËÎÌå"/>
          <w:color w:val="000000"/>
          <w:spacing w:val="0"/>
          <w:sz w:val="21"/>
        </w:rPr>
        <w:t>小时。</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19.1.13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NIGUN+ËÎÌå" w:hAnsi="TNIGUN+ËÎÌå" w:eastAsiaTheme="minorEastAsia" w:cs="TNIGUN+ËÎÌå"/>
          <w:color w:val="000000"/>
          <w:spacing w:val="0"/>
          <w:sz w:val="21"/>
        </w:rPr>
        <w:t>当相邻两层门地坎间的距离大于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11m</w:t>
      </w:r>
      <w:r>
        <w:rPr>
          <w:rStyle w:val="DefaultParagraphFont"/>
          <w:rFonts w:ascii="Times New Roman" w:eastAsiaTheme="minorEastAsia" w:hAnsiTheme="minorHAnsi" w:cstheme="minorBidi"/>
          <w:color w:val="000000"/>
          <w:spacing w:val="-3"/>
          <w:sz w:val="21"/>
        </w:rPr>
        <w:t xml:space="preserve"> </w:t>
      </w:r>
      <w:r>
        <w:rPr>
          <w:rStyle w:val="DefaultParagraphFont"/>
          <w:rFonts w:ascii="TNIGUN+ËÎÌå" w:hAnsi="TNIGUN+ËÎÌå" w:eastAsiaTheme="minorEastAsia" w:cs="TNIGUN+ËÎÌå"/>
          <w:color w:val="000000"/>
          <w:spacing w:val="0"/>
          <w:sz w:val="21"/>
        </w:rPr>
        <w:t>时，其间应设置井道安全门。在同一井道内两相邻轿厢</w:t>
      </w:r>
    </w:p>
    <w:p>
      <w:pPr>
        <w:pStyle w:val="Normal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0"/>
          <w:sz w:val="21"/>
        </w:rPr>
        <w:t>都装有符合规范要求的轿厢安全门的情况下，则不执行本条要求。</w:t>
      </w:r>
    </w:p>
    <w:p>
      <w:pPr>
        <w:pStyle w:val="Normal7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19.1.14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NIGUN+ËÎÌå" w:hAnsi="TNIGUN+ËÎÌå" w:eastAsiaTheme="minorEastAsia" w:cs="TNIGUN+ËÎÌå"/>
          <w:color w:val="000000"/>
          <w:spacing w:val="0"/>
          <w:sz w:val="21"/>
        </w:rPr>
        <w:t>当采用无机房电梯且井道顶部暴露于室外时，该部分井道不宜采用透明结构形式。</w:t>
      </w:r>
    </w:p>
    <w:p>
      <w:pPr>
        <w:pStyle w:val="Normal79"/>
        <w:spacing w:before="356"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NIGUN+ËÎÌå" w:hAnsi="TNIGUN+ËÎÌå" w:eastAsiaTheme="minorEastAsia" w:cs="TNIGUN+ËÎÌå"/>
          <w:color w:val="000000"/>
          <w:spacing w:val="1"/>
          <w:sz w:val="21"/>
        </w:rPr>
        <w:t>站台门</w:t>
      </w:r>
    </w:p>
    <w:p>
      <w:pPr>
        <w:pStyle w:val="Normal7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站台门应采用一级负荷。</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站台门应保证在最小行车间隔条件下每天不少于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20h</w:t>
      </w:r>
      <w:r>
        <w:rPr>
          <w:rStyle w:val="DefaultParagraphFont"/>
          <w:rFonts w:ascii="Times New Roman" w:eastAsiaTheme="minorEastAsia" w:hAnsiTheme="minorHAnsi" w:cstheme="minorBidi"/>
          <w:color w:val="000000"/>
          <w:spacing w:val="56"/>
          <w:sz w:val="21"/>
        </w:rPr>
        <w:t xml:space="preserve"> </w:t>
      </w:r>
      <w:r>
        <w:rPr>
          <w:rStyle w:val="DefaultParagraphFont"/>
          <w:rFonts w:ascii="TNIGUN+ËÎÌå" w:hAnsi="TNIGUN+ËÎÌå" w:eastAsiaTheme="minorEastAsia" w:cs="TNIGUN+ËÎÌå"/>
          <w:color w:val="000000"/>
          <w:spacing w:val="0"/>
          <w:sz w:val="21"/>
        </w:rPr>
        <w:t>运行能力。</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3"/>
          <w:sz w:val="21"/>
        </w:rPr>
        <w:t>站台门由机械和电气两部分组成。机械部分包括门体</w:t>
      </w:r>
      <w:r>
        <w:rPr>
          <w:rStyle w:val="DefaultParagraphFont"/>
          <w:rFonts w:ascii="Times New Roman" w:eastAsiaTheme="minorEastAsia" w:hAnsiTheme="minorHAnsi" w:cstheme="minorBidi"/>
          <w:color w:val="000000"/>
          <w:spacing w:val="-29"/>
          <w:sz w:val="21"/>
        </w:rPr>
        <w:t xml:space="preserve"> </w:t>
      </w:r>
      <w:r>
        <w:rPr>
          <w:rStyle w:val="DefaultParagraphFont"/>
          <w:rFonts w:ascii="TNIGUN+ËÎÌå" w:hAnsi="TNIGUN+ËÎÌå" w:eastAsiaTheme="minorEastAsia" w:cs="TNIGUN+ËÎÌå"/>
          <w:color w:val="000000"/>
          <w:spacing w:val="-12"/>
          <w:sz w:val="21"/>
        </w:rPr>
        <w:t>（包括滑动门、固定门、应急门和端门等）、</w:t>
      </w:r>
    </w:p>
    <w:p>
      <w:pPr>
        <w:pStyle w:val="Normal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0"/>
          <w:sz w:val="21"/>
        </w:rPr>
        <w:t>地槛、框架结构</w:t>
      </w:r>
      <w:r>
        <w:rPr>
          <w:rStyle w:val="DefaultParagraphFont"/>
          <w:rFonts w:ascii="Times New Roman" w:eastAsiaTheme="minorEastAsia" w:hAnsiTheme="minorHAnsi" w:cstheme="minorBidi"/>
          <w:color w:val="000000"/>
          <w:spacing w:val="52"/>
          <w:sz w:val="21"/>
        </w:rPr>
        <w:t xml:space="preserve"> </w:t>
      </w:r>
      <w:r>
        <w:rPr>
          <w:rStyle w:val="DefaultParagraphFont"/>
          <w:rFonts w:ascii="TNIGUN+ËÎÌå" w:hAnsi="TNIGUN+ËÎÌå" w:eastAsiaTheme="minorEastAsia" w:cs="TNIGUN+ËÎÌå"/>
          <w:color w:val="000000"/>
          <w:spacing w:val="0"/>
          <w:sz w:val="21"/>
        </w:rPr>
        <w:t>、手动解锁装置等；电气部分包括门监控装置、门电源装置、门驱动装置以及电气锁</w:t>
      </w:r>
    </w:p>
    <w:p>
      <w:pPr>
        <w:pStyle w:val="Normal7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1"/>
          <w:sz w:val="21"/>
        </w:rPr>
        <w:t>闭装置等。</w:t>
      </w:r>
    </w:p>
    <w:p>
      <w:pPr>
        <w:pStyle w:val="Normal7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站台门门体尺寸及布置，应考虑车门尺寸和部位、列车停车精度要求，以及列车停车位置等因</w:t>
      </w:r>
    </w:p>
    <w:p>
      <w:pPr>
        <w:pStyle w:val="Normal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1"/>
          <w:sz w:val="21"/>
        </w:rPr>
        <w:t>素。</w:t>
      </w:r>
    </w:p>
    <w:p>
      <w:pPr>
        <w:pStyle w:val="Normal7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站台门门体材料宜选用不锈钢或铝合金材料</w:t>
      </w:r>
      <w:r>
        <w:rPr>
          <w:rStyle w:val="DefaultParagraphFont"/>
          <w:rFonts w:ascii="Times New Roman" w:eastAsiaTheme="minorEastAsia" w:hAnsiTheme="minorHAnsi" w:cstheme="minorBidi"/>
          <w:color w:val="000000"/>
          <w:spacing w:val="52"/>
          <w:sz w:val="21"/>
        </w:rPr>
        <w:t xml:space="preserve"> </w:t>
      </w:r>
      <w:r>
        <w:rPr>
          <w:rStyle w:val="DefaultParagraphFont"/>
          <w:rFonts w:ascii="TNIGUN+ËÎÌå" w:hAnsi="TNIGUN+ËÎÌå" w:eastAsiaTheme="minorEastAsia" w:cs="TNIGUN+ËÎÌå"/>
          <w:color w:val="000000"/>
          <w:spacing w:val="0"/>
          <w:sz w:val="21"/>
        </w:rPr>
        <w:t>，玻璃应采用安全玻璃。</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站台门的综合荷载应考虑人群荷裁、风荷载、冲击荷载</w:t>
      </w:r>
      <w:r>
        <w:rPr>
          <w:rStyle w:val="DefaultParagraphFont"/>
          <w:rFonts w:ascii="Times New Roman" w:eastAsiaTheme="minorEastAsia" w:hAnsiTheme="minorHAnsi" w:cstheme="minorBidi"/>
          <w:color w:val="000000"/>
          <w:spacing w:val="52"/>
          <w:sz w:val="21"/>
        </w:rPr>
        <w:t xml:space="preserve"> </w:t>
      </w:r>
      <w:r>
        <w:rPr>
          <w:rStyle w:val="DefaultParagraphFont"/>
          <w:rFonts w:ascii="TNIGUN+ËÎÌå" w:hAnsi="TNIGUN+ËÎÌå" w:eastAsiaTheme="minorEastAsia" w:cs="TNIGUN+ËÎÌå"/>
          <w:color w:val="000000"/>
          <w:spacing w:val="0"/>
          <w:sz w:val="21"/>
        </w:rPr>
        <w:t>，以及地震力的作用。</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站台门控制系统应保证在正常和非正常状态下的安全与可靠运行</w:t>
      </w:r>
      <w:r>
        <w:rPr>
          <w:rStyle w:val="DefaultParagraphFont"/>
          <w:rFonts w:ascii="Times New Roman" w:eastAsiaTheme="minorEastAsia" w:hAnsiTheme="minorHAnsi" w:cstheme="minorBidi"/>
          <w:color w:val="000000"/>
          <w:spacing w:val="52"/>
          <w:sz w:val="21"/>
        </w:rPr>
        <w:t xml:space="preserve"> </w:t>
      </w:r>
      <w:r>
        <w:rPr>
          <w:rStyle w:val="DefaultParagraphFont"/>
          <w:rFonts w:ascii="TNIGUN+ËÎÌå" w:hAnsi="TNIGUN+ËÎÌå" w:eastAsiaTheme="minorEastAsia" w:cs="TNIGUN+ËÎÌå"/>
          <w:color w:val="000000"/>
          <w:spacing w:val="-7"/>
          <w:sz w:val="21"/>
        </w:rPr>
        <w:t>，在紧急状态下能保证乘客安</w:t>
      </w:r>
    </w:p>
    <w:p>
      <w:pPr>
        <w:pStyle w:val="Normal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0"/>
          <w:sz w:val="21"/>
        </w:rPr>
        <w:t>全疏散。</w:t>
      </w:r>
    </w:p>
    <w:p>
      <w:pPr>
        <w:pStyle w:val="Normal7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站台门控制系统可采用集中或分散供电方式，同时应配备应急电源保证站台门系统所有滑动门</w:t>
      </w:r>
    </w:p>
    <w:p>
      <w:pPr>
        <w:pStyle w:val="Normal7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NIGUN+ËÎÌå" w:hAnsi="TNIGUN+ËÎÌå" w:eastAsiaTheme="minorEastAsia" w:cs="TNIGUN+ËÎÌå"/>
          <w:color w:val="000000"/>
          <w:spacing w:val="0"/>
          <w:sz w:val="21"/>
        </w:rPr>
        <w:t>不少于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
          <w:sz w:val="21"/>
        </w:rPr>
        <w:t xml:space="preserve"> </w:t>
      </w:r>
      <w:r>
        <w:rPr>
          <w:rStyle w:val="DefaultParagraphFont"/>
          <w:rFonts w:ascii="TNIGUN+ËÎÌå" w:hAnsi="TNIGUN+ËÎÌå" w:eastAsiaTheme="minorEastAsia" w:cs="TNIGUN+ËÎÌå"/>
          <w:color w:val="000000"/>
          <w:spacing w:val="0"/>
          <w:sz w:val="21"/>
        </w:rPr>
        <w:t>次开关门动作。</w:t>
      </w:r>
    </w:p>
    <w:p>
      <w:pPr>
        <w:pStyle w:val="Normal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19.2.9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NIGUN+ËÎÌå" w:hAnsi="TNIGUN+ËÎÌå" w:eastAsiaTheme="minorEastAsia" w:cs="TNIGUN+ËÎÌå"/>
          <w:color w:val="000000"/>
          <w:spacing w:val="0"/>
          <w:sz w:val="21"/>
        </w:rPr>
        <w:t>站台门系统设备应满足使用地区的气候环境要求。</w:t>
      </w:r>
    </w:p>
    <w:p>
      <w:pPr>
        <w:pStyle w:val="Normal79"/>
        <w:spacing w:before="2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70</w:t>
      </w:r>
    </w:p>
    <w:p>
      <w:pPr>
        <w:pStyle w:val="Normal80"/>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0"/>
          <w:sz w:val="21"/>
        </w:rPr>
        <w:t>本系统在任何故障情况下，确保所有活动门处于闭锁状态。</w:t>
      </w:r>
    </w:p>
    <w:p>
      <w:pPr>
        <w:pStyle w:val="Normal8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0"/>
          <w:sz w:val="21"/>
        </w:rPr>
        <w:t>站台门的开关应与列车车门的开关协调一致。</w:t>
      </w:r>
    </w:p>
    <w:p>
      <w:pPr>
        <w:pStyle w:val="Normal8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0"/>
          <w:sz w:val="21"/>
        </w:rPr>
        <w:t>站台门最小障碍物检测厚度不应大于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8mm</w:t>
      </w:r>
      <w:r>
        <w:rPr>
          <w:rStyle w:val="DefaultParagraphFont"/>
          <w:rFonts w:ascii="DRPKUS+ËÎÌå" w:hAnsi="DRPKUS+ËÎÌå" w:eastAsiaTheme="minorEastAsia" w:cs="DRPKUS+ËÎÌå"/>
          <w:color w:val="000000"/>
          <w:spacing w:val="0"/>
          <w:sz w:val="21"/>
        </w:rPr>
        <w:t>。</w:t>
      </w:r>
    </w:p>
    <w:p>
      <w:pPr>
        <w:pStyle w:val="Normal8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0"/>
          <w:sz w:val="21"/>
        </w:rPr>
        <w:t>站台门的操作模式按其优先级顺序分为手动控制、就地控制和自动控制等。</w:t>
      </w:r>
    </w:p>
    <w:p>
      <w:pPr>
        <w:pStyle w:val="Normal8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1"/>
          <w:sz w:val="21"/>
        </w:rPr>
        <w:t>站台门系统使用的绝缘材料、密封材料和所用的电线电缆均应采用无毒</w:t>
      </w:r>
      <w:r>
        <w:rPr>
          <w:rStyle w:val="DefaultParagraphFont"/>
          <w:rFonts w:ascii="Times New Roman" w:eastAsiaTheme="minorEastAsia" w:hAnsiTheme="minorHAnsi" w:cstheme="minorBidi"/>
          <w:color w:val="000000"/>
          <w:spacing w:val="53"/>
          <w:sz w:val="21"/>
        </w:rPr>
        <w:t xml:space="preserve"> </w:t>
      </w:r>
      <w:r>
        <w:rPr>
          <w:rStyle w:val="DefaultParagraphFont"/>
          <w:rFonts w:ascii="DRPKUS+ËÎÌå" w:hAnsi="DRPKUS+ËÎÌå" w:eastAsiaTheme="minorEastAsia" w:cs="DRPKUS+ËÎÌå"/>
          <w:color w:val="000000"/>
          <w:spacing w:val="-9"/>
          <w:sz w:val="21"/>
        </w:rPr>
        <w:t>、低烟</w:t>
      </w:r>
      <w:r>
        <w:rPr>
          <w:rStyle w:val="DefaultParagraphFont"/>
          <w:rFonts w:ascii="Times New Roman" w:eastAsiaTheme="minorEastAsia" w:hAnsiTheme="minorHAnsi" w:cstheme="minorBidi"/>
          <w:color w:val="000000"/>
          <w:spacing w:val="64"/>
          <w:sz w:val="21"/>
        </w:rPr>
        <w:t xml:space="preserve"> </w:t>
      </w:r>
      <w:r>
        <w:rPr>
          <w:rStyle w:val="DefaultParagraphFont"/>
          <w:rFonts w:ascii="DRPKUS+ËÎÌå" w:hAnsi="DRPKUS+ËÎÌå" w:eastAsiaTheme="minorEastAsia" w:cs="DRPKUS+ËÎÌå"/>
          <w:color w:val="000000"/>
          <w:spacing w:val="-8"/>
          <w:sz w:val="21"/>
        </w:rPr>
        <w:t>、阻燃，且不</w:t>
      </w:r>
    </w:p>
    <w:p>
      <w:pPr>
        <w:pStyle w:val="Normal8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RPKUS+ËÎÌå" w:hAnsi="DRPKUS+ËÎÌå" w:eastAsiaTheme="minorEastAsia" w:cs="DRPKUS+ËÎÌå"/>
          <w:color w:val="000000"/>
          <w:spacing w:val="0"/>
          <w:sz w:val="21"/>
        </w:rPr>
        <w:t>含有放射性成分的产品。</w:t>
      </w:r>
    </w:p>
    <w:p>
      <w:pPr>
        <w:pStyle w:val="Normal8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0"/>
          <w:sz w:val="21"/>
        </w:rPr>
        <w:t>站台门无故障使用次数不应小于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100</w:t>
      </w:r>
      <w:r>
        <w:rPr>
          <w:rStyle w:val="DefaultParagraphFont"/>
          <w:rFonts w:ascii="Times New Roman" w:eastAsiaTheme="minorEastAsia" w:hAnsiTheme="minorHAnsi" w:cstheme="minorBidi"/>
          <w:color w:val="000000"/>
          <w:spacing w:val="-2"/>
          <w:sz w:val="21"/>
        </w:rPr>
        <w:t xml:space="preserve"> </w:t>
      </w:r>
      <w:r>
        <w:rPr>
          <w:rStyle w:val="DefaultParagraphFont"/>
          <w:rFonts w:ascii="DRPKUS+ËÎÌå" w:hAnsi="DRPKUS+ËÎÌå" w:eastAsiaTheme="minorEastAsia" w:cs="DRPKUS+ËÎÌå"/>
          <w:color w:val="000000"/>
          <w:spacing w:val="0"/>
          <w:sz w:val="21"/>
        </w:rPr>
        <w:t>万次，设计使用年限不应低于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2"/>
          <w:sz w:val="21"/>
        </w:rPr>
        <w:t xml:space="preserve"> </w:t>
      </w:r>
      <w:r>
        <w:rPr>
          <w:rStyle w:val="DefaultParagraphFont"/>
          <w:rFonts w:ascii="DRPKUS+ËÎÌå" w:hAnsi="DRPKUS+ËÎÌå" w:eastAsiaTheme="minorEastAsia" w:cs="DRPKUS+ËÎÌå"/>
          <w:color w:val="000000"/>
          <w:spacing w:val="1"/>
          <w:sz w:val="21"/>
        </w:rPr>
        <w:t>年。</w:t>
      </w:r>
    </w:p>
    <w:p>
      <w:pPr>
        <w:pStyle w:val="Normal8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0"/>
          <w:sz w:val="21"/>
        </w:rPr>
        <w:t>站台门的接地应可靠，且与车体、轨道梁应进行等电位连接。</w:t>
      </w:r>
    </w:p>
    <w:p>
      <w:pPr>
        <w:pStyle w:val="Normal8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19.2.17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DRPKUS+ËÎÌå" w:hAnsi="DRPKUS+ËÎÌå" w:eastAsiaTheme="minorEastAsia" w:cs="DRPKUS+ËÎÌå"/>
          <w:color w:val="000000"/>
          <w:spacing w:val="0"/>
          <w:sz w:val="21"/>
        </w:rPr>
        <w:t>站台门系统与信号、车辆</w:t>
      </w:r>
      <w:r>
        <w:rPr>
          <w:rStyle w:val="DefaultParagraphFont"/>
          <w:rFonts w:ascii="Times New Roman" w:eastAsiaTheme="minorEastAsia" w:hAnsiTheme="minorHAnsi" w:cstheme="minorBidi"/>
          <w:color w:val="000000"/>
          <w:spacing w:val="50"/>
          <w:sz w:val="21"/>
        </w:rPr>
        <w:t xml:space="preserve"> </w:t>
      </w:r>
      <w:r>
        <w:rPr>
          <w:rStyle w:val="DefaultParagraphFont"/>
          <w:rFonts w:ascii="DRPKUS+ËÎÌå" w:hAnsi="DRPKUS+ËÎÌå" w:eastAsiaTheme="minorEastAsia" w:cs="DRPKUS+ËÎÌå"/>
          <w:color w:val="000000"/>
          <w:spacing w:val="1"/>
          <w:sz w:val="21"/>
        </w:rPr>
        <w:t>、</w:t>
      </w:r>
      <w:r>
        <w:rPr>
          <w:rStyle w:val="DefaultParagraphFont"/>
          <w:rFonts w:ascii="Times New Roman" w:eastAsiaTheme="minorEastAsia" w:hAnsiTheme="minorHAnsi" w:cstheme="minorBidi"/>
          <w:color w:val="000000"/>
          <w:spacing w:val="-1"/>
          <w:sz w:val="21"/>
        </w:rPr>
        <w:t>FAS</w:t>
      </w:r>
      <w:r>
        <w:rPr>
          <w:rStyle w:val="DefaultParagraphFont"/>
          <w:rFonts w:ascii="Times New Roman" w:eastAsiaTheme="minorEastAsia" w:hAnsiTheme="minorHAnsi" w:cstheme="minorBidi"/>
          <w:color w:val="000000"/>
          <w:spacing w:val="55"/>
          <w:sz w:val="21"/>
        </w:rPr>
        <w:t xml:space="preserve"> </w:t>
      </w:r>
      <w:r>
        <w:rPr>
          <w:rStyle w:val="DefaultParagraphFont"/>
          <w:rFonts w:ascii="DRPKUS+ËÎÌå" w:hAnsi="DRPKUS+ËÎÌå" w:eastAsiaTheme="minorEastAsia" w:cs="DRPKUS+ËÎÌå"/>
          <w:color w:val="000000"/>
          <w:spacing w:val="1"/>
          <w:sz w:val="21"/>
        </w:rPr>
        <w:t>、</w:t>
      </w:r>
      <w:r>
        <w:rPr>
          <w:rStyle w:val="DefaultParagraphFont"/>
          <w:rFonts w:ascii="Times New Roman" w:eastAsiaTheme="minorEastAsia" w:hAnsiTheme="minorHAnsi" w:cstheme="minorBidi"/>
          <w:color w:val="000000"/>
          <w:spacing w:val="0"/>
          <w:sz w:val="21"/>
        </w:rPr>
        <w:t>BAS</w:t>
      </w:r>
      <w:r>
        <w:rPr>
          <w:rStyle w:val="DefaultParagraphFont"/>
          <w:rFonts w:ascii="DRPKUS+ËÎÌå" w:hAnsi="DRPKUS+ËÎÌå" w:eastAsiaTheme="minorEastAsia" w:cs="DRPKUS+ËÎÌå"/>
          <w:color w:val="000000"/>
          <w:spacing w:val="0"/>
          <w:sz w:val="21"/>
        </w:rPr>
        <w:t>、供电、土建等专业应有可靠的衔接。</w:t>
      </w:r>
    </w:p>
    <w:p>
      <w:pPr>
        <w:pStyle w:val="Normal80"/>
        <w:spacing w:before="10939"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71</w:t>
      </w:r>
    </w:p>
    <w:p>
      <w:pPr>
        <w:pStyle w:val="Normal81"/>
        <w:spacing w:before="0" w:after="0" w:line="321" w:lineRule="exact"/>
        <w:ind w:left="3625"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20</w:t>
      </w:r>
      <w:r>
        <w:rPr>
          <w:rStyle w:val="DefaultParagraphFont"/>
          <w:rFonts w:ascii="Times New Roman" w:eastAsiaTheme="minorEastAsia" w:hAnsiTheme="minorHAnsi" w:cstheme="minorBidi"/>
          <w:b/>
          <w:color w:val="000000"/>
          <w:spacing w:val="67"/>
          <w:sz w:val="28"/>
        </w:rPr>
        <w:t xml:space="preserve"> </w:t>
      </w:r>
      <w:r>
        <w:rPr>
          <w:rStyle w:val="DefaultParagraphFont"/>
          <w:rFonts w:ascii="UFSHGH+ËÎÌå" w:hAnsi="UFSHGH+ËÎÌå" w:eastAsiaTheme="minorEastAsia" w:cs="UFSHGH+ËÎÌå"/>
          <w:color w:val="000000"/>
          <w:spacing w:val="1"/>
          <w:sz w:val="28"/>
        </w:rPr>
        <w:t>运营控制中心</w:t>
      </w:r>
    </w:p>
    <w:p>
      <w:pPr>
        <w:pStyle w:val="Normal81"/>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FSHGH+ËÎÌå" w:hAnsi="UFSHGH+ËÎÌå" w:eastAsiaTheme="minorEastAsia" w:cs="UFSHGH+ËÎÌå"/>
          <w:color w:val="000000"/>
          <w:spacing w:val="1"/>
          <w:sz w:val="21"/>
        </w:rPr>
        <w:t>一般规定</w:t>
      </w:r>
    </w:p>
    <w:p>
      <w:pPr>
        <w:pStyle w:val="Normal8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运营控制中心是悬挂式轨道交通运营的指挥中枢，信息化是悬挂式轨道交通运营的技术支撑。</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2"/>
          <w:sz w:val="21"/>
        </w:rPr>
        <w:t>应坚持创新、协调、绿色、开放、共享发展理念，按照统筹规划、整体设计、资源整合、信息共享、安</w:t>
      </w:r>
    </w:p>
    <w:p>
      <w:pPr>
        <w:pStyle w:val="Normal8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全可控、运营高效的原则建设信息系统。</w:t>
      </w:r>
    </w:p>
    <w:p>
      <w:pPr>
        <w:pStyle w:val="Normal8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信息系统建设应以业务驱动、创新引领、系统整合、资源共享为指导，其业务包含运营生产、</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运营管理、企业管理、建设管理、资源管理等应用领域。</w:t>
      </w:r>
    </w:p>
    <w:p>
      <w:pPr>
        <w:pStyle w:val="Normal8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应设置线网合一的运营控制中心。运营控制中心工艺设计、建筑装修及设施配套等宜符合《地</w:t>
      </w:r>
    </w:p>
    <w:p>
      <w:pPr>
        <w:pStyle w:val="Normal8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铁设计规范》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50157</w:t>
      </w:r>
      <w:r>
        <w:rPr>
          <w:rStyle w:val="DefaultParagraphFont"/>
          <w:rFonts w:ascii="Times New Roman" w:eastAsiaTheme="minorEastAsia" w:hAnsiTheme="minorHAnsi" w:cstheme="minorBidi"/>
          <w:color w:val="000000"/>
          <w:spacing w:val="54"/>
          <w:sz w:val="21"/>
        </w:rPr>
        <w:t xml:space="preserve"> </w:t>
      </w:r>
      <w:r>
        <w:rPr>
          <w:rStyle w:val="DefaultParagraphFont"/>
          <w:rFonts w:ascii="UFSHGH+ËÎÌå" w:hAnsi="UFSHGH+ËÎÌå" w:eastAsiaTheme="minorEastAsia" w:cs="UFSHGH+ËÎÌå"/>
          <w:color w:val="000000"/>
          <w:spacing w:val="0"/>
          <w:sz w:val="21"/>
        </w:rPr>
        <w:t>中相关规定。</w:t>
      </w:r>
    </w:p>
    <w:p>
      <w:pPr>
        <w:pStyle w:val="Normal8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新建信息系统应与既有信息系统衔接融合。</w:t>
      </w:r>
    </w:p>
    <w:p>
      <w:pPr>
        <w:pStyle w:val="Normal8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各信息系统应向信息共享平台提供数据，信息共享平台应在保证安全的前提下，满足各信息系</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统所用数据的需求。</w:t>
      </w:r>
    </w:p>
    <w:p>
      <w:pPr>
        <w:pStyle w:val="Normal8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网络和信息安全应遵循</w:t>
      </w:r>
      <w:r>
        <w:rPr>
          <w:rStyle w:val="DefaultParagraphFont"/>
          <w:rFonts w:ascii="Times New Roman" w:hAnsi="Times New Roman" w:eastAsiaTheme="minorEastAsia" w:cs="Times New Roman"/>
          <w:color w:val="000000"/>
          <w:spacing w:val="-2"/>
          <w:sz w:val="21"/>
        </w:rPr>
        <w:t>“</w:t>
      </w:r>
      <w:r>
        <w:rPr>
          <w:rStyle w:val="DefaultParagraphFont"/>
          <w:rFonts w:ascii="UFSHGH+ËÎÌå" w:hAnsi="UFSHGH+ËÎÌå" w:eastAsiaTheme="minorEastAsia" w:cs="UFSHGH+ËÎÌå"/>
          <w:color w:val="000000"/>
          <w:spacing w:val="0"/>
          <w:sz w:val="21"/>
        </w:rPr>
        <w:t>系统自保、平台统保、边界防护、等保达标、安全确保</w:t>
      </w:r>
      <w:r>
        <w:rPr>
          <w:rStyle w:val="DefaultParagraphFont"/>
          <w:rFonts w:ascii="Times New Roman" w:hAnsi="Times New Roman" w:eastAsiaTheme="minorEastAsia" w:cs="Times New Roman"/>
          <w:color w:val="000000"/>
          <w:spacing w:val="1"/>
          <w:sz w:val="21"/>
        </w:rPr>
        <w:t>”</w:t>
      </w:r>
      <w:r>
        <w:rPr>
          <w:rStyle w:val="DefaultParagraphFont"/>
          <w:rFonts w:ascii="UFSHGH+ËÎÌå" w:hAnsi="UFSHGH+ËÎÌå" w:eastAsiaTheme="minorEastAsia" w:cs="UFSHGH+ËÎÌå"/>
          <w:color w:val="000000"/>
          <w:spacing w:val="0"/>
          <w:sz w:val="21"/>
        </w:rPr>
        <w:t>的原则。</w:t>
      </w:r>
    </w:p>
    <w:p>
      <w:pPr>
        <w:pStyle w:val="Normal8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20.1.7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应按信息安全保护等级将计算机网络划分为安全生产网、内部服务网和外部服务网，并应按信</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2"/>
          <w:sz w:val="21"/>
        </w:rPr>
        <w:t>息系统的业务性质和安全保护要求，分别部署在安全生产网、内部服务网、外部服务网，遵循“网间分</w:t>
      </w:r>
    </w:p>
    <w:p>
      <w:pPr>
        <w:pStyle w:val="Normal8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级隔离，网内分类防护”的策略构建安全防护体系。</w:t>
      </w:r>
    </w:p>
    <w:p>
      <w:pPr>
        <w:pStyle w:val="Normal81"/>
        <w:spacing w:before="372"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FSHGH+ËÎÌå" w:hAnsi="UFSHGH+ËÎÌå" w:eastAsiaTheme="minorEastAsia" w:cs="UFSHGH+ËÎÌå"/>
          <w:color w:val="000000"/>
          <w:spacing w:val="1"/>
          <w:sz w:val="21"/>
        </w:rPr>
        <w:t>运营控制中心</w:t>
      </w:r>
    </w:p>
    <w:p>
      <w:pPr>
        <w:pStyle w:val="Normal8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功能定位</w:t>
      </w:r>
    </w:p>
    <w:p>
      <w:pPr>
        <w:pStyle w:val="Normal8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UFSHGH+ËÎÌå" w:hAnsi="UFSHGH+ËÎÌå" w:eastAsiaTheme="minorEastAsia" w:cs="UFSHGH+ËÎÌå"/>
          <w:color w:val="000000"/>
          <w:spacing w:val="0"/>
          <w:sz w:val="21"/>
        </w:rPr>
        <w:t>应依据悬挂式轨道交通线网规划，设置运营控制中心，实行统一运输调度指挥。</w:t>
      </w:r>
    </w:p>
    <w:p>
      <w:pPr>
        <w:pStyle w:val="Normal8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UFSHGH+ËÎÌå" w:hAnsi="UFSHGH+ËÎÌå" w:eastAsiaTheme="minorEastAsia" w:cs="UFSHGH+ËÎÌå"/>
          <w:color w:val="000000"/>
          <w:spacing w:val="0"/>
          <w:sz w:val="21"/>
        </w:rPr>
        <w:t>运营控制中心应完成各线路中心之间的信息联通、线网运能匹配、线网客流引导、维修综合调</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度、紧急事件协调处理、运营服务信息统一发布等功能。</w:t>
      </w:r>
    </w:p>
    <w:p>
      <w:pPr>
        <w:pStyle w:val="Normal8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UFSHGH+ËÎÌå" w:hAnsi="UFSHGH+ËÎÌå" w:eastAsiaTheme="minorEastAsia" w:cs="UFSHGH+ËÎÌå"/>
          <w:color w:val="000000"/>
          <w:spacing w:val="0"/>
          <w:sz w:val="21"/>
        </w:rPr>
        <w:t>运营控制中心调度大厅是调度指挥、应急处理、数据报送和设备设施监视的集中区域，完成全</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线的调度指挥和应急指挥中心功能。</w:t>
      </w:r>
    </w:p>
    <w:p>
      <w:pPr>
        <w:pStyle w:val="Normal8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UFSHGH+ËÎÌå" w:hAnsi="UFSHGH+ËÎÌå" w:eastAsiaTheme="minorEastAsia" w:cs="UFSHGH+ËÎÌå"/>
          <w:color w:val="000000"/>
          <w:spacing w:val="0"/>
          <w:sz w:val="21"/>
        </w:rPr>
        <w:t>信息系统的运营模式应满足线路运营管理的需要，实现线网集中运营指挥、生产管理与应急指</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挥一体化、企业管理现代化、资源经营精细化和乘客服务智能化。</w:t>
      </w:r>
    </w:p>
    <w:p>
      <w:pPr>
        <w:pStyle w:val="Normal81"/>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20.2.2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FSHGH+ËÎÌå" w:hAnsi="UFSHGH+ËÎÌå" w:eastAsiaTheme="minorEastAsia" w:cs="UFSHGH+ËÎÌå"/>
          <w:color w:val="000000"/>
          <w:spacing w:val="0"/>
          <w:sz w:val="21"/>
        </w:rPr>
        <w:t>运营调度模式</w:t>
      </w:r>
    </w:p>
    <w:p>
      <w:pPr>
        <w:pStyle w:val="Normal8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UFSHGH+ËÎÌå" w:hAnsi="UFSHGH+ËÎÌå" w:eastAsiaTheme="minorEastAsia" w:cs="UFSHGH+ËÎÌå"/>
          <w:color w:val="000000"/>
          <w:spacing w:val="0"/>
          <w:sz w:val="21"/>
        </w:rPr>
        <w:t>运营控制中心应具备行车调度、电力调度、环境与设备调度、防灾调度、乘客调度、车辆调度</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及总调等运营指挥功能。</w:t>
      </w:r>
    </w:p>
    <w:p>
      <w:pPr>
        <w:pStyle w:val="Normal8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UFSHGH+ËÎÌå" w:hAnsi="UFSHGH+ËÎÌå" w:eastAsiaTheme="minorEastAsia" w:cs="UFSHGH+ËÎÌå"/>
          <w:color w:val="000000"/>
          <w:spacing w:val="0"/>
          <w:sz w:val="21"/>
        </w:rPr>
        <w:t>运营调度可根据需要选择单线路、多线路、分专业等多种调度模式，并符合下列规定：</w:t>
      </w:r>
    </w:p>
    <w:p>
      <w:pPr>
        <w:pStyle w:val="Normal8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SQCGFK+ºÚÌå" w:hAnsi="SQCGFK+ºÚÌå" w:eastAsiaTheme="minorEastAsia" w:cs="SQCGFK+ºÚÌå"/>
          <w:color w:val="000000"/>
          <w:spacing w:val="1"/>
          <w:sz w:val="21"/>
        </w:rPr>
        <w:t>）</w:t>
      </w:r>
      <w:r>
        <w:rPr>
          <w:rStyle w:val="DefaultParagraphFont"/>
          <w:rFonts w:ascii="UFSHGH+ËÎÌå" w:hAnsi="UFSHGH+ËÎÌå" w:eastAsiaTheme="minorEastAsia" w:cs="UFSHGH+ËÎÌå"/>
          <w:color w:val="000000"/>
          <w:spacing w:val="0"/>
          <w:sz w:val="21"/>
        </w:rPr>
        <w:t>多条线路运营调度模式，可根据线路制式分类设置调度岗位；</w:t>
      </w:r>
    </w:p>
    <w:p>
      <w:pPr>
        <w:pStyle w:val="Normal8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SQCGFK+ºÚÌå" w:hAnsi="SQCGFK+ºÚÌå" w:eastAsiaTheme="minorEastAsia" w:cs="SQCGFK+ºÚÌå"/>
          <w:color w:val="000000"/>
          <w:spacing w:val="1"/>
          <w:sz w:val="21"/>
        </w:rPr>
        <w:t>）</w:t>
      </w:r>
      <w:r>
        <w:rPr>
          <w:rStyle w:val="DefaultParagraphFont"/>
          <w:rFonts w:ascii="UFSHGH+ËÎÌå" w:hAnsi="UFSHGH+ËÎÌå" w:eastAsiaTheme="minorEastAsia" w:cs="UFSHGH+ËÎÌå"/>
          <w:color w:val="000000"/>
          <w:spacing w:val="0"/>
          <w:sz w:val="21"/>
        </w:rPr>
        <w:t>按专业运营调度模式，可根据各专业分工设置调度岗位。</w:t>
      </w:r>
    </w:p>
    <w:p>
      <w:pPr>
        <w:pStyle w:val="Normal8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UFSHGH+ËÎÌå" w:hAnsi="UFSHGH+ËÎÌå" w:eastAsiaTheme="minorEastAsia" w:cs="UFSHGH+ËÎÌå"/>
          <w:color w:val="000000"/>
          <w:spacing w:val="0"/>
          <w:sz w:val="21"/>
        </w:rPr>
        <w:t>运营控制中心运营调度管理应满足单线独立运营、悬挂式轨道交通间互联互通及与城轨、城际</w:t>
      </w:r>
    </w:p>
    <w:p>
      <w:pPr>
        <w:pStyle w:val="Normal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FSHGH+ËÎÌå" w:hAnsi="UFSHGH+ËÎÌå" w:eastAsiaTheme="minorEastAsia" w:cs="UFSHGH+ËÎÌå"/>
          <w:color w:val="000000"/>
          <w:spacing w:val="0"/>
          <w:sz w:val="21"/>
        </w:rPr>
        <w:t>铁路互联互通等多种运输方式。</w:t>
      </w:r>
    </w:p>
    <w:p>
      <w:pPr>
        <w:pStyle w:val="Normal81"/>
        <w:spacing w:before="1322"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72</w:t>
      </w:r>
    </w:p>
    <w:p>
      <w:pPr>
        <w:pStyle w:val="Normal82"/>
        <w:spacing w:before="0" w:after="0" w:line="321" w:lineRule="exact"/>
        <w:ind w:left="3905" w:right="0" w:firstLine="0"/>
        <w:jc w:val="left"/>
        <w:rPr>
          <w:rStyle w:val="DefaultParagraphFont"/>
          <w:rFonts w:ascii="Times New Roman" w:eastAsiaTheme="minorEastAsia" w:hAnsiTheme="minorHAnsi" w:cstheme="minorBidi"/>
          <w:color w:val="000000"/>
          <w:spacing w:val="0"/>
          <w:sz w:val="28"/>
        </w:rPr>
      </w:pPr>
      <w:r>
        <w:rPr>
          <w:noProof/>
        </w:rPr>
        <w:pict>
          <v:shape id="_x0000_s1048" type="#_x0000_t75" style="width:481.6pt;height:144.6pt;margin-top:210.75pt;margin-left:64.05pt;mso-position-horizontal-relative:page;mso-position-vertical-relative:page;position:absolute;z-index:-251639808">
            <v:imagedata r:id="rId27" o:title=""/>
          </v:shape>
        </w:pict>
      </w:r>
      <w:r>
        <w:rPr>
          <w:rStyle w:val="DefaultParagraphFont"/>
          <w:rFonts w:ascii="Times New Roman" w:eastAsiaTheme="minorEastAsia" w:hAnsiTheme="minorHAnsi" w:cstheme="minorBidi"/>
          <w:b/>
          <w:color w:val="000000"/>
          <w:spacing w:val="2"/>
          <w:sz w:val="28"/>
        </w:rPr>
        <w:t>21</w:t>
      </w:r>
      <w:r>
        <w:rPr>
          <w:rStyle w:val="DefaultParagraphFont"/>
          <w:rFonts w:ascii="Times New Roman" w:eastAsiaTheme="minorEastAsia" w:hAnsiTheme="minorHAnsi" w:cstheme="minorBidi"/>
          <w:b/>
          <w:color w:val="000000"/>
          <w:spacing w:val="67"/>
          <w:sz w:val="28"/>
        </w:rPr>
        <w:t xml:space="preserve"> </w:t>
      </w:r>
      <w:r>
        <w:rPr>
          <w:rStyle w:val="DefaultParagraphFont"/>
          <w:rFonts w:ascii="DHNKFH+ËÎÌå" w:hAnsi="DHNKFH+ËÎÌå" w:eastAsiaTheme="minorEastAsia" w:cs="DHNKFH+ËÎÌå"/>
          <w:color w:val="000000"/>
          <w:spacing w:val="2"/>
          <w:sz w:val="28"/>
        </w:rPr>
        <w:t>车辆基地</w:t>
      </w:r>
    </w:p>
    <w:p>
      <w:pPr>
        <w:pStyle w:val="Normal82"/>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NKFH+ËÎÌå" w:hAnsi="DHNKFH+ËÎÌå" w:eastAsiaTheme="minorEastAsia" w:cs="DHNKFH+ËÎÌå"/>
          <w:color w:val="000000"/>
          <w:spacing w:val="1"/>
          <w:sz w:val="21"/>
        </w:rPr>
        <w:t>一般规定</w:t>
      </w:r>
    </w:p>
    <w:p>
      <w:pPr>
        <w:pStyle w:val="Normal8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NKFH+ËÎÌå" w:hAnsi="DHNKFH+ËÎÌå" w:eastAsiaTheme="minorEastAsia" w:cs="DHNKFH+ËÎÌå"/>
          <w:color w:val="000000"/>
          <w:spacing w:val="0"/>
          <w:sz w:val="21"/>
        </w:rPr>
        <w:t>车辆应采用日常维修和定期检修相结合的检修制度，车辆日常维修和定期检修的修程和周期应</w:t>
      </w:r>
    </w:p>
    <w:p>
      <w:pPr>
        <w:pStyle w:val="Normal8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2"/>
          <w:sz w:val="21"/>
        </w:rPr>
        <w:t>根据车辆技术平台、车辆全寿命周期质量指标和运用检修经验确定。车辆修程和周期可按表</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0"/>
          <w:sz w:val="21"/>
        </w:rPr>
        <w:t>21.1.1</w:t>
      </w:r>
      <w:r>
        <w:rPr>
          <w:rStyle w:val="DefaultParagraphFont"/>
          <w:rFonts w:ascii="Times New Roman" w:eastAsiaTheme="minorEastAsia" w:hAnsiTheme="minorHAnsi" w:cstheme="minorBidi"/>
          <w:color w:val="000000"/>
          <w:spacing w:val="-2"/>
          <w:sz w:val="21"/>
        </w:rPr>
        <w:t xml:space="preserve"> </w:t>
      </w:r>
      <w:r>
        <w:rPr>
          <w:rStyle w:val="DefaultParagraphFont"/>
          <w:rFonts w:ascii="DHNKFH+ËÎÌå" w:hAnsi="DHNKFH+ËÎÌå" w:eastAsiaTheme="minorEastAsia" w:cs="DHNKFH+ËÎÌå"/>
          <w:color w:val="000000"/>
          <w:spacing w:val="-1"/>
          <w:sz w:val="21"/>
        </w:rPr>
        <w:t>的规</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0"/>
          <w:sz w:val="21"/>
        </w:rPr>
        <w:t>定执行。</w:t>
      </w:r>
    </w:p>
    <w:p>
      <w:pPr>
        <w:pStyle w:val="Normal82"/>
        <w:spacing w:before="280" w:after="0" w:line="209" w:lineRule="exact"/>
        <w:ind w:left="3214" w:right="0" w:firstLine="0"/>
        <w:jc w:val="left"/>
        <w:rPr>
          <w:rStyle w:val="DefaultParagraphFont"/>
          <w:rFonts w:ascii="Times New Roman" w:eastAsiaTheme="minorEastAsia" w:hAnsiTheme="minorHAnsi" w:cstheme="minorBidi"/>
          <w:color w:val="000000"/>
          <w:spacing w:val="0"/>
          <w:sz w:val="18"/>
        </w:rPr>
      </w:pPr>
      <w:r>
        <w:rPr>
          <w:rStyle w:val="DefaultParagraphFont"/>
          <w:rFonts w:ascii="QFOTSR+ºÚÌå" w:hAnsi="QFOTSR+ºÚÌå" w:eastAsiaTheme="minorEastAsia" w:cs="QFOTSR+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21.1.1</w:t>
      </w:r>
      <w:r>
        <w:rPr>
          <w:rStyle w:val="DefaultParagraphFont"/>
          <w:rFonts w:ascii="Times New Roman" w:eastAsiaTheme="minorEastAsia" w:hAnsiTheme="minorHAnsi" w:cstheme="minorBidi"/>
          <w:color w:val="000000"/>
          <w:spacing w:val="45"/>
          <w:sz w:val="18"/>
        </w:rPr>
        <w:t xml:space="preserve"> </w:t>
      </w:r>
      <w:r>
        <w:rPr>
          <w:rStyle w:val="DefaultParagraphFont"/>
          <w:rFonts w:ascii="QFOTSR+ºÚÌå" w:hAnsi="QFOTSR+ºÚÌå" w:eastAsiaTheme="minorEastAsia" w:cs="QFOTSR+ºÚÌå"/>
          <w:color w:val="000000"/>
          <w:spacing w:val="0"/>
          <w:sz w:val="18"/>
        </w:rPr>
        <w:t>悬挂式轨道车辆修程和周期</w:t>
      </w:r>
    </w:p>
    <w:p>
      <w:pPr>
        <w:pStyle w:val="Normal82"/>
        <w:spacing w:before="342" w:after="0" w:line="161" w:lineRule="exact"/>
        <w:ind w:left="519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0"/>
          <w:sz w:val="15"/>
        </w:rPr>
        <w:t>检修周期</w:t>
      </w:r>
    </w:p>
    <w:p>
      <w:pPr>
        <w:pStyle w:val="Normal82"/>
        <w:spacing w:before="33" w:after="0" w:line="177" w:lineRule="exact"/>
        <w:ind w:left="69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1"/>
          <w:sz w:val="15"/>
        </w:rPr>
        <w:t>类别</w:t>
      </w:r>
      <w:r>
        <w:rPr>
          <w:rStyle w:val="DefaultParagraphFont"/>
          <w:rFonts w:ascii="Times New Roman" w:eastAsiaTheme="minorEastAsia" w:hAnsiTheme="minorHAnsi" w:cstheme="minorBidi"/>
          <w:color w:val="000000"/>
          <w:spacing w:val="1282"/>
          <w:sz w:val="15"/>
        </w:rPr>
        <w:t xml:space="preserve"> </w:t>
      </w:r>
      <w:r>
        <w:rPr>
          <w:rStyle w:val="DefaultParagraphFont"/>
          <w:rFonts w:ascii="DHNKFH+ËÎÌå" w:hAnsi="DHNKFH+ËÎÌå" w:eastAsiaTheme="minorEastAsia" w:cs="DHNKFH+ËÎÌå"/>
          <w:color w:val="000000"/>
          <w:spacing w:val="0"/>
          <w:sz w:val="15"/>
        </w:rPr>
        <w:t>检修修程</w:t>
      </w:r>
      <w:r>
        <w:rPr>
          <w:rStyle w:val="DefaultParagraphFont"/>
          <w:rFonts w:ascii="Times New Roman" w:eastAsiaTheme="minorEastAsia" w:hAnsiTheme="minorHAnsi" w:cstheme="minorBidi"/>
          <w:color w:val="000000"/>
          <w:spacing w:val="5060"/>
          <w:sz w:val="15"/>
        </w:rPr>
        <w:t xml:space="preserve"> </w:t>
      </w:r>
      <w:r>
        <w:rPr>
          <w:rStyle w:val="DefaultParagraphFont"/>
          <w:rFonts w:ascii="DHNKFH+ËÎÌå" w:hAnsi="DHNKFH+ËÎÌå" w:eastAsiaTheme="minorEastAsia" w:cs="DHNKFH+ËÎÌå"/>
          <w:color w:val="000000"/>
          <w:spacing w:val="0"/>
          <w:sz w:val="15"/>
        </w:rPr>
        <w:t>检修时间（</w:t>
      </w:r>
      <w:r>
        <w:rPr>
          <w:rStyle w:val="DefaultParagraphFont"/>
          <w:rFonts w:ascii="Times New Roman" w:eastAsiaTheme="minorEastAsia" w:hAnsiTheme="minorHAnsi" w:cstheme="minorBidi"/>
          <w:color w:val="000000"/>
          <w:spacing w:val="-1"/>
          <w:sz w:val="15"/>
        </w:rPr>
        <w:t>d</w:t>
      </w:r>
      <w:r>
        <w:rPr>
          <w:rStyle w:val="DefaultParagraphFont"/>
          <w:rFonts w:ascii="DHNKFH+ËÎÌå" w:hAnsi="DHNKFH+ËÎÌå" w:eastAsiaTheme="minorEastAsia" w:cs="DHNKFH+ËÎÌå"/>
          <w:color w:val="000000"/>
          <w:spacing w:val="0"/>
          <w:sz w:val="15"/>
        </w:rPr>
        <w:t>）</w:t>
      </w:r>
    </w:p>
    <w:p>
      <w:pPr>
        <w:pStyle w:val="Normal82"/>
        <w:spacing w:before="25" w:after="0" w:line="177" w:lineRule="exact"/>
        <w:ind w:left="38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0"/>
          <w:sz w:val="15"/>
        </w:rPr>
        <w:t>走行里程（万</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km</w:t>
      </w:r>
      <w:r>
        <w:rPr>
          <w:rStyle w:val="DefaultParagraphFont"/>
          <w:rFonts w:ascii="DHNKFH+ËÎÌå" w:hAnsi="DHNKFH+ËÎÌå" w:eastAsiaTheme="minorEastAsia" w:cs="DHNKFH+ËÎÌå"/>
          <w:color w:val="000000"/>
          <w:spacing w:val="0"/>
          <w:sz w:val="15"/>
        </w:rPr>
        <w:t>）</w:t>
      </w:r>
      <w:r>
        <w:rPr>
          <w:rStyle w:val="DefaultParagraphFont"/>
          <w:rFonts w:ascii="Times New Roman" w:eastAsiaTheme="minorEastAsia" w:hAnsiTheme="minorHAnsi" w:cstheme="minorBidi"/>
          <w:color w:val="000000"/>
          <w:spacing w:val="1078"/>
          <w:sz w:val="15"/>
        </w:rPr>
        <w:t xml:space="preserve"> </w:t>
      </w:r>
      <w:r>
        <w:rPr>
          <w:rStyle w:val="DefaultParagraphFont"/>
          <w:rFonts w:ascii="DHNKFH+ËÎÌå" w:hAnsi="DHNKFH+ËÎÌå" w:eastAsiaTheme="minorEastAsia" w:cs="DHNKFH+ËÎÌå"/>
          <w:color w:val="000000"/>
          <w:spacing w:val="0"/>
          <w:sz w:val="15"/>
        </w:rPr>
        <w:t>时间间隔</w:t>
      </w:r>
    </w:p>
    <w:p>
      <w:pPr>
        <w:pStyle w:val="Normal82"/>
        <w:spacing w:before="204" w:after="0" w:line="199" w:lineRule="exact"/>
        <w:ind w:left="547" w:right="1662" w:firstLine="1774"/>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0"/>
          <w:sz w:val="15"/>
        </w:rPr>
        <w:t>全面检修</w:t>
      </w:r>
      <w:r>
        <w:rPr>
          <w:rStyle w:val="DefaultParagraphFont"/>
          <w:rFonts w:ascii="Times New Roman" w:eastAsiaTheme="minorEastAsia" w:hAnsiTheme="minorHAnsi" w:cstheme="minorBidi"/>
          <w:color w:val="000000"/>
          <w:spacing w:val="1500"/>
          <w:sz w:val="15"/>
        </w:rPr>
        <w:t xml:space="preserve"> </w:t>
      </w:r>
      <w:r>
        <w:rPr>
          <w:rStyle w:val="DefaultParagraphFont"/>
          <w:rFonts w:ascii="Times New Roman" w:eastAsiaTheme="minorEastAsia" w:hAnsiTheme="minorHAnsi" w:cstheme="minorBidi"/>
          <w:color w:val="000000"/>
          <w:spacing w:val="2"/>
          <w:sz w:val="15"/>
        </w:rPr>
        <w:t>60</w:t>
      </w:r>
      <w:r>
        <w:rPr>
          <w:rStyle w:val="DefaultParagraphFont"/>
          <w:rFonts w:ascii="Times New Roman" w:eastAsiaTheme="minorEastAsia" w:hAnsiTheme="minorHAnsi" w:cstheme="minorBidi"/>
          <w:color w:val="000000"/>
          <w:spacing w:val="1809"/>
          <w:sz w:val="15"/>
        </w:rPr>
        <w:t xml:space="preserve"> </w:t>
      </w: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0"/>
          <w:sz w:val="15"/>
        </w:rPr>
        <w:t xml:space="preserve"> </w:t>
      </w:r>
      <w:r>
        <w:rPr>
          <w:rStyle w:val="DefaultParagraphFont"/>
          <w:rFonts w:ascii="DHNKFH+ËÎÌå" w:hAnsi="DHNKFH+ËÎÌå" w:eastAsiaTheme="minorEastAsia" w:cs="DHNKFH+ËÎÌå"/>
          <w:color w:val="000000"/>
          <w:spacing w:val="0"/>
          <w:sz w:val="15"/>
        </w:rPr>
        <w:t>年</w:t>
      </w:r>
      <w:r>
        <w:rPr>
          <w:rStyle w:val="DefaultParagraphFont"/>
          <w:rFonts w:ascii="Times New Roman" w:eastAsiaTheme="minorEastAsia" w:hAnsiTheme="minorHAnsi" w:cstheme="minorBidi"/>
          <w:color w:val="000000"/>
          <w:spacing w:val="1577"/>
          <w:sz w:val="15"/>
        </w:rPr>
        <w:t xml:space="preserve"> </w:t>
      </w:r>
      <w:r>
        <w:rPr>
          <w:rStyle w:val="DefaultParagraphFont"/>
          <w:rFonts w:ascii="Times New Roman" w:eastAsiaTheme="minorEastAsia" w:hAnsiTheme="minorHAnsi" w:cstheme="minorBidi"/>
          <w:color w:val="000000"/>
          <w:spacing w:val="-1"/>
          <w:sz w:val="15"/>
        </w:rPr>
        <w:t>40</w:t>
      </w:r>
      <w:r>
        <w:rPr>
          <w:rStyle w:val="DefaultParagraphFont"/>
          <w:rFonts w:ascii="Times New Roman" w:eastAsiaTheme="minorEastAsia" w:hAnsiTheme="minorHAnsi" w:cstheme="minorBidi"/>
          <w:color w:val="000000"/>
          <w:spacing w:val="3"/>
          <w:sz w:val="15"/>
        </w:rPr>
        <w:t xml:space="preserve"> </w:t>
      </w:r>
      <w:r>
        <w:rPr>
          <w:rStyle w:val="DefaultParagraphFont"/>
          <w:rFonts w:ascii="DHNKFH+ËÎÌå" w:hAnsi="DHNKFH+ËÎÌå" w:eastAsiaTheme="minorEastAsia" w:cs="DHNKFH+ËÎÌå"/>
          <w:color w:val="000000"/>
          <w:spacing w:val="0"/>
          <w:sz w:val="15"/>
        </w:rPr>
        <w:t xml:space="preserve">天 </w:t>
      </w:r>
      <w:r>
        <w:rPr>
          <w:rStyle w:val="DefaultParagraphFont"/>
          <w:rFonts w:ascii="DHNKFH+ËÎÌå" w:hAnsi="DHNKFH+ËÎÌå" w:eastAsiaTheme="minorEastAsia" w:cs="DHNKFH+ËÎÌå"/>
          <w:color w:val="000000"/>
          <w:spacing w:val="0"/>
          <w:sz w:val="15"/>
        </w:rPr>
        <w:t>定期检修</w:t>
      </w:r>
    </w:p>
    <w:p>
      <w:pPr>
        <w:pStyle w:val="Normal82"/>
        <w:spacing w:before="36" w:after="0" w:line="177" w:lineRule="exact"/>
        <w:ind w:left="232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0"/>
          <w:sz w:val="15"/>
        </w:rPr>
        <w:t>重点检修</w:t>
      </w:r>
      <w:r>
        <w:rPr>
          <w:rStyle w:val="DefaultParagraphFont"/>
          <w:rFonts w:ascii="Times New Roman" w:eastAsiaTheme="minorEastAsia" w:hAnsiTheme="minorHAnsi" w:cstheme="minorBidi"/>
          <w:color w:val="000000"/>
          <w:spacing w:val="1500"/>
          <w:sz w:val="15"/>
        </w:rPr>
        <w:t xml:space="preserve"> </w:t>
      </w:r>
      <w:r>
        <w:rPr>
          <w:rStyle w:val="DefaultParagraphFont"/>
          <w:rFonts w:ascii="Times New Roman" w:eastAsiaTheme="minorEastAsia" w:hAnsiTheme="minorHAnsi" w:cstheme="minorBidi"/>
          <w:color w:val="000000"/>
          <w:spacing w:val="2"/>
          <w:sz w:val="15"/>
        </w:rPr>
        <w:t>30</w:t>
      </w:r>
      <w:r>
        <w:rPr>
          <w:rStyle w:val="DefaultParagraphFont"/>
          <w:rFonts w:ascii="Times New Roman" w:eastAsiaTheme="minorEastAsia" w:hAnsiTheme="minorHAnsi" w:cstheme="minorBidi"/>
          <w:color w:val="000000"/>
          <w:spacing w:val="1809"/>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0"/>
          <w:sz w:val="15"/>
        </w:rPr>
        <w:t xml:space="preserve"> </w:t>
      </w:r>
      <w:r>
        <w:rPr>
          <w:rStyle w:val="DefaultParagraphFont"/>
          <w:rFonts w:ascii="DHNKFH+ËÎÌå" w:hAnsi="DHNKFH+ËÎÌå" w:eastAsiaTheme="minorEastAsia" w:cs="DHNKFH+ËÎÌå"/>
          <w:color w:val="000000"/>
          <w:spacing w:val="0"/>
          <w:sz w:val="15"/>
        </w:rPr>
        <w:t>年</w:t>
      </w:r>
      <w:r>
        <w:rPr>
          <w:rStyle w:val="DefaultParagraphFont"/>
          <w:rFonts w:ascii="Times New Roman" w:eastAsiaTheme="minorEastAsia" w:hAnsiTheme="minorHAnsi" w:cstheme="minorBidi"/>
          <w:color w:val="000000"/>
          <w:spacing w:val="1577"/>
          <w:sz w:val="15"/>
        </w:rPr>
        <w:t xml:space="preserve"> </w:t>
      </w:r>
      <w:r>
        <w:rPr>
          <w:rStyle w:val="DefaultParagraphFont"/>
          <w:rFonts w:ascii="Times New Roman" w:eastAsiaTheme="minorEastAsia" w:hAnsiTheme="minorHAnsi" w:cstheme="minorBidi"/>
          <w:color w:val="000000"/>
          <w:spacing w:val="-1"/>
          <w:sz w:val="15"/>
        </w:rPr>
        <w:t>30</w:t>
      </w:r>
      <w:r>
        <w:rPr>
          <w:rStyle w:val="DefaultParagraphFont"/>
          <w:rFonts w:ascii="Times New Roman" w:eastAsiaTheme="minorEastAsia" w:hAnsiTheme="minorHAnsi" w:cstheme="minorBidi"/>
          <w:color w:val="000000"/>
          <w:spacing w:val="3"/>
          <w:sz w:val="15"/>
        </w:rPr>
        <w:t xml:space="preserve"> </w:t>
      </w:r>
      <w:r>
        <w:rPr>
          <w:rStyle w:val="DefaultParagraphFont"/>
          <w:rFonts w:ascii="DHNKFH+ËÎÌå" w:hAnsi="DHNKFH+ËÎÌå" w:eastAsiaTheme="minorEastAsia" w:cs="DHNKFH+ËÎÌå"/>
          <w:color w:val="000000"/>
          <w:spacing w:val="0"/>
          <w:sz w:val="15"/>
        </w:rPr>
        <w:t>天</w:t>
      </w:r>
    </w:p>
    <w:p>
      <w:pPr>
        <w:pStyle w:val="Normal82"/>
        <w:spacing w:before="226" w:after="0" w:line="177" w:lineRule="exact"/>
        <w:ind w:left="247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1"/>
          <w:sz w:val="15"/>
        </w:rPr>
        <w:t>换轮</w:t>
      </w:r>
      <w:r>
        <w:rPr>
          <w:rStyle w:val="DefaultParagraphFont"/>
          <w:rFonts w:ascii="Times New Roman" w:eastAsiaTheme="minorEastAsia" w:hAnsiTheme="minorHAnsi" w:cstheme="minorBidi"/>
          <w:color w:val="000000"/>
          <w:spacing w:val="1650"/>
          <w:sz w:val="15"/>
        </w:rPr>
        <w:t xml:space="preserve"> </w:t>
      </w: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1809"/>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0"/>
          <w:sz w:val="15"/>
        </w:rPr>
        <w:t xml:space="preserve"> </w:t>
      </w:r>
      <w:r>
        <w:rPr>
          <w:rStyle w:val="DefaultParagraphFont"/>
          <w:rFonts w:ascii="DHNKFH+ËÎÌå" w:hAnsi="DHNKFH+ËÎÌå" w:eastAsiaTheme="minorEastAsia" w:cs="DHNKFH+ËÎÌå"/>
          <w:color w:val="000000"/>
          <w:spacing w:val="0"/>
          <w:sz w:val="15"/>
        </w:rPr>
        <w:t>年</w:t>
      </w:r>
      <w:r>
        <w:rPr>
          <w:rStyle w:val="DefaultParagraphFont"/>
          <w:rFonts w:ascii="Times New Roman" w:eastAsiaTheme="minorEastAsia" w:hAnsiTheme="minorHAnsi" w:cstheme="minorBidi"/>
          <w:color w:val="000000"/>
          <w:spacing w:val="1577"/>
          <w:sz w:val="15"/>
        </w:rPr>
        <w:t xml:space="preserve"> </w:t>
      </w:r>
      <w:r>
        <w:rPr>
          <w:rStyle w:val="DefaultParagraphFont"/>
          <w:rFonts w:ascii="Times New Roman" w:eastAsiaTheme="minorEastAsia" w:hAnsiTheme="minorHAnsi" w:cstheme="minorBidi"/>
          <w:color w:val="000000"/>
          <w:spacing w:val="-1"/>
          <w:sz w:val="15"/>
        </w:rPr>
        <w:t>20</w:t>
      </w:r>
      <w:r>
        <w:rPr>
          <w:rStyle w:val="DefaultParagraphFont"/>
          <w:rFonts w:ascii="Times New Roman" w:eastAsiaTheme="minorEastAsia" w:hAnsiTheme="minorHAnsi" w:cstheme="minorBidi"/>
          <w:color w:val="000000"/>
          <w:spacing w:val="3"/>
          <w:sz w:val="15"/>
        </w:rPr>
        <w:t xml:space="preserve"> </w:t>
      </w:r>
      <w:r>
        <w:rPr>
          <w:rStyle w:val="DefaultParagraphFont"/>
          <w:rFonts w:ascii="DHNKFH+ËÎÌå" w:hAnsi="DHNKFH+ËÎÌå" w:eastAsiaTheme="minorEastAsia" w:cs="DHNKFH+ËÎÌå"/>
          <w:color w:val="000000"/>
          <w:spacing w:val="0"/>
          <w:sz w:val="15"/>
        </w:rPr>
        <w:t>天</w:t>
      </w:r>
    </w:p>
    <w:p>
      <w:pPr>
        <w:pStyle w:val="Normal82"/>
        <w:spacing w:before="223" w:after="0" w:line="177" w:lineRule="exact"/>
        <w:ind w:left="5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0"/>
          <w:sz w:val="15"/>
        </w:rPr>
        <w:t>日常维修</w:t>
      </w:r>
      <w:r>
        <w:rPr>
          <w:rStyle w:val="DefaultParagraphFont"/>
          <w:rFonts w:ascii="Times New Roman" w:eastAsiaTheme="minorEastAsia" w:hAnsiTheme="minorHAnsi" w:cstheme="minorBidi"/>
          <w:color w:val="000000"/>
          <w:spacing w:val="1209"/>
          <w:sz w:val="15"/>
        </w:rPr>
        <w:t xml:space="preserve"> </w:t>
      </w:r>
      <w:r>
        <w:rPr>
          <w:rStyle w:val="DefaultParagraphFont"/>
          <w:rFonts w:ascii="DHNKFH+ËÎÌå" w:hAnsi="DHNKFH+ËÎÌå" w:eastAsiaTheme="minorEastAsia" w:cs="DHNKFH+ËÎÌå"/>
          <w:color w:val="000000"/>
          <w:spacing w:val="1"/>
          <w:sz w:val="15"/>
        </w:rPr>
        <w:t>三月检</w:t>
      </w:r>
      <w:r>
        <w:rPr>
          <w:rStyle w:val="DefaultParagraphFont"/>
          <w:rFonts w:ascii="Times New Roman" w:eastAsiaTheme="minorEastAsia" w:hAnsiTheme="minorHAnsi" w:cstheme="minorBidi"/>
          <w:color w:val="000000"/>
          <w:spacing w:val="1554"/>
          <w:sz w:val="15"/>
        </w:rPr>
        <w:t xml:space="preserve"> </w:t>
      </w:r>
      <w:r>
        <w:rPr>
          <w:rStyle w:val="DefaultParagraphFont"/>
          <w:rFonts w:ascii="Times New Roman" w:eastAsiaTheme="minorEastAsia" w:hAnsiTheme="minorHAnsi" w:cstheme="minorBidi"/>
          <w:color w:val="000000"/>
          <w:spacing w:val="0"/>
          <w:sz w:val="15"/>
        </w:rPr>
        <w:t>2.5</w:t>
      </w:r>
      <w:r>
        <w:rPr>
          <w:rStyle w:val="DefaultParagraphFont"/>
          <w:rFonts w:ascii="Times New Roman" w:eastAsiaTheme="minorEastAsia" w:hAnsiTheme="minorHAnsi" w:cstheme="minorBidi"/>
          <w:color w:val="000000"/>
          <w:spacing w:val="1794"/>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0"/>
          <w:sz w:val="15"/>
        </w:rPr>
        <w:t xml:space="preserve"> </w:t>
      </w:r>
      <w:r>
        <w:rPr>
          <w:rStyle w:val="DefaultParagraphFont"/>
          <w:rFonts w:ascii="DHNKFH+ËÎÌå" w:hAnsi="DHNKFH+ËÎÌå" w:eastAsiaTheme="minorEastAsia" w:cs="DHNKFH+ËÎÌå"/>
          <w:color w:val="000000"/>
          <w:spacing w:val="0"/>
          <w:sz w:val="15"/>
        </w:rPr>
        <w:t>月</w:t>
      </w:r>
      <w:r>
        <w:rPr>
          <w:rStyle w:val="DefaultParagraphFont"/>
          <w:rFonts w:ascii="Times New Roman" w:eastAsiaTheme="minorEastAsia" w:hAnsiTheme="minorHAnsi" w:cstheme="minorBidi"/>
          <w:color w:val="000000"/>
          <w:spacing w:val="1616"/>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0"/>
          <w:sz w:val="15"/>
        </w:rPr>
        <w:t xml:space="preserve"> </w:t>
      </w:r>
      <w:r>
        <w:rPr>
          <w:rStyle w:val="DefaultParagraphFont"/>
          <w:rFonts w:ascii="DHNKFH+ËÎÌå" w:hAnsi="DHNKFH+ËÎÌå" w:eastAsiaTheme="minorEastAsia" w:cs="DHNKFH+ËÎÌå"/>
          <w:color w:val="000000"/>
          <w:spacing w:val="0"/>
          <w:sz w:val="15"/>
        </w:rPr>
        <w:t>天</w:t>
      </w:r>
    </w:p>
    <w:p>
      <w:pPr>
        <w:pStyle w:val="Normal82"/>
        <w:spacing w:before="226" w:after="0" w:line="177" w:lineRule="exact"/>
        <w:ind w:left="247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DHNKFH+ËÎÌå" w:hAnsi="DHNKFH+ËÎÌå" w:eastAsiaTheme="minorEastAsia" w:cs="DHNKFH+ËÎÌå"/>
          <w:color w:val="000000"/>
          <w:spacing w:val="1"/>
          <w:sz w:val="15"/>
        </w:rPr>
        <w:t>列检</w:t>
      </w:r>
      <w:r>
        <w:rPr>
          <w:rStyle w:val="DefaultParagraphFont"/>
          <w:rFonts w:ascii="Times New Roman" w:eastAsiaTheme="minorEastAsia" w:hAnsiTheme="minorHAnsi" w:cstheme="minorBidi"/>
          <w:color w:val="000000"/>
          <w:spacing w:val="1701"/>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862"/>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0"/>
          <w:sz w:val="15"/>
        </w:rPr>
        <w:t xml:space="preserve"> </w:t>
      </w:r>
      <w:r>
        <w:rPr>
          <w:rStyle w:val="DefaultParagraphFont"/>
          <w:rFonts w:ascii="DHNKFH+ËÎÌå" w:hAnsi="DHNKFH+ËÎÌå" w:eastAsiaTheme="minorEastAsia" w:cs="DHNKFH+ËÎÌå"/>
          <w:color w:val="000000"/>
          <w:spacing w:val="0"/>
          <w:sz w:val="15"/>
        </w:rPr>
        <w:t>天</w:t>
      </w:r>
      <w:r>
        <w:rPr>
          <w:rStyle w:val="DefaultParagraphFont"/>
          <w:rFonts w:ascii="Times New Roman" w:eastAsiaTheme="minorEastAsia" w:hAnsiTheme="minorHAnsi" w:cstheme="minorBidi"/>
          <w:color w:val="000000"/>
          <w:spacing w:val="1671"/>
          <w:sz w:val="15"/>
        </w:rPr>
        <w:t xml:space="preserve"> </w:t>
      </w:r>
      <w:r>
        <w:rPr>
          <w:rStyle w:val="DefaultParagraphFont"/>
          <w:rFonts w:ascii="Times New Roman" w:eastAsiaTheme="minorEastAsia" w:hAnsiTheme="minorHAnsi" w:cstheme="minorBidi"/>
          <w:color w:val="000000"/>
          <w:spacing w:val="2"/>
          <w:sz w:val="15"/>
        </w:rPr>
        <w:t>4h</w:t>
      </w:r>
    </w:p>
    <w:p>
      <w:pPr>
        <w:pStyle w:val="Normal82"/>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NKFH+ËÎÌå" w:hAnsi="DHNKFH+ËÎÌå" w:eastAsiaTheme="minorEastAsia" w:cs="DHNKFH+ËÎÌå"/>
          <w:color w:val="000000"/>
          <w:spacing w:val="0"/>
          <w:sz w:val="21"/>
        </w:rPr>
        <w:t>车辆基地应包括车辆检修基地、车辆段、停车场、综合维修中心、物质总库、培训中心和其他</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0"/>
          <w:sz w:val="21"/>
        </w:rPr>
        <w:t>生产、生活、办公等配套设施。车辆基地的工作范围应符合下列规定：</w:t>
      </w:r>
    </w:p>
    <w:p>
      <w:pPr>
        <w:pStyle w:val="Normal8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4"/>
          <w:sz w:val="21"/>
        </w:rPr>
        <w:t>车辆检修基地：承担配属车辆的定期检修（含定修、架修、大修或三级修</w:t>
      </w:r>
      <w:r>
        <w:rPr>
          <w:rStyle w:val="DefaultParagraphFont"/>
          <w:rFonts w:ascii="Times New Roman" w:eastAsiaTheme="minorEastAsia" w:hAnsiTheme="minorHAnsi" w:cstheme="minorBidi"/>
          <w:color w:val="000000"/>
          <w:spacing w:val="-1"/>
          <w:sz w:val="21"/>
        </w:rPr>
        <w:t>~</w:t>
      </w:r>
      <w:r>
        <w:rPr>
          <w:rStyle w:val="DefaultParagraphFont"/>
          <w:rFonts w:ascii="DHNKFH+ËÎÌå" w:hAnsi="DHNKFH+ËÎÌå" w:eastAsiaTheme="minorEastAsia" w:cs="DHNKFH+ËÎÌå"/>
          <w:color w:val="000000"/>
          <w:spacing w:val="-7"/>
          <w:sz w:val="21"/>
        </w:rPr>
        <w:t>五级修）、日常维修、</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2"/>
          <w:sz w:val="21"/>
        </w:rPr>
        <w:t>临修以及运用整备和停放作业，并应具有车辆管理功能、零配件储备及配送功能、信息管理功能以及线</w:t>
      </w:r>
    </w:p>
    <w:p>
      <w:pPr>
        <w:pStyle w:val="Normal8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0"/>
          <w:sz w:val="21"/>
        </w:rPr>
        <w:t>网车辆运用检修管理培训中心功能等；</w:t>
      </w:r>
    </w:p>
    <w:p>
      <w:pPr>
        <w:pStyle w:val="Normal8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0"/>
          <w:sz w:val="21"/>
        </w:rPr>
        <w:t>车辆段应能承担配属车辆的日常维修、临修以及运用整备和停放作业；</w:t>
      </w:r>
    </w:p>
    <w:p>
      <w:pPr>
        <w:pStyle w:val="Normal8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0"/>
          <w:sz w:val="21"/>
        </w:rPr>
        <w:t>停车场应能承担配属车辆的运用整备和停放作业，规模较大的停车场可设置日常维修和临修功</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1"/>
          <w:sz w:val="21"/>
        </w:rPr>
        <w:t>能；</w:t>
      </w:r>
    </w:p>
    <w:p>
      <w:pPr>
        <w:pStyle w:val="Normal8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0"/>
          <w:sz w:val="21"/>
        </w:rPr>
        <w:t>车辆检修基地和综合维修中心，宜结合悬挂式轨道交通线网和车型情况按多线共用设置。</w:t>
      </w:r>
    </w:p>
    <w:p>
      <w:pPr>
        <w:pStyle w:val="Normal8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NKFH+ËÎÌå" w:hAnsi="DHNKFH+ËÎÌå" w:eastAsiaTheme="minorEastAsia" w:cs="DHNKFH+ËÎÌå"/>
          <w:color w:val="000000"/>
          <w:spacing w:val="0"/>
          <w:sz w:val="21"/>
        </w:rPr>
        <w:t>车辆基地设置应符合下列规定：</w:t>
      </w:r>
    </w:p>
    <w:p>
      <w:pPr>
        <w:pStyle w:val="Normal8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0"/>
          <w:sz w:val="21"/>
        </w:rPr>
        <w:t>车辆基地的布局、功能和设施设备的配置，应根据悬挂式轨道交通线网规划、行车组织运营方</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0"/>
          <w:sz w:val="21"/>
        </w:rPr>
        <w:t>案和检修工作量统筹考虑，实现线网车辆基地的资源共享；</w:t>
      </w:r>
    </w:p>
    <w:p>
      <w:pPr>
        <w:pStyle w:val="Normal8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3"/>
          <w:sz w:val="21"/>
        </w:rPr>
        <w:t>车辆基地高级修（架修、大修或三级修</w:t>
      </w:r>
      <w:r>
        <w:rPr>
          <w:rStyle w:val="DefaultParagraphFont"/>
          <w:rFonts w:ascii="Times New Roman" w:eastAsiaTheme="minorEastAsia" w:hAnsiTheme="minorHAnsi" w:cstheme="minorBidi"/>
          <w:color w:val="000000"/>
          <w:spacing w:val="2"/>
          <w:sz w:val="21"/>
        </w:rPr>
        <w:t>~</w:t>
      </w:r>
      <w:r>
        <w:rPr>
          <w:rStyle w:val="DefaultParagraphFont"/>
          <w:rFonts w:ascii="DHNKFH+ËÎÌå" w:hAnsi="DHNKFH+ËÎÌå" w:eastAsiaTheme="minorEastAsia" w:cs="DHNKFH+ËÎÌå"/>
          <w:color w:val="000000"/>
          <w:spacing w:val="-2"/>
          <w:sz w:val="21"/>
        </w:rPr>
        <w:t>五级修）应集中设置在车辆检修基地，对于同属一个车</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0"/>
          <w:sz w:val="21"/>
        </w:rPr>
        <w:t>辆基地承担车辆高级修的线路之间应设置联络线，实现线网车辆检修资源的共享；</w:t>
      </w:r>
    </w:p>
    <w:p>
      <w:pPr>
        <w:pStyle w:val="Normal8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2"/>
          <w:sz w:val="21"/>
        </w:rPr>
        <w:t>综合悬挂式轨道交通的线网规划、层级划分、建设时序、线路方案以及运营交路，设置车辆段、</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0"/>
          <w:sz w:val="21"/>
        </w:rPr>
        <w:t>停车场，以满足客运服务和运营发车需要。</w:t>
      </w:r>
    </w:p>
    <w:p>
      <w:pPr>
        <w:pStyle w:val="Normal8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NKFH+ËÎÌå" w:hAnsi="DHNKFH+ËÎÌå" w:eastAsiaTheme="minorEastAsia" w:cs="DHNKFH+ËÎÌå"/>
          <w:color w:val="000000"/>
          <w:spacing w:val="0"/>
          <w:sz w:val="21"/>
        </w:rPr>
        <w:t>车辆基地规模应根据车辆技术条件、列车对数、配属的列车编组和数量、列车年走行公里（或</w:t>
      </w:r>
    </w:p>
    <w:p>
      <w:pPr>
        <w:pStyle w:val="Normal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DHNKFH+ËÎÌå" w:hAnsi="DHNKFH+ËÎÌå" w:eastAsiaTheme="minorEastAsia" w:cs="DHNKFH+ËÎÌå"/>
          <w:color w:val="000000"/>
          <w:spacing w:val="0"/>
          <w:sz w:val="21"/>
        </w:rPr>
        <w:t>间隔年限）、检修周期及检修时间计算确定。</w:t>
      </w:r>
    </w:p>
    <w:p>
      <w:pPr>
        <w:pStyle w:val="Normal8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DHNKFH+ËÎÌå" w:hAnsi="DHNKFH+ËÎÌå" w:eastAsiaTheme="minorEastAsia" w:cs="DHNKFH+ËÎÌå"/>
          <w:color w:val="000000"/>
          <w:spacing w:val="0"/>
          <w:sz w:val="21"/>
        </w:rPr>
        <w:t>车辆基地的选址应符合下列要求：</w:t>
      </w:r>
    </w:p>
    <w:p>
      <w:pPr>
        <w:pStyle w:val="Normal8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0"/>
          <w:sz w:val="21"/>
        </w:rPr>
        <w:t>用地应与城市总体规划协调一致；</w:t>
      </w:r>
    </w:p>
    <w:p>
      <w:pPr>
        <w:pStyle w:val="Normal8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0"/>
          <w:sz w:val="21"/>
        </w:rPr>
        <w:t>用地位置应靠近正线，有良好的接轨条件；</w:t>
      </w:r>
    </w:p>
    <w:p>
      <w:pPr>
        <w:pStyle w:val="Normal82"/>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DHNKFH+ËÎÌå" w:hAnsi="DHNKFH+ËÎÌå" w:eastAsiaTheme="minorEastAsia" w:cs="DHNKFH+ËÎÌå"/>
          <w:color w:val="000000"/>
          <w:spacing w:val="0"/>
          <w:sz w:val="21"/>
        </w:rPr>
        <w:t>用地面积应满足功能和布置的要求，并应具有远期发展余地；</w:t>
      </w:r>
    </w:p>
    <w:p>
      <w:pPr>
        <w:pStyle w:val="Normal82"/>
        <w:spacing w:before="286"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73</w:t>
      </w:r>
    </w:p>
    <w:p>
      <w:pPr>
        <w:pStyle w:val="Normal83"/>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用地周边应有利于与城市道路衔接，有利于与城市电力、通信及各种管道的引入，并有良好的</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1"/>
          <w:sz w:val="21"/>
        </w:rPr>
        <w:t>排水条件；</w:t>
      </w:r>
    </w:p>
    <w:p>
      <w:pPr>
        <w:pStyle w:val="Normal8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用地范围宜避开不良地质地段。</w:t>
      </w:r>
    </w:p>
    <w:p>
      <w:pPr>
        <w:pStyle w:val="Normal8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车辆基地所产生的废气、废液、废渣和噪声等应进行综合治理，并应符合国家现行相关标准的</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规定。环境保护设施应与主体工程同时设计、同时施工、同时投产。</w:t>
      </w:r>
    </w:p>
    <w:p>
      <w:pPr>
        <w:pStyle w:val="Normal8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21.1.7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车辆基地进行物业开发时，应明确开发内容、性质和规模。总平面布置应在保证车辆基地功能</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2"/>
          <w:sz w:val="21"/>
        </w:rPr>
        <w:t>和规模的基础上，对车辆基地的各项设备、设施与物业开发的内容进行统一规划，并应结合车辆基地内</w:t>
      </w:r>
    </w:p>
    <w:p>
      <w:pPr>
        <w:pStyle w:val="Normal8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外道路的合理衔接及相关市政配套设施的规划，进行技术经济比较和效益分析。</w:t>
      </w:r>
    </w:p>
    <w:p>
      <w:pPr>
        <w:pStyle w:val="Normal83"/>
        <w:spacing w:before="372" w:after="0" w:line="244" w:lineRule="exact"/>
        <w:ind w:left="386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PJJPC+ËÎÌå" w:hAnsi="EPJJPC+ËÎÌå" w:eastAsiaTheme="minorEastAsia" w:cs="EPJJPC+ËÎÌå"/>
          <w:color w:val="000000"/>
          <w:spacing w:val="1"/>
          <w:sz w:val="21"/>
        </w:rPr>
        <w:t>总平面布置</w:t>
      </w:r>
    </w:p>
    <w:p>
      <w:pPr>
        <w:pStyle w:val="Normal83"/>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车辆基地总平面布置和用地范围应按远期规模一次规划，检修库房、运用库房与其他设施设备</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等按近期规模实施。</w:t>
      </w:r>
    </w:p>
    <w:p>
      <w:pPr>
        <w:pStyle w:val="Normal8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车辆基地总平面布置应符合下列规定：</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总平面应根据生产工艺的需要以及用地条件进行布置，有利于车辆运用、检修作业工艺流程顺</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畅，避免流程交叉，相互干扰；</w:t>
      </w:r>
    </w:p>
    <w:p>
      <w:pPr>
        <w:pStyle w:val="Normal8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2"/>
          <w:sz w:val="21"/>
        </w:rPr>
        <w:t>总平面布置应满足城镇规划、环保、消防、卫生、通风、采光等方面的要求，结合地形、地质、</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2"/>
          <w:sz w:val="21"/>
        </w:rPr>
        <w:t>水文、气象等自然条件，因地制宜布置车辆基地内建筑物、股道、道路、管线及绿化设施，并预留发展</w:t>
      </w:r>
    </w:p>
    <w:p>
      <w:pPr>
        <w:pStyle w:val="Normal8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1"/>
          <w:sz w:val="21"/>
        </w:rPr>
        <w:t>条件；</w:t>
      </w:r>
    </w:p>
    <w:p>
      <w:pPr>
        <w:pStyle w:val="Normal8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配属车辆数量规模较大且用地条件较好的车辆检修基地可采用纵列式布置；</w:t>
      </w:r>
    </w:p>
    <w:p>
      <w:pPr>
        <w:pStyle w:val="Normal8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总平面布置宜按停车、日常维修、定期检修、辅助生产及办公等功能分区布置；</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车辆基地内轨行区（含试车线）与主要道路之间应用金属网进行隔离；</w:t>
      </w:r>
    </w:p>
    <w:p>
      <w:pPr>
        <w:pStyle w:val="Normal8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车辆基地内线路应根据功能要求设置，包括出入线、走行线、牵出线、停车线、临修线、外皮</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清洗线、吹扫线、动态试验线、材料运输线、运用库线和检修库线。</w:t>
      </w:r>
    </w:p>
    <w:p>
      <w:pPr>
        <w:pStyle w:val="Normal8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车辆检修基地出入线应符合下列要求：</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车辆基地出入线应在车站接轨，在接轨点外应具备一度停车条件；</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车辆基地出入线应按双向运行设计；</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车辆基地的出入线数量应与正线间的收车、发车作业进行运行组织和能力验算，保证正线高峰</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小时的设计运能；</w:t>
      </w:r>
    </w:p>
    <w:p>
      <w:pPr>
        <w:pStyle w:val="Normal83"/>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车辆检修基地与车辆段应设置静态调试线和动态试验线，并符合下列规定：</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静态调试线长度应满足整列车静止调试停放需要，并设置调试库；</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动态试验线宜为平直道，其长度应根据车辆性能、加速及制动距离、技术参数以及试验要求综</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合确定，并采取封闭措施；</w:t>
      </w:r>
    </w:p>
    <w:p>
      <w:pPr>
        <w:pStyle w:val="Normal8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动态试验线应配备列控车载设备测试及试验的地面设备；</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车辆基地受用地条件影响，动态试验线无法满足全速试车条件时，可考虑在符合平面和纵断面</w:t>
      </w:r>
    </w:p>
    <w:p>
      <w:pPr>
        <w:pStyle w:val="Normal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0"/>
          <w:sz w:val="21"/>
        </w:rPr>
        <w:t>条件的正线试车。</w:t>
      </w:r>
    </w:p>
    <w:p>
      <w:pPr>
        <w:pStyle w:val="Normal8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PJJPC+ËÎÌå" w:hAnsi="EPJJPC+ËÎÌå" w:eastAsiaTheme="minorEastAsia" w:cs="EPJJPC+ËÎÌå"/>
          <w:color w:val="000000"/>
          <w:spacing w:val="0"/>
          <w:sz w:val="21"/>
        </w:rPr>
        <w:t>车场其他线路应符合下列要求：</w:t>
      </w:r>
    </w:p>
    <w:p>
      <w:pPr>
        <w:pStyle w:val="Normal8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最小曲线半径：悬挂式轨道交通车辆基地不宜小于</w:t>
      </w:r>
      <w:r>
        <w:rPr>
          <w:rStyle w:val="DefaultParagraphFont"/>
          <w:rFonts w:ascii="Times New Roman" w:eastAsiaTheme="minorEastAsia" w:hAnsiTheme="minorHAnsi" w:cstheme="minorBidi"/>
          <w:color w:val="000000"/>
          <w:spacing w:val="0"/>
          <w:sz w:val="21"/>
        </w:rPr>
        <w:t>30m</w:t>
      </w:r>
      <w:r>
        <w:rPr>
          <w:rStyle w:val="DefaultParagraphFont"/>
          <w:rFonts w:ascii="EPJJPC+ËÎÌå" w:hAnsi="EPJJPC+ËÎÌå" w:eastAsiaTheme="minorEastAsia" w:cs="EPJJPC+ËÎÌå"/>
          <w:color w:val="000000"/>
          <w:spacing w:val="0"/>
          <w:sz w:val="21"/>
        </w:rPr>
        <w:t>，困难情况下不应小于</w:t>
      </w:r>
      <w:r>
        <w:rPr>
          <w:rStyle w:val="DefaultParagraphFont"/>
          <w:rFonts w:ascii="Times New Roman" w:eastAsiaTheme="minorEastAsia" w:hAnsiTheme="minorHAnsi" w:cstheme="minorBidi"/>
          <w:color w:val="000000"/>
          <w:spacing w:val="0"/>
          <w:sz w:val="21"/>
        </w:rPr>
        <w:t>20m</w:t>
      </w:r>
      <w:r>
        <w:rPr>
          <w:rStyle w:val="DefaultParagraphFont"/>
          <w:rFonts w:ascii="EPJJPC+ËÎÌå" w:hAnsi="EPJJPC+ËÎÌå" w:eastAsiaTheme="minorEastAsia" w:cs="EPJJPC+ËÎÌå"/>
          <w:color w:val="000000"/>
          <w:spacing w:val="0"/>
          <w:sz w:val="21"/>
        </w:rPr>
        <w:t>；</w:t>
      </w:r>
    </w:p>
    <w:p>
      <w:pPr>
        <w:pStyle w:val="Normal8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PJJPC+ËÎÌå" w:hAnsi="EPJJPC+ËÎÌå" w:eastAsiaTheme="minorEastAsia" w:cs="EPJJPC+ËÎÌå"/>
          <w:color w:val="000000"/>
          <w:spacing w:val="0"/>
          <w:sz w:val="21"/>
        </w:rPr>
        <w:t>车辆基地内的库（棚）线应设在平直道上，库外停放车的线路宜设于平道上，困难条件下坡度</w:t>
      </w:r>
    </w:p>
    <w:p>
      <w:pPr>
        <w:pStyle w:val="Normal8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PJJPC+ËÎÌå" w:hAnsi="EPJJPC+ËÎÌå" w:eastAsiaTheme="minorEastAsia" w:cs="EPJJPC+ËÎÌå"/>
          <w:color w:val="000000"/>
          <w:spacing w:val="1"/>
          <w:sz w:val="21"/>
        </w:rPr>
        <w:t>不应大于</w:t>
      </w:r>
      <w:r>
        <w:rPr>
          <w:rStyle w:val="DefaultParagraphFont"/>
          <w:rFonts w:ascii="Times New Roman" w:hAnsi="Times New Roman" w:eastAsiaTheme="minorEastAsia" w:cs="Times New Roman"/>
          <w:color w:val="000000"/>
          <w:spacing w:val="-1"/>
          <w:sz w:val="21"/>
        </w:rPr>
        <w:t>1.5‰</w:t>
      </w:r>
      <w:r>
        <w:rPr>
          <w:rStyle w:val="DefaultParagraphFont"/>
          <w:rFonts w:ascii="EPJJPC+ËÎÌå" w:hAnsi="EPJJPC+ËÎÌå" w:eastAsiaTheme="minorEastAsia" w:cs="EPJJPC+ËÎÌå"/>
          <w:color w:val="000000"/>
          <w:spacing w:val="0"/>
          <w:sz w:val="21"/>
        </w:rPr>
        <w:t>。</w:t>
      </w:r>
    </w:p>
    <w:p>
      <w:pPr>
        <w:pStyle w:val="Normal83"/>
        <w:spacing w:before="2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74</w:t>
      </w:r>
    </w:p>
    <w:p>
      <w:pPr>
        <w:pStyle w:val="Normal84"/>
        <w:spacing w:before="0" w:after="0" w:line="244" w:lineRule="exact"/>
        <w:ind w:left="354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1"/>
          <w:sz w:val="21"/>
        </w:rPr>
        <w:t>车辆运用整备设施</w:t>
      </w:r>
    </w:p>
    <w:p>
      <w:pPr>
        <w:pStyle w:val="Normal84"/>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车辆运用整备设施包括运用库和车体外皮清洗设备。</w:t>
      </w:r>
    </w:p>
    <w:p>
      <w:pPr>
        <w:pStyle w:val="Normal8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运用库根据车辆技术平台包括停车列检库、周</w:t>
      </w:r>
      <w:r>
        <w:rPr>
          <w:rStyle w:val="DefaultParagraphFont"/>
          <w:rFonts w:ascii="Times New Roman" w:eastAsiaTheme="minorEastAsia" w:hAnsiTheme="minorHAnsi" w:cstheme="minorBidi"/>
          <w:color w:val="000000"/>
          <w:spacing w:val="-1"/>
          <w:sz w:val="21"/>
        </w:rPr>
        <w:t>/</w:t>
      </w:r>
      <w:r>
        <w:rPr>
          <w:rStyle w:val="DefaultParagraphFont"/>
          <w:rFonts w:ascii="SJCVVC+ËÎÌå" w:hAnsi="SJCVVC+ËÎÌå" w:eastAsiaTheme="minorEastAsia" w:cs="SJCVVC+ËÎÌå"/>
          <w:color w:val="000000"/>
          <w:spacing w:val="-2"/>
          <w:sz w:val="21"/>
        </w:rPr>
        <w:t>月检库或检查库（一、二级修）与辅助车间。运</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用库应符合下列规定：</w:t>
      </w:r>
    </w:p>
    <w:p>
      <w:pPr>
        <w:pStyle w:val="Normal8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运用库长度应根据车辆长度、检修工艺流程、运输通道宽度、厂房组合情况和建筑、结构设计</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要求等因素确定；</w:t>
      </w:r>
    </w:p>
    <w:p>
      <w:pPr>
        <w:pStyle w:val="Normal8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运用库的高度应根据检修作业人员在车顶作业高度加安全距离及接触网挂网高度综合确定；</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运用库的宽度应根据库线数量、线间距、作业场地、设备尺寸、人行及运输通道等计算确定；</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运用库库前直线段长度不宜小于</w:t>
      </w:r>
      <w:r>
        <w:rPr>
          <w:rStyle w:val="DefaultParagraphFont"/>
          <w:rFonts w:ascii="Times New Roman" w:eastAsiaTheme="minorEastAsia" w:hAnsiTheme="minorHAnsi" w:cstheme="minorBidi"/>
          <w:color w:val="000000"/>
          <w:spacing w:val="-2"/>
          <w:sz w:val="21"/>
        </w:rPr>
        <w:t>1</w:t>
      </w:r>
      <w:r>
        <w:rPr>
          <w:rStyle w:val="DefaultParagraphFont"/>
          <w:rFonts w:ascii="SJCVVC+ËÎÌå" w:hAnsi="SJCVVC+ËÎÌå" w:eastAsiaTheme="minorEastAsia" w:cs="SJCVVC+ËÎÌå"/>
          <w:color w:val="000000"/>
          <w:spacing w:val="0"/>
          <w:sz w:val="21"/>
        </w:rPr>
        <w:t>节车长。</w:t>
      </w:r>
    </w:p>
    <w:p>
      <w:pPr>
        <w:pStyle w:val="Normal8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运用库各种库线均应根据车辆的受电方式设置架空接触网或者接触轨，接触轨应分段设置并加</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装安全防护罩。</w:t>
      </w:r>
    </w:p>
    <w:p>
      <w:pPr>
        <w:pStyle w:val="Normal8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运用库设备设计应符合下列规定：</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库内各作业点应设信息化系统终端设备和接口；</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2"/>
          <w:sz w:val="21"/>
        </w:rPr>
        <w:t>库内宜设压缩空气管、给水排水管、电源线等管线，管线应综合布置、整齐、美观、标识清楚、</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1"/>
          <w:sz w:val="21"/>
        </w:rPr>
        <w:t>便于维护；</w:t>
      </w:r>
    </w:p>
    <w:p>
      <w:pPr>
        <w:pStyle w:val="Normal8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库内应设置安全联锁门禁系统，其数据应纳入车辆检修作业管理系统。</w:t>
      </w:r>
    </w:p>
    <w:p>
      <w:pPr>
        <w:pStyle w:val="Normal84"/>
        <w:spacing w:before="356"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1"/>
          <w:sz w:val="21"/>
        </w:rPr>
        <w:t>车辆检修设施</w:t>
      </w:r>
    </w:p>
    <w:p>
      <w:pPr>
        <w:pStyle w:val="Normal84"/>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车辆检修设施应包括检修库、转向架库、车体库、车体油漆库、静态调试库、部件检修库、列</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车吹扫设施和辅助生产房屋及设施。</w:t>
      </w:r>
    </w:p>
    <w:p>
      <w:pPr>
        <w:pStyle w:val="Normal8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检修库厂房组合设计应集中布置，主要库房宜联跨布置，关系密切的生产车间宜布置在检修库</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2"/>
          <w:sz w:val="21"/>
        </w:rPr>
        <w:t>边跨内。检修厂房组合应保证工艺顺畅合理，流程最短，并应统筹供热、供风、供水、供电、供气等管</w:t>
      </w:r>
    </w:p>
    <w:p>
      <w:pPr>
        <w:pStyle w:val="Normal8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网设计。</w:t>
      </w:r>
    </w:p>
    <w:p>
      <w:pPr>
        <w:pStyle w:val="Normal8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定期检修作业根据车型要求采用定位修或流水修。检修库应符合下列规定：</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检修库长度应根据车辆长度、检修工艺流程、运输通道宽度、厂房组合情况和建筑、结构设计</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要求等因素确定；</w:t>
      </w:r>
    </w:p>
    <w:p>
      <w:pPr>
        <w:pStyle w:val="Normal8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检修库宽度应根据库线数量、线间距、作业场地、设备尺寸、人行及运输通道、起重量要求及</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起重设备跨度等计算确定；</w:t>
      </w:r>
    </w:p>
    <w:p>
      <w:pPr>
        <w:pStyle w:val="Normal8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检修库高度应根据检修工艺、车辆限界、车顶作业、起重机结构尺寸等因素综合确定；</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库内管线应综合布置、整齐、美观、标识清楚、便于维护；</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库内应设车辆检修作业管理系统设备及接口；</w:t>
      </w:r>
    </w:p>
    <w:p>
      <w:pPr>
        <w:pStyle w:val="Normal8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SJCVVC+ËÎÌå" w:hAnsi="SJCVVC+ËÎÌå" w:eastAsiaTheme="minorEastAsia" w:cs="SJCVVC+ËÎÌå"/>
          <w:color w:val="000000"/>
          <w:spacing w:val="0"/>
          <w:sz w:val="21"/>
        </w:rPr>
        <w:t>库前直线段长度不宜小于</w:t>
      </w:r>
      <w:r>
        <w:rPr>
          <w:rStyle w:val="DefaultParagraphFont"/>
          <w:rFonts w:ascii="Times New Roman" w:eastAsiaTheme="minorEastAsia" w:hAnsiTheme="minorHAnsi" w:cstheme="minorBidi"/>
          <w:color w:val="000000"/>
          <w:spacing w:val="55"/>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1"/>
          <w:sz w:val="21"/>
        </w:rPr>
        <w:t xml:space="preserve"> </w:t>
      </w:r>
      <w:r>
        <w:rPr>
          <w:rStyle w:val="DefaultParagraphFont"/>
          <w:rFonts w:ascii="SJCVVC+ËÎÌå" w:hAnsi="SJCVVC+ËÎÌå" w:eastAsiaTheme="minorEastAsia" w:cs="SJCVVC+ËÎÌå"/>
          <w:color w:val="000000"/>
          <w:spacing w:val="0"/>
          <w:sz w:val="21"/>
        </w:rPr>
        <w:t>节车长。</w:t>
      </w:r>
    </w:p>
    <w:p>
      <w:pPr>
        <w:pStyle w:val="Normal8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0"/>
          <w:sz w:val="21"/>
        </w:rPr>
        <w:t>车辆部件的检修可采用本段修和委托修相结合的方式，本段修部件需设置部件检修库，委托修</w:t>
      </w:r>
    </w:p>
    <w:p>
      <w:pPr>
        <w:pStyle w:val="Normal8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JCVVC+ËÎÌå" w:hAnsi="SJCVVC+ËÎÌå" w:eastAsiaTheme="minorEastAsia" w:cs="SJCVVC+ËÎÌå"/>
          <w:color w:val="000000"/>
          <w:spacing w:val="0"/>
          <w:sz w:val="21"/>
        </w:rPr>
        <w:t>可在车辆检修基地设置作业场地或部件存放场地。</w:t>
      </w:r>
    </w:p>
    <w:p>
      <w:pPr>
        <w:pStyle w:val="Normal84"/>
        <w:spacing w:before="372"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JCVVC+ËÎÌå" w:hAnsi="SJCVVC+ËÎÌå" w:eastAsiaTheme="minorEastAsia" w:cs="SJCVVC+ËÎÌå"/>
          <w:color w:val="000000"/>
          <w:spacing w:val="1"/>
          <w:sz w:val="21"/>
        </w:rPr>
        <w:t>综合维修中心</w:t>
      </w:r>
    </w:p>
    <w:p>
      <w:pPr>
        <w:pStyle w:val="Normal84"/>
        <w:spacing w:before="97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75</w:t>
      </w:r>
    </w:p>
    <w:p>
      <w:pPr>
        <w:pStyle w:val="Normal85"/>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综合维修中心是悬挂式轨道交通各种设备和设施的维修和管理单位，其功能应满足全线线路、</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2"/>
          <w:sz w:val="21"/>
        </w:rPr>
        <w:t>轨道（梁）、道岔、桥梁、房屋建筑和道路等设施的维修、保养工作，以及供电、通信、信号、机电设</w:t>
      </w:r>
    </w:p>
    <w:p>
      <w:pPr>
        <w:pStyle w:val="Normal85"/>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备和自动化设备的维修和检修工作的需要。</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综合维修中心根据其规模和工作范围可分为维修中心和维修工区。维修中心宜设置于车辆段级</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的基地内，维修工区宜设置在停车场内。维修工区应按隶属于维修中心管理设计。</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21.5.3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悬挂式轨道交通的桥梁、房屋建筑、道路等设施和机电设备的维修可利用地方资源，大修宜对</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外委托当地专业队伍或工厂承担，并宜逐步实现维修工作专业化、社会化。</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21.5.4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综合维修中心应根据生产的需要配备生产房屋、仓库和必要的办公、生活房屋。生产房屋宜合</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建为维修综合楼；办公房屋宜与车辆基地办公房屋合并设置，相关生活设施与车辆段共用。</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21.5.5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2"/>
          <w:sz w:val="21"/>
        </w:rPr>
        <w:t>结合作业需求、线网规划以及联络线设置情况，综合维修中心应配置工程车辆及其专用停放线，</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并应符合下列规定：</w:t>
      </w:r>
    </w:p>
    <w:p>
      <w:pPr>
        <w:pStyle w:val="Normal85"/>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ODUOA+ËÎÌå" w:hAnsi="CODUOA+ËÎÌå" w:eastAsiaTheme="minorEastAsia" w:cs="CODUOA+ËÎÌå"/>
          <w:color w:val="000000"/>
          <w:spacing w:val="0"/>
          <w:sz w:val="21"/>
        </w:rPr>
        <w:t>应配置轨道梁检测车、接触轨检测车、工务作业车、供电作业车及平板车等工程车辆，并应设</w:t>
      </w:r>
    </w:p>
    <w:p>
      <w:pPr>
        <w:pStyle w:val="Normal8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置不少于两条停放线，每条停放线直线段长度不少于</w:t>
      </w:r>
      <w:r>
        <w:rPr>
          <w:rStyle w:val="DefaultParagraphFont"/>
          <w:rFonts w:ascii="Times New Roman" w:eastAsiaTheme="minorEastAsia" w:hAnsiTheme="minorHAnsi" w:cstheme="minorBidi"/>
          <w:color w:val="000000"/>
          <w:spacing w:val="54"/>
          <w:sz w:val="21"/>
        </w:rPr>
        <w:t xml:space="preserve"> </w:t>
      </w:r>
      <w:r>
        <w:rPr>
          <w:rStyle w:val="DefaultParagraphFont"/>
          <w:rFonts w:ascii="Times New Roman" w:eastAsiaTheme="minorEastAsia" w:hAnsiTheme="minorHAnsi" w:cstheme="minorBidi"/>
          <w:color w:val="000000"/>
          <w:spacing w:val="0"/>
          <w:sz w:val="21"/>
        </w:rPr>
        <w:t>50m</w:t>
      </w:r>
      <w:r>
        <w:rPr>
          <w:rStyle w:val="DefaultParagraphFont"/>
          <w:rFonts w:ascii="CODUOA+ËÎÌå" w:hAnsi="CODUOA+ËÎÌå" w:eastAsiaTheme="minorEastAsia" w:cs="CODUOA+ËÎÌå"/>
          <w:color w:val="000000"/>
          <w:spacing w:val="0"/>
          <w:sz w:val="21"/>
        </w:rPr>
        <w:t>。</w:t>
      </w:r>
    </w:p>
    <w:p>
      <w:pPr>
        <w:pStyle w:val="Normal8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ODUOA+ËÎÌå" w:hAnsi="CODUOA+ËÎÌå" w:eastAsiaTheme="minorEastAsia" w:cs="CODUOA+ËÎÌå"/>
          <w:color w:val="000000"/>
          <w:spacing w:val="0"/>
          <w:sz w:val="21"/>
        </w:rPr>
        <w:t>停放线可与车辆调机停放线合设为工程车库。</w:t>
      </w:r>
    </w:p>
    <w:p>
      <w:pPr>
        <w:pStyle w:val="Normal8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21.5.6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2"/>
          <w:sz w:val="21"/>
        </w:rPr>
        <w:t>结合悬挂式轨道轨道（梁）结构形式，为提高巡检效率及质量，日常巡检应以无人化巡检为主，</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并配置相应的巡检设备。</w:t>
      </w:r>
    </w:p>
    <w:p>
      <w:pPr>
        <w:pStyle w:val="Normal85"/>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ODUOA+ËÎÌå" w:hAnsi="CODUOA+ËÎÌå" w:eastAsiaTheme="minorEastAsia" w:cs="CODUOA+ËÎÌå"/>
          <w:color w:val="000000"/>
          <w:spacing w:val="1"/>
          <w:sz w:val="21"/>
        </w:rPr>
        <w:t>物资总库</w:t>
      </w:r>
    </w:p>
    <w:p>
      <w:pPr>
        <w:pStyle w:val="Normal8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悬挂式轨道交通车辆基地应设物资总库，物资总库承担悬挂式轨道交通系统材料、配件、设备</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和机具及劳保用品等的采购、存放、发放任务和管理工作。</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物资总库宜设置在包含维修中心的车辆基地内，可在包含维修工区的段场或车站内设物资分库</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1"/>
          <w:sz w:val="21"/>
        </w:rPr>
        <w:t>或材料间。</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物资总库、物资分库应设有各种仓库、材料棚和必要的办公、生活房屋，并应设有材料堆放场</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1"/>
          <w:sz w:val="21"/>
        </w:rPr>
        <w:t>地。</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各种仓库的规模应根据所需存放材料、配件和设备的种类和数量决定。材料堆放场地应采用硬</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化地面。</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不同性质的材料、设备宜分库存放。</w:t>
      </w:r>
    </w:p>
    <w:p>
      <w:pPr>
        <w:pStyle w:val="Normal8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物资总库应配备材料、配件和设备的装卸起重设备和汽车、叉车等运输车辆。</w:t>
      </w:r>
    </w:p>
    <w:p>
      <w:pPr>
        <w:pStyle w:val="Normal8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物资总库应考虑对外运输条件。</w:t>
      </w:r>
    </w:p>
    <w:p>
      <w:pPr>
        <w:pStyle w:val="Normal8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21.6.8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物资总库生活设施应利用车辆基地的设施。</w:t>
      </w:r>
    </w:p>
    <w:p>
      <w:pPr>
        <w:pStyle w:val="Normal85"/>
        <w:spacing w:before="356"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ODUOA+ËÎÌå" w:hAnsi="CODUOA+ËÎÌå" w:eastAsiaTheme="minorEastAsia" w:cs="CODUOA+ËÎÌå"/>
          <w:color w:val="000000"/>
          <w:spacing w:val="1"/>
          <w:sz w:val="21"/>
        </w:rPr>
        <w:t>其他</w:t>
      </w:r>
    </w:p>
    <w:p>
      <w:pPr>
        <w:pStyle w:val="Normal8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培训中心应负责和管理职工的技术教育和培训工作。应以悬挂式轨道交通线网规划为依据统一</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布局，一个悬挂式轨道交通线网应设一个培训中心，必要时可对培训中心补强或增设第二培训中心。</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2"/>
          <w:sz w:val="21"/>
        </w:rPr>
        <w:t>培训中心宜设于车辆检修基地（或车辆段）内，实作操作培训宜利用车辆检修基地（或车辆段）</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的既有设施，生活设施应利用车辆检修基地（或车辆段）的设施。</w:t>
      </w:r>
    </w:p>
    <w:p>
      <w:pPr>
        <w:pStyle w:val="Normal8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CODUOA+ËÎÌå" w:hAnsi="CODUOA+ËÎÌå" w:eastAsiaTheme="minorEastAsia" w:cs="CODUOA+ËÎÌå"/>
          <w:color w:val="000000"/>
          <w:spacing w:val="0"/>
          <w:sz w:val="21"/>
        </w:rPr>
        <w:t>培训中心应设司机模拟驾驶装置及其他系统模式设施，并应设教室、实验室、图书室、阅览室</w:t>
      </w:r>
    </w:p>
    <w:p>
      <w:pPr>
        <w:pStyle w:val="Normal8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ODUOA+ËÎÌå" w:hAnsi="CODUOA+ËÎÌå" w:eastAsiaTheme="minorEastAsia" w:cs="CODUOA+ËÎÌå"/>
          <w:color w:val="000000"/>
          <w:spacing w:val="0"/>
          <w:sz w:val="21"/>
        </w:rPr>
        <w:t>和教职员工办公和生活用房，以及必要的教学设备和配套设施。</w:t>
      </w:r>
    </w:p>
    <w:p>
      <w:pPr>
        <w:pStyle w:val="Normal85"/>
        <w:spacing w:before="482"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76</w:t>
      </w:r>
    </w:p>
    <w:p>
      <w:pPr>
        <w:pStyle w:val="Normal86"/>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HFLVT+ËÎÌå" w:hAnsi="MHFLVT+ËÎÌå" w:eastAsiaTheme="minorEastAsia" w:cs="MHFLVT+ËÎÌå"/>
          <w:color w:val="000000"/>
          <w:spacing w:val="0"/>
          <w:sz w:val="21"/>
        </w:rPr>
        <w:t>车辆检修基地（或车辆段）应设救援办公室，由悬挂式轨道交通线网控制中心指挥，并应配备</w:t>
      </w:r>
    </w:p>
    <w:p>
      <w:pPr>
        <w:pStyle w:val="Normal8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HFLVT+ËÎÌå" w:hAnsi="MHFLVT+ËÎÌå" w:eastAsiaTheme="minorEastAsia" w:cs="MHFLVT+ËÎÌå"/>
          <w:color w:val="000000"/>
          <w:spacing w:val="0"/>
          <w:sz w:val="21"/>
        </w:rPr>
        <w:t>相应的救援设备和设施。</w:t>
      </w:r>
    </w:p>
    <w:p>
      <w:pPr>
        <w:pStyle w:val="Normal8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HFLVT+ËÎÌå" w:hAnsi="MHFLVT+ËÎÌå" w:eastAsiaTheme="minorEastAsia" w:cs="MHFLVT+ËÎÌå"/>
          <w:color w:val="000000"/>
          <w:spacing w:val="0"/>
          <w:sz w:val="21"/>
        </w:rPr>
        <w:t>救援办公室应设置值班室。值班室应设电钟、自动电话和无线通信设备，以及直通控制中心的</w:t>
      </w:r>
    </w:p>
    <w:p>
      <w:pPr>
        <w:pStyle w:val="Normal8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HFLVT+ËÎÌå" w:hAnsi="MHFLVT+ËÎÌå" w:eastAsiaTheme="minorEastAsia" w:cs="MHFLVT+ËÎÌå"/>
          <w:color w:val="000000"/>
          <w:spacing w:val="0"/>
          <w:sz w:val="21"/>
        </w:rPr>
        <w:t>防灾调度电话。</w:t>
      </w:r>
    </w:p>
    <w:p>
      <w:pPr>
        <w:pStyle w:val="Normal8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HFLVT+ËÎÌå" w:hAnsi="MHFLVT+ËÎÌå" w:eastAsiaTheme="minorEastAsia" w:cs="MHFLVT+ËÎÌå"/>
          <w:color w:val="000000"/>
          <w:spacing w:val="0"/>
          <w:sz w:val="21"/>
        </w:rPr>
        <w:t>救援用的轨道车辆宜利用车辆基地和综合维修中心的车辆，并应根据需要设置专用地面工程车</w:t>
      </w:r>
    </w:p>
    <w:p>
      <w:pPr>
        <w:pStyle w:val="Normal8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HFLVT+ËÎÌå" w:hAnsi="MHFLVT+ËÎÌå" w:eastAsiaTheme="minorEastAsia" w:cs="MHFLVT+ËÎÌå"/>
          <w:color w:val="000000"/>
          <w:spacing w:val="1"/>
          <w:sz w:val="21"/>
        </w:rPr>
        <w:t>和指挥车。</w:t>
      </w:r>
    </w:p>
    <w:p>
      <w:pPr>
        <w:pStyle w:val="Normal8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HFLVT+ËÎÌå" w:hAnsi="MHFLVT+ËÎÌå" w:eastAsiaTheme="minorEastAsia" w:cs="MHFLVT+ËÎÌå"/>
          <w:color w:val="000000"/>
          <w:spacing w:val="-2"/>
          <w:sz w:val="21"/>
        </w:rPr>
        <w:t>车辆基地应设置车辆检修作业管理系统。车辆检修作业管理系统应采用统一、通用的软件平台。</w:t>
      </w:r>
    </w:p>
    <w:p>
      <w:pPr>
        <w:pStyle w:val="Normal8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HFLVT+ËÎÌå" w:hAnsi="MHFLVT+ËÎÌå" w:eastAsiaTheme="minorEastAsia" w:cs="MHFLVT+ËÎÌå"/>
          <w:color w:val="000000"/>
          <w:spacing w:val="0"/>
          <w:sz w:val="21"/>
        </w:rPr>
        <w:t>车辆基地内生产、生活、采暖等用气（汽）宜集中供应，应设置变电所和配电网，并应集中控</w:t>
      </w:r>
    </w:p>
    <w:p>
      <w:pPr>
        <w:pStyle w:val="Normal8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HFLVT+ËÎÌå" w:hAnsi="MHFLVT+ËÎÌå" w:eastAsiaTheme="minorEastAsia" w:cs="MHFLVT+ËÎÌå"/>
          <w:color w:val="000000"/>
          <w:spacing w:val="1"/>
          <w:sz w:val="21"/>
        </w:rPr>
        <w:t>制和调度。</w:t>
      </w:r>
    </w:p>
    <w:p>
      <w:pPr>
        <w:pStyle w:val="Normal8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21.7.9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HFLVT+ËÎÌå" w:hAnsi="MHFLVT+ËÎÌå" w:eastAsiaTheme="minorEastAsia" w:cs="MHFLVT+ËÎÌå"/>
          <w:color w:val="000000"/>
          <w:spacing w:val="0"/>
          <w:sz w:val="21"/>
        </w:rPr>
        <w:t>车辆基地应有完善的消防设施、污水处理设施。</w:t>
      </w:r>
    </w:p>
    <w:p>
      <w:pPr>
        <w:pStyle w:val="Normal86"/>
        <w:spacing w:before="10579"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77</w:t>
      </w:r>
    </w:p>
    <w:p>
      <w:pPr>
        <w:pStyle w:val="Normal87"/>
        <w:spacing w:before="0"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22</w:t>
      </w:r>
      <w:r>
        <w:rPr>
          <w:rStyle w:val="DefaultParagraphFont"/>
          <w:rFonts w:ascii="Times New Roman" w:eastAsiaTheme="minorEastAsia" w:hAnsiTheme="minorHAnsi" w:cstheme="minorBidi"/>
          <w:b/>
          <w:color w:val="000000"/>
          <w:spacing w:val="67"/>
          <w:sz w:val="28"/>
        </w:rPr>
        <w:t xml:space="preserve"> </w:t>
      </w:r>
      <w:r>
        <w:rPr>
          <w:rStyle w:val="DefaultParagraphFont"/>
          <w:rFonts w:ascii="OLASHR+ËÎÌå" w:hAnsi="OLASHR+ËÎÌå" w:eastAsiaTheme="minorEastAsia" w:cs="OLASHR+ËÎÌå"/>
          <w:color w:val="000000"/>
          <w:spacing w:val="1"/>
          <w:sz w:val="28"/>
        </w:rPr>
        <w:t>防灾</w:t>
      </w:r>
    </w:p>
    <w:p>
      <w:pPr>
        <w:pStyle w:val="Normal87"/>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LASHR+ËÎÌå" w:hAnsi="OLASHR+ËÎÌå" w:eastAsiaTheme="minorEastAsia" w:cs="OLASHR+ËÎÌå"/>
          <w:color w:val="000000"/>
          <w:spacing w:val="1"/>
          <w:sz w:val="21"/>
        </w:rPr>
        <w:t>一般规定</w:t>
      </w:r>
    </w:p>
    <w:p>
      <w:pPr>
        <w:pStyle w:val="Normal8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悬挂式轨道交通应具有防火灾、水淹、风灾、冰雪、地震、雷击等灾害的预防措施，并以预防</w:t>
      </w:r>
    </w:p>
    <w:p>
      <w:pPr>
        <w:pStyle w:val="Normal8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1"/>
          <w:sz w:val="21"/>
        </w:rPr>
        <w:t>火灾为主。</w:t>
      </w:r>
    </w:p>
    <w:p>
      <w:pPr>
        <w:pStyle w:val="Normal8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2"/>
          <w:sz w:val="21"/>
        </w:rPr>
        <w:t>悬挂式轨道防灾主要包括车站、区间、机电设备等。主要是为了保证人员安全、设备平稳运行、</w:t>
      </w:r>
    </w:p>
    <w:p>
      <w:pPr>
        <w:pStyle w:val="Normal8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尽量减少损失的目的而采取的防护措施。</w:t>
      </w:r>
    </w:p>
    <w:p>
      <w:pPr>
        <w:pStyle w:val="Normal8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1"/>
          <w:sz w:val="21"/>
        </w:rPr>
        <w:t>须以</w:t>
      </w:r>
      <w:r>
        <w:rPr>
          <w:rStyle w:val="DefaultParagraphFont"/>
          <w:rFonts w:ascii="Times New Roman" w:hAnsi="Times New Roman" w:eastAsiaTheme="minorEastAsia" w:cs="Times New Roman"/>
          <w:color w:val="000000"/>
          <w:spacing w:val="-2"/>
          <w:sz w:val="21"/>
        </w:rPr>
        <w:t>“</w:t>
      </w:r>
      <w:r>
        <w:rPr>
          <w:rStyle w:val="DefaultParagraphFont"/>
          <w:rFonts w:ascii="OLASHR+ËÎÌå" w:hAnsi="OLASHR+ËÎÌå" w:eastAsiaTheme="minorEastAsia" w:cs="OLASHR+ËÎÌå"/>
          <w:color w:val="000000"/>
          <w:spacing w:val="0"/>
          <w:sz w:val="21"/>
        </w:rPr>
        <w:t>预防为主，防消结合</w:t>
      </w:r>
      <w:r>
        <w:rPr>
          <w:rStyle w:val="DefaultParagraphFont"/>
          <w:rFonts w:ascii="Times New Roman" w:hAnsi="Times New Roman" w:eastAsiaTheme="minorEastAsia" w:cs="Times New Roman"/>
          <w:color w:val="000000"/>
          <w:spacing w:val="0"/>
          <w:sz w:val="21"/>
        </w:rPr>
        <w:t>”</w:t>
      </w:r>
      <w:r>
        <w:rPr>
          <w:rStyle w:val="DefaultParagraphFont"/>
          <w:rFonts w:ascii="OLASHR+ËÎÌå" w:hAnsi="OLASHR+ËÎÌå" w:eastAsiaTheme="minorEastAsia" w:cs="OLASHR+ËÎÌå"/>
          <w:color w:val="000000"/>
          <w:spacing w:val="0"/>
          <w:sz w:val="21"/>
        </w:rPr>
        <w:t>的消防工作方针。同一条线路按同一时间内发生一次火灾考虑；两</w:t>
      </w:r>
    </w:p>
    <w:p>
      <w:pPr>
        <w:pStyle w:val="Normal8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条及两条以上线路的换乘站应按同一时间内发生一次火灾考虑。</w:t>
      </w:r>
    </w:p>
    <w:p>
      <w:pPr>
        <w:pStyle w:val="Normal87"/>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车站站厅的乘客疏散区域、站台层及乘客疏散通道内不得设置商业场所。</w:t>
      </w:r>
    </w:p>
    <w:p>
      <w:pPr>
        <w:pStyle w:val="Normal8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控制中心的总调度或防灾调度中心，应发出防灾指令，由有关车站及部门进行救灾活动及救护</w:t>
      </w:r>
    </w:p>
    <w:p>
      <w:pPr>
        <w:pStyle w:val="Normal8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1"/>
          <w:sz w:val="21"/>
        </w:rPr>
        <w:t>求援行动。</w:t>
      </w:r>
    </w:p>
    <w:p>
      <w:pPr>
        <w:pStyle w:val="Normal87"/>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LASHR+ËÎÌå" w:hAnsi="OLASHR+ËÎÌå" w:eastAsiaTheme="minorEastAsia" w:cs="OLASHR+ËÎÌå"/>
          <w:color w:val="000000"/>
          <w:spacing w:val="1"/>
          <w:sz w:val="21"/>
        </w:rPr>
        <w:t>建筑防火</w:t>
      </w:r>
    </w:p>
    <w:p>
      <w:pPr>
        <w:pStyle w:val="Normal8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悬挂式轨道各建筑物、构筑物耐火等级应符合下列规定：</w:t>
      </w:r>
    </w:p>
    <w:p>
      <w:pPr>
        <w:pStyle w:val="Normal8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高架车站、高架区间的建、构筑物，耐火等级不得低于二级；</w:t>
      </w:r>
    </w:p>
    <w:p>
      <w:pPr>
        <w:pStyle w:val="Normal8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控制中心建筑物耐火等级应为一级；</w:t>
      </w:r>
    </w:p>
    <w:p>
      <w:pPr>
        <w:pStyle w:val="Normal8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车辆基地内建、构筑物的耐火等级应根据其使用功能确定，并应符合现行国家标准《建筑设计</w:t>
      </w:r>
    </w:p>
    <w:p>
      <w:pPr>
        <w:pStyle w:val="Normal8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防火规范》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50016</w:t>
      </w:r>
      <w:r>
        <w:rPr>
          <w:rStyle w:val="DefaultParagraphFont"/>
          <w:rFonts w:ascii="OLASHR+ËÎÌå" w:hAnsi="OLASHR+ËÎÌå" w:eastAsiaTheme="minorEastAsia" w:cs="OLASHR+ËÎÌå"/>
          <w:color w:val="000000"/>
          <w:spacing w:val="0"/>
          <w:sz w:val="21"/>
        </w:rPr>
        <w:t>的有关规定。</w:t>
      </w:r>
    </w:p>
    <w:p>
      <w:pPr>
        <w:pStyle w:val="Normal8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防火分区的划分应符合下列规定：</w:t>
      </w:r>
    </w:p>
    <w:p>
      <w:pPr>
        <w:pStyle w:val="Normal87"/>
        <w:spacing w:before="43" w:after="0" w:line="28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1"/>
          <w:sz w:val="21"/>
        </w:rPr>
        <w:t>车站站厅公共区采用机械排烟时，防火分区的最大允许面积不应大于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5000m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OLASHR+ËÎÌå" w:hAnsi="OLASHR+ËÎÌå" w:eastAsiaTheme="minorEastAsia" w:cs="OLASHR+ËÎÌå"/>
          <w:color w:val="000000"/>
          <w:spacing w:val="-3"/>
          <w:sz w:val="21"/>
        </w:rPr>
        <w:t>，其他部位每个防</w:t>
      </w:r>
    </w:p>
    <w:p>
      <w:pPr>
        <w:pStyle w:val="Normal87"/>
        <w:spacing w:before="43" w:after="0" w:line="28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火分区的最大允许建筑面积不应大于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2500m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OLASHR+ËÎÌå" w:hAnsi="OLASHR+ËÎÌå" w:eastAsiaTheme="minorEastAsia" w:cs="OLASHR+ËÎÌå"/>
          <w:color w:val="000000"/>
          <w:spacing w:val="0"/>
          <w:sz w:val="21"/>
        </w:rPr>
        <w:t>。</w:t>
      </w:r>
    </w:p>
    <w:p>
      <w:pPr>
        <w:pStyle w:val="Normal8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车辆基地、控制中心的防火分区的划分，应符合现行国家标准《建筑设计防火规范》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50016</w:t>
      </w:r>
    </w:p>
    <w:p>
      <w:pPr>
        <w:pStyle w:val="Normal8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的有关规定。</w:t>
      </w:r>
    </w:p>
    <w:p>
      <w:pPr>
        <w:pStyle w:val="Normal8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车站安全出口的设置应符合下列规定：</w:t>
      </w:r>
    </w:p>
    <w:p>
      <w:pPr>
        <w:pStyle w:val="Normal8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车站站厅公共区安全出口的数量应经过计算确定，且应设置不少于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2"/>
          <w:sz w:val="21"/>
        </w:rPr>
        <w:t xml:space="preserve"> </w:t>
      </w:r>
      <w:r>
        <w:rPr>
          <w:rStyle w:val="DefaultParagraphFont"/>
          <w:rFonts w:ascii="OLASHR+ËÎÌå" w:hAnsi="OLASHR+ËÎÌå" w:eastAsiaTheme="minorEastAsia" w:cs="OLASHR+ËÎÌå"/>
          <w:color w:val="000000"/>
          <w:spacing w:val="0"/>
          <w:sz w:val="21"/>
        </w:rPr>
        <w:t>个直通地面的安全出口；</w:t>
      </w:r>
    </w:p>
    <w:p>
      <w:pPr>
        <w:pStyle w:val="Normal8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安全出口应分散设置，当同方向设置时，两个安全出口通道口部之间净距不应小于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10m</w:t>
      </w:r>
      <w:r>
        <w:rPr>
          <w:rStyle w:val="DefaultParagraphFont"/>
          <w:rFonts w:ascii="OLASHR+ËÎÌå" w:hAnsi="OLASHR+ËÎÌå" w:eastAsiaTheme="minorEastAsia" w:cs="OLASHR+ËÎÌå"/>
          <w:color w:val="000000"/>
          <w:spacing w:val="0"/>
          <w:sz w:val="21"/>
        </w:rPr>
        <w:t>。</w:t>
      </w:r>
    </w:p>
    <w:p>
      <w:pPr>
        <w:pStyle w:val="Normal8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竖梯、爬梯、电梯、消防专用通道不应作为安全出口。</w:t>
      </w:r>
    </w:p>
    <w:p>
      <w:pPr>
        <w:pStyle w:val="Normal8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两个防火分区之间应采用耐火极限不低于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3h</w:t>
      </w:r>
      <w:r>
        <w:rPr>
          <w:rStyle w:val="DefaultParagraphFont"/>
          <w:rFonts w:ascii="Times New Roman" w:eastAsiaTheme="minorEastAsia" w:hAnsiTheme="minorHAnsi" w:cstheme="minorBidi"/>
          <w:color w:val="000000"/>
          <w:spacing w:val="-2"/>
          <w:sz w:val="21"/>
        </w:rPr>
        <w:t xml:space="preserve"> </w:t>
      </w:r>
      <w:r>
        <w:rPr>
          <w:rStyle w:val="DefaultParagraphFont"/>
          <w:rFonts w:ascii="OLASHR+ËÎÌå" w:hAnsi="OLASHR+ËÎÌå" w:eastAsiaTheme="minorEastAsia" w:cs="OLASHR+ËÎÌå"/>
          <w:color w:val="000000"/>
          <w:spacing w:val="-4"/>
          <w:sz w:val="21"/>
        </w:rPr>
        <w:t>的防火墙和甲级防火门分隔，在防火墙设有观察窗</w:t>
      </w:r>
    </w:p>
    <w:p>
      <w:pPr>
        <w:pStyle w:val="Normal8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时，应采用甲级防火窗；防火分区的楼板应采用耐火极限不低于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1.5h</w:t>
      </w:r>
      <w:r>
        <w:rPr>
          <w:rStyle w:val="DefaultParagraphFont"/>
          <w:rFonts w:ascii="Times New Roman" w:eastAsiaTheme="minorEastAsia" w:hAnsiTheme="minorHAnsi" w:cstheme="minorBidi"/>
          <w:color w:val="000000"/>
          <w:spacing w:val="-1"/>
          <w:sz w:val="21"/>
        </w:rPr>
        <w:t xml:space="preserve"> </w:t>
      </w:r>
      <w:r>
        <w:rPr>
          <w:rStyle w:val="DefaultParagraphFont"/>
          <w:rFonts w:ascii="OLASHR+ËÎÌå" w:hAnsi="OLASHR+ËÎÌå" w:eastAsiaTheme="minorEastAsia" w:cs="OLASHR+ËÎÌå"/>
          <w:color w:val="000000"/>
          <w:spacing w:val="0"/>
          <w:sz w:val="21"/>
        </w:rPr>
        <w:t>的楼板。</w:t>
      </w:r>
    </w:p>
    <w:p>
      <w:pPr>
        <w:pStyle w:val="Normal8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站台和站厅公共区任一点，与安全出口疏散的距离不得大于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40m</w:t>
      </w:r>
      <w:r>
        <w:rPr>
          <w:rStyle w:val="DefaultParagraphFont"/>
          <w:rFonts w:ascii="OLASHR+ËÎÌå" w:hAnsi="OLASHR+ËÎÌå" w:eastAsiaTheme="minorEastAsia" w:cs="OLASHR+ËÎÌå"/>
          <w:color w:val="000000"/>
          <w:spacing w:val="0"/>
          <w:sz w:val="21"/>
        </w:rPr>
        <w:t>。</w:t>
      </w:r>
    </w:p>
    <w:p>
      <w:pPr>
        <w:pStyle w:val="Normal8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车站的装修材料应符合下列规定：</w:t>
      </w:r>
    </w:p>
    <w:p>
      <w:pPr>
        <w:pStyle w:val="Normal87"/>
        <w:spacing w:before="100" w:after="0" w:line="260"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车站公共区的墙面、顶棚的装修材料及垃圾箱，应采用</w:t>
      </w:r>
      <w:r>
        <w:rPr>
          <w:rStyle w:val="DefaultParagraphFont"/>
          <w:rFonts w:ascii="Times New Roman" w:eastAsiaTheme="minorEastAsia" w:hAnsiTheme="minorHAnsi" w:cstheme="minorBidi"/>
          <w:color w:val="000000"/>
          <w:spacing w:val="40"/>
          <w:sz w:val="21"/>
        </w:rPr>
        <w:t xml:space="preserve"> </w:t>
      </w:r>
      <w:r>
        <w:rPr>
          <w:rStyle w:val="DefaultParagraphFont"/>
          <w:rFonts w:ascii="Times New Roman" w:eastAsiaTheme="minorEastAsia" w:hAnsiTheme="minorHAnsi" w:cstheme="minorBidi"/>
          <w:color w:val="000000"/>
          <w:spacing w:val="0"/>
          <w:sz w:val="21"/>
        </w:rPr>
        <w:t>A</w:t>
      </w:r>
      <w:r>
        <w:rPr>
          <w:rStyle w:val="DefaultParagraphFont"/>
          <w:rFonts w:ascii="Times New Roman" w:eastAsiaTheme="minorEastAsia" w:hAnsiTheme="minorHAnsi" w:cstheme="minorBidi"/>
          <w:color w:val="000000"/>
          <w:spacing w:val="43"/>
          <w:sz w:val="21"/>
        </w:rPr>
        <w:t xml:space="preserve"> </w:t>
      </w:r>
      <w:r>
        <w:rPr>
          <w:rStyle w:val="DefaultParagraphFont"/>
          <w:rFonts w:ascii="OLASHR+ËÎÌå" w:hAnsi="OLASHR+ËÎÌå" w:eastAsiaTheme="minorEastAsia" w:cs="OLASHR+ËÎÌå"/>
          <w:color w:val="000000"/>
          <w:spacing w:val="0"/>
          <w:sz w:val="21"/>
        </w:rPr>
        <w:t>级不燃材料，地面应采用不低于</w:t>
      </w:r>
      <w:r>
        <w:rPr>
          <w:rStyle w:val="DefaultParagraphFont"/>
          <w:rFonts w:ascii="Times New Roman" w:eastAsiaTheme="minorEastAsia" w:hAnsiTheme="minorHAnsi" w:cstheme="minorBidi"/>
          <w:color w:val="000000"/>
          <w:spacing w:val="42"/>
          <w:sz w:val="21"/>
        </w:rPr>
        <w:t xml:space="preserve"> </w:t>
      </w:r>
      <w:r>
        <w:rPr>
          <w:rStyle w:val="DefaultParagraphFont"/>
          <w:rFonts w:ascii="Times New Roman" w:eastAsiaTheme="minorEastAsia" w:hAnsiTheme="minorHAnsi" w:cstheme="minorBidi"/>
          <w:color w:val="000000"/>
          <w:spacing w:val="2"/>
          <w:sz w:val="21"/>
        </w:rPr>
        <w:t>B</w:t>
      </w:r>
      <w:r>
        <w:rPr>
          <w:rStyle w:val="DefaultParagraphFont"/>
          <w:rFonts w:ascii="Times New Roman" w:eastAsiaTheme="minorEastAsia" w:hAnsiTheme="minorHAnsi" w:cstheme="minorBidi"/>
          <w:color w:val="000000"/>
          <w:spacing w:val="0"/>
          <w:sz w:val="21"/>
          <w:vertAlign w:val="subscript"/>
        </w:rPr>
        <w:t>1</w:t>
      </w:r>
    </w:p>
    <w:p>
      <w:pPr>
        <w:pStyle w:val="Normal87"/>
        <w:spacing w:before="107"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级难燃材料，设备与管理用房区内的装修材料，应符合现行国家标准《建筑内部装修设计防火规范</w:t>
      </w:r>
      <w:r>
        <w:rPr>
          <w:rStyle w:val="DefaultParagraphFont"/>
          <w:rFonts w:ascii="Times New Roman" w:eastAsiaTheme="minorEastAsia" w:hAnsiTheme="minorHAnsi" w:cstheme="minorBidi"/>
          <w:color w:val="000000"/>
          <w:spacing w:val="52"/>
          <w:sz w:val="21"/>
        </w:rPr>
        <w:t xml:space="preserve"> </w:t>
      </w:r>
      <w:r>
        <w:rPr>
          <w:rStyle w:val="DefaultParagraphFont"/>
          <w:rFonts w:ascii="OLASHR+ËÎÌå" w:hAnsi="OLASHR+ËÎÌå" w:eastAsiaTheme="minorEastAsia" w:cs="OLASHR+ËÎÌå"/>
          <w:color w:val="000000"/>
          <w:spacing w:val="0"/>
          <w:sz w:val="21"/>
        </w:rPr>
        <w:t>》</w:t>
      </w:r>
    </w:p>
    <w:p>
      <w:pPr>
        <w:pStyle w:val="Normal8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50222</w:t>
      </w:r>
      <w:r>
        <w:rPr>
          <w:rStyle w:val="DefaultParagraphFont"/>
          <w:rFonts w:ascii="Times New Roman" w:eastAsiaTheme="minorEastAsia" w:hAnsiTheme="minorHAnsi" w:cstheme="minorBidi"/>
          <w:color w:val="000000"/>
          <w:spacing w:val="1"/>
          <w:sz w:val="21"/>
        </w:rPr>
        <w:t xml:space="preserve"> </w:t>
      </w:r>
      <w:r>
        <w:rPr>
          <w:rStyle w:val="DefaultParagraphFont"/>
          <w:rFonts w:ascii="OLASHR+ËÎÌå" w:hAnsi="OLASHR+ËÎÌå" w:eastAsiaTheme="minorEastAsia" w:cs="OLASHR+ËÎÌå"/>
          <w:color w:val="000000"/>
          <w:spacing w:val="0"/>
          <w:sz w:val="21"/>
        </w:rPr>
        <w:t>的有关规定；</w:t>
      </w:r>
    </w:p>
    <w:p>
      <w:pPr>
        <w:pStyle w:val="Normal8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LASHR+ËÎÌå" w:hAnsi="OLASHR+ËÎÌå" w:eastAsiaTheme="minorEastAsia" w:cs="OLASHR+ËÎÌå"/>
          <w:color w:val="000000"/>
          <w:spacing w:val="0"/>
          <w:sz w:val="21"/>
        </w:rPr>
        <w:t>车站公共区的广告灯箱、导向标志、休息椅、电话亭、售检票机等固定服务设施的材料，应采</w:t>
      </w:r>
    </w:p>
    <w:p>
      <w:pPr>
        <w:pStyle w:val="Normal87"/>
        <w:spacing w:before="101" w:after="0" w:line="2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LASHR+ËÎÌå" w:hAnsi="OLASHR+ËÎÌå" w:eastAsiaTheme="minorEastAsia" w:cs="OLASHR+ËÎÌå"/>
          <w:color w:val="000000"/>
          <w:spacing w:val="0"/>
          <w:sz w:val="21"/>
        </w:rPr>
        <w:t>用不低于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B</w:t>
      </w:r>
      <w:r>
        <w:rPr>
          <w:rStyle w:val="DefaultParagraphFont"/>
          <w:rFonts w:ascii="Times New Roman" w:eastAsiaTheme="minorEastAsia" w:hAnsiTheme="minorHAnsi" w:cstheme="minorBidi"/>
          <w:color w:val="000000"/>
          <w:spacing w:val="0"/>
          <w:sz w:val="21"/>
          <w:vertAlign w:val="subscript"/>
        </w:rPr>
        <w:t>1</w:t>
      </w:r>
      <w:r>
        <w:rPr>
          <w:rStyle w:val="DefaultParagraphFont"/>
          <w:rFonts w:ascii="Times New Roman" w:eastAsiaTheme="minorEastAsia" w:hAnsiTheme="minorHAnsi" w:cstheme="minorBidi"/>
          <w:color w:val="000000"/>
          <w:spacing w:val="-17"/>
          <w:sz w:val="21"/>
          <w:vertAlign w:val="subscript"/>
        </w:rPr>
        <w:t xml:space="preserve"> </w:t>
      </w:r>
      <w:r>
        <w:rPr>
          <w:rStyle w:val="DefaultParagraphFont"/>
          <w:rFonts w:ascii="OLASHR+ËÎÌå" w:hAnsi="OLASHR+ËÎÌå" w:eastAsiaTheme="minorEastAsia" w:cs="OLASHR+ËÎÌå"/>
          <w:color w:val="000000"/>
          <w:spacing w:val="0"/>
          <w:sz w:val="21"/>
        </w:rPr>
        <w:t>级难燃材料。装修材料不得采用石棉、玻璃纤维、塑料类等制品</w:t>
      </w:r>
      <w:r>
        <w:rPr>
          <w:rStyle w:val="DefaultParagraphFont"/>
          <w:rFonts w:ascii="Times New Roman" w:eastAsiaTheme="minorEastAsia" w:hAnsiTheme="minorHAnsi" w:cstheme="minorBidi"/>
          <w:color w:val="000000"/>
          <w:spacing w:val="49"/>
          <w:sz w:val="21"/>
        </w:rPr>
        <w:t xml:space="preserve"> </w:t>
      </w:r>
      <w:r>
        <w:rPr>
          <w:rStyle w:val="DefaultParagraphFont"/>
          <w:rFonts w:ascii="OLASHR+ËÎÌå" w:hAnsi="OLASHR+ËÎÌå" w:eastAsiaTheme="minorEastAsia" w:cs="OLASHR+ËÎÌå"/>
          <w:color w:val="000000"/>
          <w:spacing w:val="0"/>
          <w:sz w:val="21"/>
        </w:rPr>
        <w:t>。</w:t>
      </w:r>
    </w:p>
    <w:p>
      <w:pPr>
        <w:pStyle w:val="Normal87"/>
        <w:spacing w:before="10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LASHR+ËÎÌå" w:hAnsi="OLASHR+ËÎÌå" w:eastAsiaTheme="minorEastAsia" w:cs="OLASHR+ËÎÌå"/>
          <w:color w:val="000000"/>
          <w:spacing w:val="0"/>
          <w:sz w:val="21"/>
        </w:rPr>
        <w:t>安全出口、楼梯和疏散通道的宽度和长度，应符合下列规定：</w:t>
      </w:r>
    </w:p>
    <w:p>
      <w:pPr>
        <w:pStyle w:val="Normal87"/>
        <w:spacing w:before="2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78</w:t>
      </w:r>
    </w:p>
    <w:p>
      <w:pPr>
        <w:pStyle w:val="Normal88"/>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QVGOOV+ËÎÌå" w:hAnsi="QVGOOV+ËÎÌå" w:eastAsiaTheme="minorEastAsia" w:cs="QVGOOV+ËÎÌå"/>
          <w:color w:val="000000"/>
          <w:spacing w:val="0"/>
          <w:sz w:val="21"/>
        </w:rPr>
        <w:t>供人员疏散的出口楼梯和疏散通道的宽度，应按本标准第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2"/>
          <w:sz w:val="21"/>
        </w:rPr>
        <w:t xml:space="preserve"> </w:t>
      </w:r>
      <w:r>
        <w:rPr>
          <w:rStyle w:val="DefaultParagraphFont"/>
          <w:rFonts w:ascii="QVGOOV+ËÎÌå" w:hAnsi="QVGOOV+ËÎÌå" w:eastAsiaTheme="minorEastAsia" w:cs="QVGOOV+ËÎÌå"/>
          <w:color w:val="000000"/>
          <w:spacing w:val="0"/>
          <w:sz w:val="21"/>
        </w:rPr>
        <w:t>章的有关规定计算确定；</w:t>
      </w:r>
    </w:p>
    <w:p>
      <w:pPr>
        <w:pStyle w:val="Normal8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QVGOOV+ËÎÌå" w:hAnsi="QVGOOV+ËÎÌå" w:eastAsiaTheme="minorEastAsia" w:cs="QVGOOV+ËÎÌå"/>
          <w:color w:val="000000"/>
          <w:spacing w:val="0"/>
          <w:sz w:val="21"/>
        </w:rPr>
        <w:t>设备与管理用房区房间单面布置时，疏散通道宽度不得小于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1.2m</w:t>
      </w:r>
      <w:r>
        <w:rPr>
          <w:rStyle w:val="DefaultParagraphFont"/>
          <w:rFonts w:ascii="QVGOOV+ËÎÌå" w:hAnsi="QVGOOV+ËÎÌå" w:eastAsiaTheme="minorEastAsia" w:cs="QVGOOV+ËÎÌå"/>
          <w:color w:val="000000"/>
          <w:spacing w:val="0"/>
          <w:sz w:val="21"/>
        </w:rPr>
        <w:t>，双面布置时不得小于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1.5m</w:t>
      </w:r>
      <w:r>
        <w:rPr>
          <w:rStyle w:val="DefaultParagraphFont"/>
          <w:rFonts w:ascii="QVGOOV+ËÎÌå" w:hAnsi="QVGOOV+ËÎÌå" w:eastAsiaTheme="minorEastAsia" w:cs="QVGOOV+ËÎÌå"/>
          <w:color w:val="000000"/>
          <w:spacing w:val="0"/>
          <w:sz w:val="21"/>
        </w:rPr>
        <w:t>。</w:t>
      </w:r>
    </w:p>
    <w:p>
      <w:pPr>
        <w:pStyle w:val="Normal8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QVGOOV+ËÎÌå" w:hAnsi="QVGOOV+ËÎÌå" w:eastAsiaTheme="minorEastAsia" w:cs="QVGOOV+ËÎÌå"/>
          <w:color w:val="000000"/>
          <w:spacing w:val="0"/>
          <w:sz w:val="21"/>
        </w:rPr>
        <w:t>设备与管理用房直接通向疏散走道的疏散门至安全出口的距离，当房间疏散门位于两个安全出</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2"/>
          <w:sz w:val="21"/>
        </w:rPr>
        <w:t>口之间，疏散门与最近安全出口的距离不应大于</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2"/>
          <w:sz w:val="21"/>
        </w:rPr>
        <w:t>40m</w:t>
      </w:r>
      <w:r>
        <w:rPr>
          <w:rStyle w:val="DefaultParagraphFont"/>
          <w:rFonts w:ascii="QVGOOV+ËÎÌå" w:hAnsi="QVGOOV+ËÎÌå" w:eastAsiaTheme="minorEastAsia" w:cs="QVGOOV+ËÎÌå"/>
          <w:color w:val="000000"/>
          <w:spacing w:val="-3"/>
          <w:sz w:val="21"/>
        </w:rPr>
        <w:t>；当房间位于袋形走道两侧或尽端时，其疏散门与</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最近安全出口的距离不应大于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22m</w:t>
      </w:r>
      <w:r>
        <w:rPr>
          <w:rStyle w:val="DefaultParagraphFont"/>
          <w:rFonts w:ascii="QVGOOV+ËÎÌå" w:hAnsi="QVGOOV+ËÎÌå" w:eastAsiaTheme="minorEastAsia" w:cs="QVGOOV+ËÎÌå"/>
          <w:color w:val="000000"/>
          <w:spacing w:val="0"/>
          <w:sz w:val="21"/>
        </w:rPr>
        <w:t>。</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站台至站厅或其他安全区域的疏散楼梯、自动扶梯和疏散通道的通过能力，应保证在远期或客</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流控制期中超高峰小时最大客流量时，一列进站列车所载乘客及站台上的候车乘客能在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4min</w:t>
      </w:r>
      <w:r>
        <w:rPr>
          <w:rStyle w:val="DefaultParagraphFont"/>
          <w:rFonts w:ascii="Times New Roman" w:eastAsiaTheme="minorEastAsia" w:hAnsiTheme="minorHAnsi" w:cstheme="minorBidi"/>
          <w:color w:val="000000"/>
          <w:spacing w:val="2"/>
          <w:sz w:val="21"/>
        </w:rPr>
        <w:t xml:space="preserve"> </w:t>
      </w:r>
      <w:r>
        <w:rPr>
          <w:rStyle w:val="DefaultParagraphFont"/>
          <w:rFonts w:ascii="QVGOOV+ËÎÌå" w:hAnsi="QVGOOV+ËÎÌå" w:eastAsiaTheme="minorEastAsia" w:cs="QVGOOV+ËÎÌå"/>
          <w:color w:val="000000"/>
          <w:spacing w:val="0"/>
          <w:sz w:val="21"/>
        </w:rPr>
        <w:t>内全部撤</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离站台，并应能在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6min</w:t>
      </w:r>
      <w:r>
        <w:rPr>
          <w:rStyle w:val="DefaultParagraphFont"/>
          <w:rFonts w:ascii="Times New Roman" w:eastAsiaTheme="minorEastAsia" w:hAnsiTheme="minorHAnsi" w:cstheme="minorBidi"/>
          <w:color w:val="000000"/>
          <w:spacing w:val="2"/>
          <w:sz w:val="21"/>
        </w:rPr>
        <w:t xml:space="preserve"> </w:t>
      </w:r>
      <w:r>
        <w:rPr>
          <w:rStyle w:val="DefaultParagraphFont"/>
          <w:rFonts w:ascii="QVGOOV+ËÎÌå" w:hAnsi="QVGOOV+ËÎÌå" w:eastAsiaTheme="minorEastAsia" w:cs="QVGOOV+ËÎÌå"/>
          <w:color w:val="000000"/>
          <w:spacing w:val="0"/>
          <w:sz w:val="21"/>
        </w:rPr>
        <w:t>内全部疏散至站厅公共区或其他安全区域。</w:t>
      </w:r>
    </w:p>
    <w:p>
      <w:pPr>
        <w:pStyle w:val="Normal8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乘客全部撤离站台的时间应满足下式（</w:t>
      </w:r>
      <w:r>
        <w:rPr>
          <w:rStyle w:val="DefaultParagraphFont"/>
          <w:rFonts w:ascii="Times New Roman" w:eastAsiaTheme="minorEastAsia" w:hAnsiTheme="minorHAnsi" w:cstheme="minorBidi"/>
          <w:color w:val="000000"/>
          <w:spacing w:val="0"/>
          <w:sz w:val="21"/>
        </w:rPr>
        <w:t>22.2.9</w:t>
      </w:r>
      <w:r>
        <w:rPr>
          <w:rStyle w:val="DefaultParagraphFont"/>
          <w:rFonts w:ascii="QVGOOV+ËÎÌå" w:hAnsi="QVGOOV+ËÎÌå" w:eastAsiaTheme="minorEastAsia" w:cs="QVGOOV+ËÎÌå"/>
          <w:color w:val="000000"/>
          <w:spacing w:val="0"/>
          <w:sz w:val="21"/>
        </w:rPr>
        <w:t>）要求</w:t>
      </w:r>
      <w:r>
        <w:rPr>
          <w:rStyle w:val="DefaultParagraphFont"/>
          <w:rFonts w:ascii="Times New Roman" w:eastAsiaTheme="minorEastAsia" w:hAnsiTheme="minorHAnsi" w:cstheme="minorBidi"/>
          <w:color w:val="000000"/>
          <w:spacing w:val="0"/>
          <w:sz w:val="21"/>
        </w:rPr>
        <w:t>:</w:t>
      </w:r>
    </w:p>
    <w:p>
      <w:pPr>
        <w:pStyle w:val="Normal88"/>
        <w:spacing w:before="116" w:after="0" w:line="244" w:lineRule="exact"/>
        <w:ind w:left="52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T=1+</w:t>
      </w:r>
      <w:r>
        <w:rPr>
          <w:rStyle w:val="DefaultParagraphFont"/>
          <w:rFonts w:ascii="QVGOOV+ËÎÌå" w:hAnsi="QVGOOV+ËÎÌå" w:eastAsiaTheme="minorEastAsia" w:cs="QVGOOV+ËÎÌå"/>
          <w:color w:val="000000"/>
          <w:spacing w:val="-1"/>
          <w:sz w:val="21"/>
        </w:rPr>
        <w:t>（</w:t>
      </w:r>
      <w:r>
        <w:rPr>
          <w:rStyle w:val="DefaultParagraphFont"/>
          <w:rFonts w:ascii="Times New Roman" w:eastAsiaTheme="minorEastAsia" w:hAnsiTheme="minorHAnsi" w:cstheme="minorBidi"/>
          <w:color w:val="000000"/>
          <w:spacing w:val="0"/>
          <w:sz w:val="21"/>
        </w:rPr>
        <w:t>Q1+Q2</w:t>
      </w:r>
      <w:r>
        <w:rPr>
          <w:rStyle w:val="DefaultParagraphFont"/>
          <w:rFonts w:ascii="QVGOOV+ËÎÌå" w:hAnsi="QVGOOV+ËÎÌå" w:eastAsiaTheme="minorEastAsia" w:cs="QVGOOV+ËÎÌå"/>
          <w:color w:val="000000"/>
          <w:spacing w:val="1"/>
          <w:sz w:val="21"/>
        </w:rPr>
        <w:t>）</w:t>
      </w:r>
      <w:r>
        <w:rPr>
          <w:rStyle w:val="DefaultParagraphFont"/>
          <w:rFonts w:ascii="Times New Roman" w:eastAsiaTheme="minorEastAsia" w:hAnsiTheme="minorHAnsi" w:cstheme="minorBidi"/>
          <w:color w:val="000000"/>
          <w:spacing w:val="0"/>
          <w:sz w:val="21"/>
        </w:rPr>
        <w:t>/0.9[A1</w:t>
      </w:r>
      <w:r>
        <w:rPr>
          <w:rStyle w:val="DefaultParagraphFont"/>
          <w:rFonts w:ascii="QVGOOV+ËÎÌå" w:hAnsi="QVGOOV+ËÎÌå" w:eastAsiaTheme="minorEastAsia" w:cs="QVGOOV+ËÎÌå"/>
          <w:color w:val="000000"/>
          <w:spacing w:val="1"/>
          <w:sz w:val="21"/>
        </w:rPr>
        <w:t>（</w:t>
      </w:r>
      <w:r>
        <w:rPr>
          <w:rStyle w:val="DefaultParagraphFont"/>
          <w:rFonts w:ascii="Times New Roman" w:eastAsiaTheme="minorEastAsia" w:hAnsiTheme="minorHAnsi" w:cstheme="minorBidi"/>
          <w:color w:val="000000"/>
          <w:spacing w:val="0"/>
          <w:sz w:val="21"/>
        </w:rPr>
        <w:t>N-1</w:t>
      </w:r>
      <w:r>
        <w:rPr>
          <w:rStyle w:val="DefaultParagraphFont"/>
          <w:rFonts w:ascii="QVGOOV+ËÎÌå" w:hAnsi="QVGOOV+ËÎÌå" w:eastAsiaTheme="minorEastAsia" w:cs="QVGOOV+ËÎÌå"/>
          <w:color w:val="000000"/>
          <w:spacing w:val="-1"/>
          <w:sz w:val="21"/>
        </w:rPr>
        <w:t>）</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A2B]≤6</w:t>
      </w:r>
      <w:r>
        <w:rPr>
          <w:rStyle w:val="DefaultParagraphFont"/>
          <w:rFonts w:ascii="QVGOOV+ËÎÌå" w:hAnsi="QVGOOV+ËÎÌå" w:eastAsiaTheme="minorEastAsia" w:cs="QVGOOV+ËÎÌå"/>
          <w:color w:val="000000"/>
          <w:spacing w:val="1"/>
          <w:sz w:val="21"/>
        </w:rPr>
        <w:t>（</w:t>
      </w:r>
      <w:r>
        <w:rPr>
          <w:rStyle w:val="DefaultParagraphFont"/>
          <w:rFonts w:ascii="Times New Roman" w:eastAsiaTheme="minorEastAsia" w:hAnsiTheme="minorHAnsi" w:cstheme="minorBidi"/>
          <w:color w:val="000000"/>
          <w:spacing w:val="-1"/>
          <w:sz w:val="21"/>
        </w:rPr>
        <w:t>min</w:t>
      </w:r>
      <w:r>
        <w:rPr>
          <w:rStyle w:val="DefaultParagraphFont"/>
          <w:rFonts w:ascii="QVGOOV+ËÎÌå" w:hAnsi="QVGOOV+ËÎÌå" w:eastAsiaTheme="minorEastAsia" w:cs="QVGOOV+ËÎÌå"/>
          <w:color w:val="000000"/>
          <w:spacing w:val="0"/>
          <w:sz w:val="21"/>
        </w:rPr>
        <w:t>）</w:t>
      </w:r>
      <w:r>
        <w:rPr>
          <w:rStyle w:val="DefaultParagraphFont"/>
          <w:rFonts w:ascii="Times New Roman" w:eastAsiaTheme="minorEastAsia" w:hAnsiTheme="minorHAnsi" w:cstheme="minorBidi"/>
          <w:color w:val="000000"/>
          <w:spacing w:val="3132"/>
          <w:sz w:val="21"/>
        </w:rPr>
        <w:t xml:space="preserve"> </w:t>
      </w:r>
      <w:r>
        <w:rPr>
          <w:rStyle w:val="DefaultParagraphFont"/>
          <w:rFonts w:ascii="QVGOOV+ËÎÌå" w:hAnsi="QVGOOV+ËÎÌå" w:eastAsiaTheme="minorEastAsia" w:cs="QVGOOV+ËÎÌå"/>
          <w:color w:val="000000"/>
          <w:spacing w:val="1"/>
          <w:sz w:val="21"/>
        </w:rPr>
        <w:t>（</w:t>
      </w:r>
      <w:r>
        <w:rPr>
          <w:rStyle w:val="DefaultParagraphFont"/>
          <w:rFonts w:ascii="Times New Roman" w:eastAsiaTheme="minorEastAsia" w:hAnsiTheme="minorHAnsi" w:cstheme="minorBidi"/>
          <w:color w:val="000000"/>
          <w:spacing w:val="0"/>
          <w:sz w:val="21"/>
        </w:rPr>
        <w:t>22.2.9</w:t>
      </w:r>
      <w:r>
        <w:rPr>
          <w:rStyle w:val="DefaultParagraphFont"/>
          <w:rFonts w:ascii="QVGOOV+ËÎÌå" w:hAnsi="QVGOOV+ËÎÌå" w:eastAsiaTheme="minorEastAsia" w:cs="QVGOOV+ËÎÌå"/>
          <w:color w:val="000000"/>
          <w:spacing w:val="0"/>
          <w:sz w:val="21"/>
        </w:rPr>
        <w:t>）</w:t>
      </w:r>
    </w:p>
    <w:p>
      <w:pPr>
        <w:pStyle w:val="Normal88"/>
        <w:spacing w:before="101" w:after="0" w:line="260"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式中：</w:t>
      </w:r>
      <w:r>
        <w:rPr>
          <w:rStyle w:val="DefaultParagraphFont"/>
          <w:rFonts w:ascii="Times New Roman" w:eastAsiaTheme="minorEastAsia" w:hAnsiTheme="minorHAnsi" w:cstheme="minorBidi"/>
          <w:color w:val="000000"/>
          <w:spacing w:val="2"/>
          <w:sz w:val="21"/>
        </w:rPr>
        <w:t>Q</w:t>
      </w:r>
      <w:r>
        <w:rPr>
          <w:rStyle w:val="DefaultParagraphFont"/>
          <w:rFonts w:ascii="Times New Roman" w:eastAsiaTheme="minorEastAsia" w:hAnsiTheme="minorHAnsi" w:cstheme="minorBidi"/>
          <w:color w:val="000000"/>
          <w:spacing w:val="-3"/>
          <w:sz w:val="21"/>
          <w:vertAlign w:val="subscript"/>
        </w:rPr>
        <w:t>1</w:t>
      </w:r>
      <w:r>
        <w:rPr>
          <w:rStyle w:val="DefaultParagraphFont"/>
          <w:rFonts w:ascii="Times New Roman" w:hAnsi="Times New Roman" w:eastAsiaTheme="minorEastAsia" w:cs="Times New Roman"/>
          <w:color w:val="000000"/>
          <w:spacing w:val="1"/>
          <w:sz w:val="21"/>
        </w:rPr>
        <w:t>—</w:t>
      </w:r>
      <w:r>
        <w:rPr>
          <w:rStyle w:val="DefaultParagraphFont"/>
          <w:rFonts w:ascii="QVGOOV+ËÎÌå" w:hAnsi="QVGOOV+ËÎÌå" w:eastAsiaTheme="minorEastAsia" w:cs="QVGOOV+ËÎÌå"/>
          <w:color w:val="000000"/>
          <w:spacing w:val="0"/>
          <w:sz w:val="21"/>
        </w:rPr>
        <w:t>远期或客流控制期中超高峰小时最大客流量时</w:t>
      </w:r>
      <w:r>
        <w:rPr>
          <w:rStyle w:val="DefaultParagraphFont"/>
          <w:rFonts w:ascii="Times New Roman" w:eastAsiaTheme="minorEastAsia" w:hAnsiTheme="minorHAnsi" w:cstheme="minorBidi"/>
          <w:color w:val="000000"/>
          <w:spacing w:val="1"/>
          <w:sz w:val="21"/>
        </w:rPr>
        <w:t>1</w:t>
      </w:r>
      <w:r>
        <w:rPr>
          <w:rStyle w:val="DefaultParagraphFont"/>
          <w:rFonts w:ascii="QVGOOV+ËÎÌå" w:hAnsi="QVGOOV+ËÎÌå" w:eastAsiaTheme="minorEastAsia" w:cs="QVGOOV+ËÎÌå"/>
          <w:color w:val="000000"/>
          <w:spacing w:val="0"/>
          <w:sz w:val="21"/>
        </w:rPr>
        <w:t>列进站列车的载客人数（人）；</w:t>
      </w:r>
    </w:p>
    <w:p>
      <w:pPr>
        <w:pStyle w:val="Normal88"/>
        <w:spacing w:before="85" w:after="0" w:line="260"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Q</w:t>
      </w:r>
      <w:r>
        <w:rPr>
          <w:rStyle w:val="DefaultParagraphFont"/>
          <w:rFonts w:ascii="Times New Roman" w:eastAsiaTheme="minorEastAsia" w:hAnsiTheme="minorHAnsi" w:cstheme="minorBidi"/>
          <w:color w:val="000000"/>
          <w:spacing w:val="-3"/>
          <w:sz w:val="21"/>
          <w:vertAlign w:val="subscript"/>
        </w:rPr>
        <w:t>2</w:t>
      </w:r>
      <w:r>
        <w:rPr>
          <w:rStyle w:val="DefaultParagraphFont"/>
          <w:rFonts w:ascii="Times New Roman" w:hAnsi="Times New Roman" w:eastAsiaTheme="minorEastAsia" w:cs="Times New Roman"/>
          <w:color w:val="000000"/>
          <w:spacing w:val="1"/>
          <w:sz w:val="21"/>
        </w:rPr>
        <w:t>—</w:t>
      </w:r>
      <w:r>
        <w:rPr>
          <w:rStyle w:val="DefaultParagraphFont"/>
          <w:rFonts w:ascii="QVGOOV+ËÎÌå" w:hAnsi="QVGOOV+ËÎÌå" w:eastAsiaTheme="minorEastAsia" w:cs="QVGOOV+ËÎÌå"/>
          <w:color w:val="000000"/>
          <w:spacing w:val="0"/>
          <w:sz w:val="21"/>
        </w:rPr>
        <w:t>远期或客流控制期中超高峰小时站台上的最大候车乘客（人）；</w:t>
      </w:r>
    </w:p>
    <w:p>
      <w:pPr>
        <w:pStyle w:val="Normal88"/>
        <w:spacing w:before="85" w:after="0" w:line="260"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A</w:t>
      </w:r>
      <w:r>
        <w:rPr>
          <w:rStyle w:val="DefaultParagraphFont"/>
          <w:rFonts w:ascii="Times New Roman" w:eastAsiaTheme="minorEastAsia" w:hAnsiTheme="minorHAnsi" w:cstheme="minorBidi"/>
          <w:color w:val="000000"/>
          <w:spacing w:val="-3"/>
          <w:sz w:val="21"/>
          <w:vertAlign w:val="subscript"/>
        </w:rPr>
        <w:t>1</w:t>
      </w:r>
      <w:r>
        <w:rPr>
          <w:rStyle w:val="DefaultParagraphFont"/>
          <w:rFonts w:ascii="Times New Roman" w:hAnsi="Times New Roman" w:eastAsiaTheme="minorEastAsia" w:cs="Times New Roman"/>
          <w:color w:val="000000"/>
          <w:spacing w:val="1"/>
          <w:sz w:val="21"/>
        </w:rPr>
        <w:t>—</w:t>
      </w:r>
      <w:r>
        <w:rPr>
          <w:rStyle w:val="DefaultParagraphFont"/>
          <w:rFonts w:ascii="QVGOOV+ËÎÌå" w:hAnsi="QVGOOV+ËÎÌå" w:eastAsiaTheme="minorEastAsia" w:cs="QVGOOV+ËÎÌå"/>
          <w:color w:val="000000"/>
          <w:spacing w:val="0"/>
          <w:sz w:val="21"/>
        </w:rPr>
        <w:t>一台自动扶梯的通过能力（人</w:t>
      </w:r>
      <w:r>
        <w:rPr>
          <w:rStyle w:val="DefaultParagraphFont"/>
          <w:rFonts w:ascii="Times New Roman" w:eastAsiaTheme="minorEastAsia" w:hAnsiTheme="minorHAnsi" w:cstheme="minorBidi"/>
          <w:color w:val="000000"/>
          <w:spacing w:val="-1"/>
          <w:sz w:val="21"/>
        </w:rPr>
        <w:t>/min.</w:t>
      </w:r>
      <w:r>
        <w:rPr>
          <w:rStyle w:val="DefaultParagraphFont"/>
          <w:rFonts w:ascii="QVGOOV+ËÎÌå" w:hAnsi="QVGOOV+ËÎÌå" w:eastAsiaTheme="minorEastAsia" w:cs="QVGOOV+ËÎÌå"/>
          <w:color w:val="000000"/>
          <w:spacing w:val="0"/>
          <w:sz w:val="21"/>
        </w:rPr>
        <w:t>台）。</w:t>
      </w:r>
    </w:p>
    <w:p>
      <w:pPr>
        <w:pStyle w:val="Normal88"/>
        <w:spacing w:before="85" w:after="0" w:line="260"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A</w:t>
      </w:r>
      <w:r>
        <w:rPr>
          <w:rStyle w:val="DefaultParagraphFont"/>
          <w:rFonts w:ascii="Times New Roman" w:eastAsiaTheme="minorEastAsia" w:hAnsiTheme="minorHAnsi" w:cstheme="minorBidi"/>
          <w:color w:val="000000"/>
          <w:spacing w:val="-3"/>
          <w:sz w:val="21"/>
          <w:vertAlign w:val="subscript"/>
        </w:rPr>
        <w:t>2</w:t>
      </w:r>
      <w:r>
        <w:rPr>
          <w:rStyle w:val="DefaultParagraphFont"/>
          <w:rFonts w:ascii="Times New Roman" w:hAnsi="Times New Roman" w:eastAsiaTheme="minorEastAsia" w:cs="Times New Roman"/>
          <w:color w:val="000000"/>
          <w:spacing w:val="1"/>
          <w:sz w:val="21"/>
        </w:rPr>
        <w:t>—</w:t>
      </w:r>
      <w:r>
        <w:rPr>
          <w:rStyle w:val="DefaultParagraphFont"/>
          <w:rFonts w:ascii="QVGOOV+ËÎÌå" w:hAnsi="QVGOOV+ËÎÌå" w:eastAsiaTheme="minorEastAsia" w:cs="QVGOOV+ËÎÌå"/>
          <w:color w:val="000000"/>
          <w:spacing w:val="0"/>
          <w:sz w:val="21"/>
        </w:rPr>
        <w:t>疏散楼梯的通过能力（人</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min.m</w:t>
      </w:r>
      <w:r>
        <w:rPr>
          <w:rStyle w:val="DefaultParagraphFont"/>
          <w:rFonts w:ascii="QVGOOV+ËÎÌå" w:hAnsi="QVGOOV+ËÎÌå" w:eastAsiaTheme="minorEastAsia" w:cs="QVGOOV+ËÎÌå"/>
          <w:color w:val="000000"/>
          <w:spacing w:val="1"/>
          <w:sz w:val="21"/>
        </w:rPr>
        <w:t>）。</w:t>
      </w:r>
    </w:p>
    <w:p>
      <w:pPr>
        <w:pStyle w:val="Normal88"/>
        <w:spacing w:before="100" w:after="0" w:line="244"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N</w:t>
      </w:r>
      <w:r>
        <w:rPr>
          <w:rStyle w:val="DefaultParagraphFont"/>
          <w:rFonts w:ascii="Times New Roman" w:hAnsi="Times New Roman" w:eastAsiaTheme="minorEastAsia" w:cs="Times New Roman"/>
          <w:color w:val="000000"/>
          <w:spacing w:val="1"/>
          <w:sz w:val="21"/>
        </w:rPr>
        <w:t>—</w:t>
      </w:r>
      <w:r>
        <w:rPr>
          <w:rStyle w:val="DefaultParagraphFont"/>
          <w:rFonts w:ascii="QVGOOV+ËÎÌå" w:hAnsi="QVGOOV+ËÎÌå" w:eastAsiaTheme="minorEastAsia" w:cs="QVGOOV+ËÎÌå"/>
          <w:color w:val="000000"/>
          <w:spacing w:val="0"/>
          <w:sz w:val="21"/>
        </w:rPr>
        <w:t>用作疏散的自动扶梯数量（台）。</w:t>
      </w:r>
    </w:p>
    <w:p>
      <w:pPr>
        <w:pStyle w:val="Normal88"/>
        <w:spacing w:before="116" w:after="0" w:line="244" w:lineRule="exact"/>
        <w:ind w:left="10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B</w:t>
      </w:r>
      <w:r>
        <w:rPr>
          <w:rStyle w:val="DefaultParagraphFont"/>
          <w:rFonts w:ascii="Times New Roman" w:hAnsi="Times New Roman" w:eastAsiaTheme="minorEastAsia" w:cs="Times New Roman"/>
          <w:color w:val="000000"/>
          <w:spacing w:val="1"/>
          <w:sz w:val="21"/>
        </w:rPr>
        <w:t>—</w:t>
      </w:r>
      <w:r>
        <w:rPr>
          <w:rStyle w:val="DefaultParagraphFont"/>
          <w:rFonts w:ascii="QVGOOV+ËÎÌå" w:hAnsi="QVGOOV+ËÎÌå" w:eastAsiaTheme="minorEastAsia" w:cs="QVGOOV+ËÎÌå"/>
          <w:color w:val="000000"/>
          <w:spacing w:val="0"/>
          <w:sz w:val="21"/>
        </w:rPr>
        <w:t>疏散楼梯的总宽度（</w:t>
      </w:r>
      <w:r>
        <w:rPr>
          <w:rStyle w:val="DefaultParagraphFont"/>
          <w:rFonts w:ascii="Times New Roman" w:eastAsiaTheme="minorEastAsia" w:hAnsiTheme="minorHAnsi" w:cstheme="minorBidi"/>
          <w:color w:val="000000"/>
          <w:spacing w:val="-3"/>
          <w:sz w:val="21"/>
        </w:rPr>
        <w:t>m</w:t>
      </w:r>
      <w:r>
        <w:rPr>
          <w:rStyle w:val="DefaultParagraphFont"/>
          <w:rFonts w:ascii="QVGOOV+ËÎÌå" w:hAnsi="QVGOOV+ËÎÌå" w:eastAsiaTheme="minorEastAsia" w:cs="QVGOOV+ËÎÌå"/>
          <w:color w:val="000000"/>
          <w:spacing w:val="0"/>
          <w:sz w:val="21"/>
        </w:rPr>
        <w:t>）（每组楼梯的宽度应按</w:t>
      </w:r>
      <w:r>
        <w:rPr>
          <w:rStyle w:val="DefaultParagraphFont"/>
          <w:rFonts w:ascii="Times New Roman" w:eastAsiaTheme="minorEastAsia" w:hAnsiTheme="minorHAnsi" w:cstheme="minorBidi"/>
          <w:color w:val="000000"/>
          <w:spacing w:val="0"/>
          <w:sz w:val="21"/>
        </w:rPr>
        <w:t>0.55m</w:t>
      </w:r>
      <w:r>
        <w:rPr>
          <w:rStyle w:val="DefaultParagraphFont"/>
          <w:rFonts w:ascii="QVGOOV+ËÎÌå" w:hAnsi="QVGOOV+ËÎÌå" w:eastAsiaTheme="minorEastAsia" w:cs="QVGOOV+ËÎÌå"/>
          <w:color w:val="000000"/>
          <w:spacing w:val="0"/>
          <w:sz w:val="21"/>
        </w:rPr>
        <w:t>的整倍数计算）。</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车站区间和附属建筑，与相邻建筑的防火间距和消防车道的设置，应按现行国家标准《建筑设</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计防火规范》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50016</w:t>
      </w:r>
      <w:r>
        <w:rPr>
          <w:rStyle w:val="DefaultParagraphFont"/>
          <w:rFonts w:ascii="Times New Roman" w:eastAsiaTheme="minorEastAsia" w:hAnsiTheme="minorHAnsi" w:cstheme="minorBidi"/>
          <w:color w:val="000000"/>
          <w:spacing w:val="1"/>
          <w:sz w:val="21"/>
        </w:rPr>
        <w:t xml:space="preserve"> </w:t>
      </w:r>
      <w:r>
        <w:rPr>
          <w:rStyle w:val="DefaultParagraphFont"/>
          <w:rFonts w:ascii="QVGOOV+ËÎÌå" w:hAnsi="QVGOOV+ËÎÌå" w:eastAsiaTheme="minorEastAsia" w:cs="QVGOOV+ËÎÌå"/>
          <w:color w:val="000000"/>
          <w:spacing w:val="0"/>
          <w:sz w:val="21"/>
        </w:rPr>
        <w:t>的有关规定执行。与汽车加油加气站的防火间距应符合现行国家标准《汽车加</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油加气设计与施工规范》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50156</w:t>
      </w:r>
      <w:r>
        <w:rPr>
          <w:rStyle w:val="DefaultParagraphFont"/>
          <w:rFonts w:ascii="Times New Roman" w:eastAsiaTheme="minorEastAsia" w:hAnsiTheme="minorHAnsi" w:cstheme="minorBidi"/>
          <w:color w:val="000000"/>
          <w:spacing w:val="2"/>
          <w:sz w:val="21"/>
        </w:rPr>
        <w:t xml:space="preserve"> </w:t>
      </w:r>
      <w:r>
        <w:rPr>
          <w:rStyle w:val="DefaultParagraphFont"/>
          <w:rFonts w:ascii="QVGOOV+ËÎÌå" w:hAnsi="QVGOOV+ËÎÌå" w:eastAsiaTheme="minorEastAsia" w:cs="QVGOOV+ËÎÌå"/>
          <w:color w:val="000000"/>
          <w:spacing w:val="0"/>
          <w:sz w:val="21"/>
        </w:rPr>
        <w:t>的有关规定。</w:t>
      </w:r>
    </w:p>
    <w:p>
      <w:pPr>
        <w:pStyle w:val="Normal8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QVGOOV+ËÎÌå" w:hAnsi="QVGOOV+ËÎÌå" w:eastAsiaTheme="minorEastAsia" w:cs="QVGOOV+ËÎÌå"/>
          <w:color w:val="000000"/>
          <w:spacing w:val="0"/>
          <w:sz w:val="21"/>
        </w:rPr>
        <w:t>防火卷帘与建筑物之间的缝隙，以及管道、电缆、风管等穿过防火墙、楼板及防火分隔物时，</w:t>
      </w:r>
    </w:p>
    <w:p>
      <w:pPr>
        <w:pStyle w:val="Normal8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应采用防火封堵材料将空隙填塞密实。</w:t>
      </w:r>
    </w:p>
    <w:p>
      <w:pPr>
        <w:pStyle w:val="Normal8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QVGOOV+ËÎÌå" w:hAnsi="QVGOOV+ËÎÌå" w:eastAsiaTheme="minorEastAsia" w:cs="QVGOOV+ËÎÌå"/>
          <w:color w:val="000000"/>
          <w:spacing w:val="0"/>
          <w:sz w:val="21"/>
        </w:rPr>
        <w:t>重要设备用房应以耐火极限不低于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2h</w:t>
      </w:r>
      <w:r>
        <w:rPr>
          <w:rStyle w:val="DefaultParagraphFont"/>
          <w:rFonts w:ascii="Times New Roman" w:eastAsiaTheme="minorEastAsia" w:hAnsiTheme="minorHAnsi" w:cstheme="minorBidi"/>
          <w:color w:val="000000"/>
          <w:spacing w:val="3"/>
          <w:sz w:val="21"/>
        </w:rPr>
        <w:t xml:space="preserve"> </w:t>
      </w:r>
      <w:r>
        <w:rPr>
          <w:rStyle w:val="DefaultParagraphFont"/>
          <w:rFonts w:ascii="QVGOOV+ËÎÌå" w:hAnsi="QVGOOV+ËÎÌå" w:eastAsiaTheme="minorEastAsia" w:cs="QVGOOV+ËÎÌå"/>
          <w:color w:val="000000"/>
          <w:spacing w:val="0"/>
          <w:sz w:val="21"/>
        </w:rPr>
        <w:t>的隔板和耐火极限不低于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1.5h</w:t>
      </w:r>
      <w:r>
        <w:rPr>
          <w:rStyle w:val="DefaultParagraphFont"/>
          <w:rFonts w:ascii="Times New Roman" w:eastAsiaTheme="minorEastAsia" w:hAnsiTheme="minorHAnsi" w:cstheme="minorBidi"/>
          <w:color w:val="000000"/>
          <w:spacing w:val="1"/>
          <w:sz w:val="21"/>
        </w:rPr>
        <w:t xml:space="preserve"> </w:t>
      </w:r>
      <w:r>
        <w:rPr>
          <w:rStyle w:val="DefaultParagraphFont"/>
          <w:rFonts w:ascii="QVGOOV+ËÎÌå" w:hAnsi="QVGOOV+ËÎÌå" w:eastAsiaTheme="minorEastAsia" w:cs="QVGOOV+ËÎÌå"/>
          <w:color w:val="000000"/>
          <w:spacing w:val="0"/>
          <w:sz w:val="21"/>
        </w:rPr>
        <w:t>的楼板与其他部位隔开。</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QVGOOV+ËÎÌå" w:hAnsi="QVGOOV+ËÎÌå" w:eastAsiaTheme="minorEastAsia" w:cs="QVGOOV+ËÎÌå"/>
          <w:color w:val="000000"/>
          <w:spacing w:val="0"/>
          <w:sz w:val="21"/>
        </w:rPr>
        <w:t>车站的重要电器设备房间应设置气体灭火系统。</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QVGOOV+ËÎÌå" w:hAnsi="QVGOOV+ËÎÌå" w:eastAsiaTheme="minorEastAsia" w:cs="QVGOOV+ËÎÌå"/>
          <w:color w:val="000000"/>
          <w:spacing w:val="0"/>
          <w:sz w:val="21"/>
        </w:rPr>
        <w:t>应按严重危险级配置灭火器。在变电所及综合控制室等电器设备房间应釆用二氧化碳灭火器，</w:t>
      </w:r>
    </w:p>
    <w:p>
      <w:pPr>
        <w:pStyle w:val="Normal8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但不得选用装有金属喇叭喷筒的二氧化碳灭火器。人行通道宜配置水型和磷酸铵盐两种灭火器。</w:t>
      </w:r>
    </w:p>
    <w:p>
      <w:pPr>
        <w:pStyle w:val="Normal88"/>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1"/>
          <w:sz w:val="21"/>
        </w:rPr>
        <w:t>安全疏散</w:t>
      </w:r>
    </w:p>
    <w:p>
      <w:pPr>
        <w:pStyle w:val="Normal8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悬挂式轨道的紧急疏散分为空中疏散平台疏散、地面垂直疏散、公路救援车救援、悬挂式轨道</w:t>
      </w:r>
    </w:p>
    <w:p>
      <w:pPr>
        <w:pStyle w:val="Normal8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列车救援四种疏散方式。</w:t>
      </w:r>
    </w:p>
    <w:p>
      <w:pPr>
        <w:pStyle w:val="Normal8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遇到紧急情况时乘务和安全人员等应根据紧急程度选择相应的疏散方式。</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当发生火灾、地震等紧急情况较严重时，或悬挂式轨道下边是水域、野生动物园等不适合直接</w:t>
      </w:r>
    </w:p>
    <w:p>
      <w:pPr>
        <w:pStyle w:val="Normal8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垂直疏散的情形下，应使用空中紧急逃生疏散平台系统进行疏散。</w:t>
      </w:r>
    </w:p>
    <w:p>
      <w:pPr>
        <w:pStyle w:val="Normal8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悬挂式轨道疏散平台作为区间疏散的有效过渡方式，疏散路径需保持连贯、无障碍、平整，当</w:t>
      </w:r>
    </w:p>
    <w:p>
      <w:pPr>
        <w:pStyle w:val="Normal8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列车在区间内因紧急情况悬停时，乘客可通过疏散平台步行撤离至安全区。</w:t>
      </w:r>
    </w:p>
    <w:p>
      <w:pPr>
        <w:pStyle w:val="Normal8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悬挂式轨道的区间疏散安全区应方便逃生救援。</w:t>
      </w:r>
    </w:p>
    <w:p>
      <w:pPr>
        <w:pStyle w:val="Normal8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列车因故障、火灾或其他灾害情况悬停时，列车的侧门应开启作为乘客紧急疏散门，列车的各</w:t>
      </w:r>
    </w:p>
    <w:p>
      <w:pPr>
        <w:pStyle w:val="Normal8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VGOOV+ËÎÌå" w:hAnsi="QVGOOV+ËÎÌå" w:eastAsiaTheme="minorEastAsia" w:cs="QVGOOV+ËÎÌå"/>
          <w:color w:val="000000"/>
          <w:spacing w:val="0"/>
          <w:sz w:val="21"/>
        </w:rPr>
        <w:t>车辆之间宜贯通。悬挂式轨道疏散平台应平接车侧紧急疏散门。</w:t>
      </w:r>
    </w:p>
    <w:p>
      <w:pPr>
        <w:pStyle w:val="Normal8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VGOOV+ËÎÌå" w:hAnsi="QVGOOV+ËÎÌå" w:eastAsiaTheme="minorEastAsia" w:cs="QVGOOV+ËÎÌå"/>
          <w:color w:val="000000"/>
          <w:spacing w:val="0"/>
          <w:sz w:val="21"/>
        </w:rPr>
        <w:t>悬挂式轨道的区间疏散方向按照列车起火位置组织疏散：</w:t>
      </w:r>
    </w:p>
    <w:p>
      <w:pPr>
        <w:pStyle w:val="Normal88"/>
        <w:spacing w:before="37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79</w:t>
      </w:r>
    </w:p>
    <w:p>
      <w:pPr>
        <w:pStyle w:val="Normal89"/>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noProof/>
        </w:rPr>
        <w:pict>
          <v:shape id="_x0000_s1049" type="#_x0000_t75" style="width:40.4pt;height:3pt;margin-top:244.5pt;margin-left:237.85pt;mso-position-horizontal-relative:page;mso-position-vertical-relative:page;position:absolute;z-index:-251600896">
            <v:imagedata r:id="rId28" o:title=""/>
          </v:shape>
        </w:pict>
      </w:r>
      <w:r>
        <w:rPr>
          <w:noProof/>
        </w:rPr>
        <w:pict>
          <v:shape id="_x0000_s1050" type="#_x0000_t75" style="width:9.9pt;height:3pt;margin-top:442.5pt;margin-left:244.2pt;mso-position-horizontal-relative:page;mso-position-vertical-relative:page;position:absolute;z-index:-251638784">
            <v:imagedata r:id="rId29" o:title=""/>
          </v:shape>
        </w:pic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当车头起火时，人员向后方车站方向疏散；</w:t>
      </w:r>
    </w:p>
    <w:p>
      <w:pPr>
        <w:pStyle w:val="Normal8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当车尾起火时，人员向前方车站方向疏散；</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当列车中部着火时，向两端车站疏散。</w:t>
      </w:r>
    </w:p>
    <w:p>
      <w:pPr>
        <w:pStyle w:val="Normal8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SUSUFL+ËÎÌå" w:hAnsi="SUSUFL+ËÎÌå" w:eastAsiaTheme="minorEastAsia" w:cs="SUSUFL+ËÎÌå"/>
          <w:color w:val="000000"/>
          <w:spacing w:val="0"/>
          <w:sz w:val="21"/>
        </w:rPr>
        <w:t>区间事故安全疏散时间应按式（</w:t>
      </w:r>
      <w:r>
        <w:rPr>
          <w:rStyle w:val="DefaultParagraphFont"/>
          <w:rFonts w:ascii="Times New Roman" w:eastAsiaTheme="minorEastAsia" w:hAnsiTheme="minorHAnsi" w:cstheme="minorBidi"/>
          <w:color w:val="000000"/>
          <w:spacing w:val="0"/>
          <w:sz w:val="21"/>
        </w:rPr>
        <w:t>22.3.8-1</w:t>
      </w:r>
      <w:r>
        <w:rPr>
          <w:rStyle w:val="DefaultParagraphFont"/>
          <w:rFonts w:ascii="SUSUFL+ËÎÌå" w:hAnsi="SUSUFL+ËÎÌå" w:eastAsiaTheme="minorEastAsia" w:cs="SUSUFL+ËÎÌå"/>
          <w:color w:val="000000"/>
          <w:spacing w:val="0"/>
          <w:sz w:val="21"/>
        </w:rPr>
        <w:t>）计算：</w:t>
      </w:r>
    </w:p>
    <w:p>
      <w:pPr>
        <w:pStyle w:val="Normal89"/>
        <w:spacing w:before="116" w:after="0" w:line="244" w:lineRule="exact"/>
        <w:ind w:left="320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8"/>
          <w:sz w:val="21"/>
        </w:rPr>
        <w:t xml:space="preserve"> </w:t>
      </w:r>
      <w:r>
        <w:rPr>
          <w:rStyle w:val="DefaultParagraphFont"/>
          <w:rFonts w:ascii="Times New Roman" w:eastAsiaTheme="minorEastAsia" w:hAnsiTheme="minorHAnsi" w:cstheme="minorBidi"/>
          <w:color w:val="000000"/>
          <w:spacing w:val="0"/>
          <w:sz w:val="13"/>
        </w:rPr>
        <w:t>t</w:t>
      </w:r>
      <w:r>
        <w:rPr>
          <w:rStyle w:val="DefaultParagraphFont"/>
          <w:rFonts w:ascii="Times New Roman" w:eastAsiaTheme="minorEastAsia" w:hAnsiTheme="minorHAnsi" w:cstheme="minorBidi"/>
          <w:color w:val="000000"/>
          <w:spacing w:val="18"/>
          <w:sz w:val="13"/>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
          <w:sz w:val="21"/>
        </w:rPr>
        <w:t xml:space="preserve"> </w:t>
      </w:r>
      <w:r>
        <w:rPr>
          <w:rStyle w:val="DefaultParagraphFont"/>
          <w:rFonts w:ascii="Times New Roman" w:eastAsiaTheme="minorEastAsia" w:hAnsiTheme="minorHAnsi" w:cstheme="minorBidi"/>
          <w:color w:val="000000"/>
          <w:spacing w:val="-1"/>
          <w:sz w:val="13"/>
        </w:rPr>
        <w:t>t,1</w:t>
      </w:r>
      <w:r>
        <w:rPr>
          <w:rStyle w:val="DefaultParagraphFont"/>
          <w:rFonts w:ascii="Times New Roman" w:eastAsiaTheme="minorEastAsia" w:hAnsiTheme="minorHAnsi" w:cstheme="minorBidi"/>
          <w:color w:val="000000"/>
          <w:spacing w:val="21"/>
          <w:sz w:val="13"/>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
          <w:sz w:val="21"/>
        </w:rPr>
        <w:t xml:space="preserve"> </w:t>
      </w:r>
      <w:r>
        <w:rPr>
          <w:rStyle w:val="DefaultParagraphFont"/>
          <w:rFonts w:ascii="Times New Roman" w:eastAsiaTheme="minorEastAsia" w:hAnsiTheme="minorHAnsi" w:cstheme="minorBidi"/>
          <w:color w:val="000000"/>
          <w:spacing w:val="-1"/>
          <w:sz w:val="13"/>
        </w:rPr>
        <w:t>t,2</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
          <w:sz w:val="21"/>
        </w:rPr>
        <w:t xml:space="preserve"> </w:t>
      </w:r>
      <w:r>
        <w:rPr>
          <w:rStyle w:val="DefaultParagraphFont"/>
          <w:rFonts w:ascii="Times New Roman" w:eastAsiaTheme="minorEastAsia" w:hAnsiTheme="minorHAnsi" w:cstheme="minorBidi"/>
          <w:color w:val="000000"/>
          <w:spacing w:val="0"/>
          <w:sz w:val="13"/>
        </w:rPr>
        <w:t>t,3</w:t>
      </w:r>
      <w:r>
        <w:rPr>
          <w:rStyle w:val="DefaultParagraphFont"/>
          <w:rFonts w:ascii="Times New Roman" w:eastAsiaTheme="minorEastAsia" w:hAnsiTheme="minorHAnsi" w:cstheme="minorBidi"/>
          <w:color w:val="000000"/>
          <w:spacing w:val="3020"/>
          <w:sz w:val="13"/>
        </w:rPr>
        <w:t xml:space="preserve"> </w:t>
      </w:r>
      <w:r>
        <w:rPr>
          <w:rStyle w:val="DefaultParagraphFont"/>
          <w:rFonts w:ascii="SUSUFL+ËÎÌå" w:hAnsi="SUSUFL+ËÎÌå" w:eastAsiaTheme="minorEastAsia" w:cs="SUSUFL+ËÎÌå"/>
          <w:color w:val="000000"/>
          <w:spacing w:val="2"/>
          <w:sz w:val="21"/>
        </w:rPr>
        <w:t>（</w:t>
      </w:r>
      <w:r>
        <w:rPr>
          <w:rStyle w:val="DefaultParagraphFont"/>
          <w:rFonts w:ascii="Times New Roman" w:eastAsiaTheme="minorEastAsia" w:hAnsiTheme="minorHAnsi" w:cstheme="minorBidi"/>
          <w:color w:val="000000"/>
          <w:spacing w:val="0"/>
          <w:sz w:val="21"/>
        </w:rPr>
        <w:t>22.3.8-1</w:t>
      </w:r>
      <w:r>
        <w:rPr>
          <w:rStyle w:val="DefaultParagraphFont"/>
          <w:rFonts w:ascii="SUSUFL+ËÎÌå" w:hAnsi="SUSUFL+ËÎÌå" w:eastAsiaTheme="minorEastAsia" w:cs="SUSUFL+ËÎÌå"/>
          <w:color w:val="000000"/>
          <w:spacing w:val="0"/>
          <w:sz w:val="21"/>
        </w:rPr>
        <w:t>）</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预反应时间按式（</w:t>
      </w:r>
      <w:r>
        <w:rPr>
          <w:rStyle w:val="DefaultParagraphFont"/>
          <w:rFonts w:ascii="Times New Roman" w:eastAsiaTheme="minorEastAsia" w:hAnsiTheme="minorHAnsi" w:cstheme="minorBidi"/>
          <w:color w:val="000000"/>
          <w:spacing w:val="0"/>
          <w:sz w:val="21"/>
        </w:rPr>
        <w:t>22.3.8-2</w:t>
      </w:r>
      <w:r>
        <w:rPr>
          <w:rStyle w:val="DefaultParagraphFont"/>
          <w:rFonts w:ascii="SUSUFL+ËÎÌå" w:hAnsi="SUSUFL+ËÎÌå" w:eastAsiaTheme="minorEastAsia" w:cs="SUSUFL+ËÎÌå"/>
          <w:color w:val="000000"/>
          <w:spacing w:val="1"/>
          <w:sz w:val="21"/>
        </w:rPr>
        <w:t>）计算：</w:t>
      </w:r>
    </w:p>
    <w:p>
      <w:pPr>
        <w:pStyle w:val="Normal89"/>
        <w:spacing w:before="116" w:after="0" w:line="244" w:lineRule="exact"/>
        <w:ind w:left="294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
          <w:sz w:val="21"/>
        </w:rPr>
        <w:t xml:space="preserve"> </w:t>
      </w:r>
      <w:r>
        <w:rPr>
          <w:rStyle w:val="DefaultParagraphFont"/>
          <w:rFonts w:ascii="Times New Roman" w:eastAsiaTheme="minorEastAsia" w:hAnsiTheme="minorHAnsi" w:cstheme="minorBidi"/>
          <w:color w:val="000000"/>
          <w:spacing w:val="0"/>
          <w:sz w:val="13"/>
        </w:rPr>
        <w:t>t,1</w:t>
      </w:r>
      <w:r>
        <w:rPr>
          <w:rStyle w:val="DefaultParagraphFont"/>
          <w:rFonts w:ascii="Times New Roman" w:eastAsiaTheme="minorEastAsia" w:hAnsiTheme="minorHAnsi" w:cstheme="minorBidi"/>
          <w:color w:val="000000"/>
          <w:spacing w:val="17"/>
          <w:sz w:val="13"/>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min</w:t>
      </w:r>
      <w:r>
        <w:rPr>
          <w:rStyle w:val="DefaultParagraphFont"/>
          <w:rFonts w:ascii="Times New Roman" w:eastAsiaTheme="minorEastAsia" w:hAnsiTheme="minorHAnsi" w:cstheme="minorBidi"/>
          <w:color w:val="000000"/>
          <w:spacing w:val="4257"/>
          <w:sz w:val="21"/>
        </w:rPr>
        <w:t xml:space="preserve"> </w:t>
      </w:r>
      <w:r>
        <w:rPr>
          <w:rStyle w:val="DefaultParagraphFont"/>
          <w:rFonts w:ascii="SUSUFL+ËÎÌå" w:hAnsi="SUSUFL+ËÎÌå" w:eastAsiaTheme="minorEastAsia" w:cs="SUSUFL+ËÎÌå"/>
          <w:color w:val="000000"/>
          <w:spacing w:val="1"/>
          <w:sz w:val="21"/>
        </w:rPr>
        <w:t>（</w:t>
      </w:r>
      <w:r>
        <w:rPr>
          <w:rStyle w:val="DefaultParagraphFont"/>
          <w:rFonts w:ascii="Times New Roman" w:eastAsiaTheme="minorEastAsia" w:hAnsiTheme="minorHAnsi" w:cstheme="minorBidi"/>
          <w:color w:val="000000"/>
          <w:spacing w:val="0"/>
          <w:sz w:val="21"/>
        </w:rPr>
        <w:t>22.3.8-2</w:t>
      </w:r>
      <w:r>
        <w:rPr>
          <w:rStyle w:val="DefaultParagraphFont"/>
          <w:rFonts w:ascii="SUSUFL+ËÎÌå" w:hAnsi="SUSUFL+ËÎÌå" w:eastAsiaTheme="minorEastAsia" w:cs="SUSUFL+ËÎÌå"/>
          <w:color w:val="000000"/>
          <w:spacing w:val="0"/>
          <w:sz w:val="21"/>
        </w:rPr>
        <w:t>）</w:t>
      </w:r>
    </w:p>
    <w:p>
      <w:pPr>
        <w:pStyle w:val="Normal89"/>
        <w:spacing w:before="123" w:after="0" w:line="221"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式中：</w:t>
      </w:r>
    </w:p>
    <w:p>
      <w:pPr>
        <w:pStyle w:val="Normal89"/>
        <w:spacing w:before="132" w:after="86" w:line="244"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
          <w:sz w:val="21"/>
        </w:rPr>
        <w:t xml:space="preserve"> </w:t>
      </w:r>
      <w:r>
        <w:rPr>
          <w:rStyle w:val="DefaultParagraphFont"/>
          <w:rFonts w:ascii="Times New Roman" w:eastAsiaTheme="minorEastAsia" w:hAnsiTheme="minorHAnsi" w:cstheme="minorBidi"/>
          <w:color w:val="000000"/>
          <w:spacing w:val="0"/>
          <w:sz w:val="15"/>
        </w:rPr>
        <w:t>t,1</w:t>
      </w:r>
      <w:r>
        <w:rPr>
          <w:rStyle w:val="DefaultParagraphFont"/>
          <w:rFonts w:ascii="Times New Roman" w:eastAsiaTheme="minorEastAsia" w:hAnsiTheme="minorHAnsi" w:cstheme="minorBidi"/>
          <w:color w:val="000000"/>
          <w:spacing w:val="15"/>
          <w:sz w:val="15"/>
        </w:rPr>
        <w:t xml:space="preserve"> </w:t>
      </w:r>
      <w:r>
        <w:rPr>
          <w:rStyle w:val="DefaultParagraphFont"/>
          <w:rFonts w:ascii="Times New Roman" w:hAnsi="Times New Roman" w:eastAsiaTheme="minorEastAsia" w:cs="Times New Roman"/>
          <w:color w:val="000000"/>
          <w:spacing w:val="0"/>
          <w:sz w:val="21"/>
        </w:rPr>
        <w:t>——</w:t>
      </w:r>
      <w:r>
        <w:rPr>
          <w:rStyle w:val="DefaultParagraphFont"/>
          <w:rFonts w:ascii="SUSUFL+ËÎÌå" w:hAnsi="SUSUFL+ËÎÌå" w:eastAsiaTheme="minorEastAsia" w:cs="SUSUFL+ËÎÌå"/>
          <w:color w:val="000000"/>
          <w:spacing w:val="0"/>
          <w:sz w:val="21"/>
        </w:rPr>
        <w:t>报警、调度、接触轨断电时间及人员预动作时间之和。</w:t>
      </w:r>
    </w:p>
    <w:tbl>
      <w:tblPr>
        <w:tblStyle w:val="TableNormal"/>
        <w:tblW w:w="0" w:type="auto"/>
        <w:jc w:val="left"/>
        <w:tblInd w:w="0" w:type="dxa"/>
        <w:tblCellMar>
          <w:left w:w="0" w:type="dxa"/>
          <w:right w:w="0" w:type="dxa"/>
        </w:tblCellMar>
        <w:tblLook w:val="04A0"/>
      </w:tblPr>
      <w:tblGrid>
        <w:gridCol w:w="420"/>
        <w:gridCol w:w="7758"/>
        <w:gridCol w:w="20"/>
        <w:gridCol w:w="1198"/>
      </w:tblGrid>
      <w:tr>
        <w:tblPrEx>
          <w:tblW w:w="0" w:type="auto"/>
          <w:jc w:val="left"/>
          <w:tblInd w:w="0" w:type="dxa"/>
          <w:tblCellMar>
            <w:left w:w="0" w:type="dxa"/>
            <w:right w:w="0" w:type="dxa"/>
          </w:tblCellMar>
          <w:tblLook w:val="04A0"/>
        </w:tblPrEx>
        <w:trPr>
          <w:trHeight w:val="939"/>
          <w:jc w:val="left"/>
        </w:trPr>
        <w:tc>
          <w:tcPr>
            <w:tcW w:w="420" w:type="dxa"/>
            <w:noWrap w:val="0"/>
            <w:textDirection w:val="lrTb"/>
            <w:tcFitText w:val="0"/>
            <w:vAlign w:val="top"/>
          </w:tcPr>
          <w:p>
            <w:pPr>
              <w:pStyle w:val="Normal89"/>
              <w:spacing w:before="0" w:after="0" w:line="0" w:lineRule="atLeast"/>
              <w:ind w:left="0" w:right="0" w:firstLine="0"/>
              <w:jc w:val="left"/>
              <w:rPr>
                <w:rStyle w:val="DefaultParagraphFont"/>
                <w:rFonts w:ascii="Times New Roman" w:eastAsiaTheme="minorEastAsia" w:hAnsiTheme="minorHAnsi" w:cstheme="minorBidi"/>
                <w:color w:val="000000"/>
                <w:spacing w:val="0"/>
                <w:sz w:val="21"/>
              </w:rPr>
            </w:pPr>
          </w:p>
        </w:tc>
        <w:tc>
          <w:tcPr>
            <w:tcW w:w="7758" w:type="dxa"/>
            <w:noWrap w:val="0"/>
            <w:textDirection w:val="lrTb"/>
            <w:tcFitText w:val="0"/>
            <w:vAlign w:val="top"/>
          </w:tcPr>
          <w:p>
            <w:pPr>
              <w:pStyle w:val="Normal89"/>
              <w:spacing w:before="0" w:after="0" w:line="23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疏散出列车时间按式（</w:t>
            </w:r>
            <w:r>
              <w:rPr>
                <w:rStyle w:val="DefaultParagraphFont"/>
                <w:rFonts w:ascii="Times New Roman" w:eastAsiaTheme="minorEastAsia" w:hAnsiTheme="minorHAnsi" w:cstheme="minorBidi"/>
                <w:color w:val="000000"/>
                <w:spacing w:val="0"/>
                <w:sz w:val="21"/>
              </w:rPr>
              <w:t>22.3.8-3</w:t>
            </w:r>
            <w:r>
              <w:rPr>
                <w:rStyle w:val="DefaultParagraphFont"/>
                <w:rFonts w:ascii="SUSUFL+ËÎÌå" w:hAnsi="SUSUFL+ËÎÌå" w:eastAsiaTheme="minorEastAsia" w:cs="SUSUFL+ËÎÌå"/>
                <w:color w:val="000000"/>
                <w:spacing w:val="0"/>
                <w:sz w:val="21"/>
              </w:rPr>
              <w:t>）计算</w:t>
            </w:r>
          </w:p>
          <w:p>
            <w:pPr>
              <w:pStyle w:val="Normal89"/>
              <w:spacing w:before="0" w:after="0" w:line="234" w:lineRule="exact"/>
              <w:ind w:left="3533" w:right="0" w:firstLine="0"/>
              <w:jc w:val="left"/>
              <w:rPr>
                <w:rStyle w:val="DefaultParagraphFont"/>
                <w:rFonts w:ascii="Times New Roman" w:eastAsiaTheme="minorEastAsia" w:hAnsiTheme="minorHAnsi" w:cstheme="minorBidi"/>
                <w:i/>
                <w:color w:val="000000"/>
                <w:spacing w:val="0"/>
                <w:sz w:val="21"/>
              </w:rPr>
            </w:pPr>
            <w:r>
              <w:rPr>
                <w:rStyle w:val="DefaultParagraphFont"/>
                <w:rFonts w:ascii="Times New Roman" w:eastAsiaTheme="minorEastAsia" w:hAnsiTheme="minorHAnsi" w:cstheme="minorBidi"/>
                <w:i/>
                <w:color w:val="000000"/>
                <w:spacing w:val="0"/>
                <w:sz w:val="21"/>
              </w:rPr>
              <w:t>Q</w:t>
            </w:r>
          </w:p>
          <w:p>
            <w:pPr>
              <w:pStyle w:val="Normal89"/>
              <w:spacing w:before="0" w:after="0" w:line="234" w:lineRule="exact"/>
              <w:ind w:left="252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
                <w:sz w:val="21"/>
              </w:rPr>
              <w:t xml:space="preserve"> </w:t>
            </w:r>
            <w:r>
              <w:rPr>
                <w:rStyle w:val="DefaultParagraphFont"/>
                <w:rFonts w:ascii="Times New Roman" w:eastAsiaTheme="minorEastAsia" w:hAnsiTheme="minorHAnsi" w:cstheme="minorBidi"/>
                <w:color w:val="000000"/>
                <w:spacing w:val="0"/>
                <w:sz w:val="15"/>
              </w:rPr>
              <w:t>t,2</w:t>
            </w:r>
            <w:r>
              <w:rPr>
                <w:rStyle w:val="DefaultParagraphFont"/>
                <w:rFonts w:ascii="Times New Roman" w:eastAsiaTheme="minorEastAsia" w:hAnsiTheme="minorHAnsi" w:cstheme="minorBidi"/>
                <w:color w:val="000000"/>
                <w:spacing w:val="15"/>
                <w:sz w:val="15"/>
              </w:rPr>
              <w:t xml:space="preserve"> </w:t>
            </w:r>
            <w:r>
              <w:rPr>
                <w:rStyle w:val="DefaultParagraphFont"/>
                <w:rFonts w:ascii="Times New Roman" w:eastAsiaTheme="minorEastAsia" w:hAnsiTheme="minorHAnsi" w:cstheme="minorBidi"/>
                <w:color w:val="000000"/>
                <w:spacing w:val="0"/>
                <w:sz w:val="21"/>
              </w:rPr>
              <w:t>=</w:t>
            </w:r>
          </w:p>
          <w:p>
            <w:pPr>
              <w:pStyle w:val="Normal89"/>
              <w:spacing w:before="0" w:after="0" w:line="233" w:lineRule="exact"/>
              <w:ind w:left="3224" w:right="0" w:firstLine="0"/>
              <w:jc w:val="left"/>
              <w:rPr>
                <w:rStyle w:val="DefaultParagraphFont"/>
                <w:rFonts w:ascii="Times New Roman" w:eastAsiaTheme="minorEastAsia" w:hAnsiTheme="minorHAnsi" w:cstheme="minorBidi"/>
                <w:color w:val="000000"/>
                <w:spacing w:val="0"/>
                <w:sz w:val="13"/>
              </w:rPr>
            </w:pPr>
            <w:r>
              <w:rPr>
                <w:rStyle w:val="DefaultParagraphFont"/>
                <w:rFonts w:ascii="Times New Roman" w:hAnsi="Times New Roman" w:eastAsiaTheme="minorEastAsia" w:cs="Times New Roman"/>
                <w:color w:val="000000"/>
                <w:spacing w:val="0"/>
                <w:sz w:val="21"/>
              </w:rPr>
              <w:t>0.9×</w:t>
            </w:r>
            <w:r>
              <w:rPr>
                <w:rStyle w:val="DefaultParagraphFont"/>
                <w:rFonts w:ascii="Times New Roman" w:eastAsiaTheme="minorEastAsia" w:hAnsiTheme="minorHAnsi" w:cstheme="minorBidi"/>
                <w:i/>
                <w:color w:val="000000"/>
                <w:spacing w:val="1"/>
                <w:sz w:val="21"/>
              </w:rPr>
              <w:t>A</w:t>
            </w:r>
            <w:r>
              <w:rPr>
                <w:rStyle w:val="DefaultParagraphFont"/>
                <w:rFonts w:ascii="Times New Roman" w:eastAsiaTheme="minorEastAsia" w:hAnsiTheme="minorHAnsi" w:cstheme="minorBidi"/>
                <w:color w:val="000000"/>
                <w:spacing w:val="0"/>
                <w:sz w:val="13"/>
              </w:rPr>
              <w:t>1</w:t>
            </w:r>
            <w:r>
              <w:rPr>
                <w:rStyle w:val="DefaultParagraphFont"/>
                <w:rFonts w:ascii="Times New Roman" w:eastAsiaTheme="minorEastAsia" w:hAnsiTheme="minorHAnsi" w:cstheme="minorBidi"/>
                <w:i/>
                <w:color w:val="000000"/>
                <w:spacing w:val="1"/>
                <w:sz w:val="21"/>
              </w:rPr>
              <w:t>B</w:t>
            </w:r>
            <w:r>
              <w:rPr>
                <w:rStyle w:val="DefaultParagraphFont"/>
                <w:rFonts w:ascii="Times New Roman" w:eastAsiaTheme="minorEastAsia" w:hAnsiTheme="minorHAnsi" w:cstheme="minorBidi"/>
                <w:color w:val="000000"/>
                <w:spacing w:val="0"/>
                <w:sz w:val="13"/>
              </w:rPr>
              <w:t>1</w:t>
            </w:r>
          </w:p>
          <w:p>
            <w:pPr>
              <w:pStyle w:val="Normal89"/>
              <w:spacing w:before="24" w:after="0" w:line="211" w:lineRule="exact"/>
              <w:ind w:left="31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式中：</w:t>
            </w:r>
          </w:p>
        </w:tc>
        <w:tc>
          <w:tcPr>
            <w:tcW w:w="20" w:type="dxa"/>
            <w:noWrap w:val="0"/>
            <w:textDirection w:val="lrTb"/>
            <w:tcFitText w:val="0"/>
            <w:vAlign w:val="top"/>
          </w:tcPr>
          <w:p>
            <w:pPr>
              <w:pStyle w:val="Normal89"/>
              <w:spacing w:before="0" w:after="0" w:line="0" w:lineRule="atLeast"/>
              <w:ind w:left="0" w:right="0" w:firstLine="0"/>
              <w:jc w:val="left"/>
              <w:rPr>
                <w:rStyle w:val="DefaultParagraphFont"/>
                <w:rFonts w:ascii="Times New Roman" w:eastAsiaTheme="minorEastAsia" w:hAnsiTheme="minorHAnsi" w:cstheme="minorBidi"/>
                <w:color w:val="000000"/>
                <w:spacing w:val="0"/>
                <w:sz w:val="21"/>
              </w:rPr>
            </w:pPr>
          </w:p>
        </w:tc>
        <w:tc>
          <w:tcPr>
            <w:tcW w:w="1198" w:type="dxa"/>
            <w:noWrap w:val="0"/>
            <w:textDirection w:val="lrTb"/>
            <w:tcFitText w:val="0"/>
            <w:vAlign w:val="top"/>
          </w:tcPr>
          <w:p>
            <w:pPr>
              <w:pStyle w:val="Normal89"/>
              <w:spacing w:before="0" w:after="0" w:line="23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w:t>
            </w:r>
            <w:r>
              <w:rPr>
                <w:rStyle w:val="DefaultParagraphFont"/>
                <w:rFonts w:ascii="Times New Roman" w:eastAsiaTheme="minorEastAsia" w:hAnsiTheme="minorHAnsi" w:cstheme="minorBidi"/>
                <w:color w:val="000000"/>
                <w:spacing w:val="0"/>
                <w:sz w:val="21"/>
              </w:rPr>
              <w:t>22.3.8-3</w:t>
            </w:r>
            <w:r>
              <w:rPr>
                <w:rStyle w:val="DefaultParagraphFont"/>
                <w:rFonts w:ascii="SUSUFL+ËÎÌå" w:hAnsi="SUSUFL+ËÎÌå" w:eastAsiaTheme="minorEastAsia" w:cs="SUSUFL+ËÎÌå"/>
                <w:color w:val="000000"/>
                <w:spacing w:val="0"/>
                <w:sz w:val="21"/>
              </w:rPr>
              <w:t>）</w:t>
            </w:r>
          </w:p>
        </w:tc>
      </w:tr>
    </w:tbl>
    <w:p>
      <w:pPr>
        <w:pStyle w:val="Normal89"/>
        <w:spacing w:before="142" w:after="0" w:line="244"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Q</w:t>
      </w:r>
      <w:r>
        <w:rPr>
          <w:rStyle w:val="DefaultParagraphFont"/>
          <w:rFonts w:ascii="Times New Roman" w:eastAsiaTheme="minorEastAsia" w:hAnsiTheme="minorHAnsi" w:cstheme="minorBidi"/>
          <w:i/>
          <w:color w:val="000000"/>
          <w:spacing w:val="2"/>
          <w:sz w:val="21"/>
        </w:rPr>
        <w:t xml:space="preserve"> </w:t>
      </w:r>
      <w:r>
        <w:rPr>
          <w:rStyle w:val="DefaultParagraphFont"/>
          <w:rFonts w:ascii="Times New Roman" w:hAnsi="Times New Roman" w:eastAsiaTheme="minorEastAsia" w:cs="Times New Roman"/>
          <w:color w:val="000000"/>
          <w:spacing w:val="0"/>
          <w:sz w:val="21"/>
        </w:rPr>
        <w:t>——</w:t>
      </w:r>
      <w:r>
        <w:rPr>
          <w:rStyle w:val="DefaultParagraphFont"/>
          <w:rFonts w:ascii="SUSUFL+ËÎÌå" w:hAnsi="SUSUFL+ËÎÌå" w:eastAsiaTheme="minorEastAsia" w:cs="SUSUFL+ËÎÌå"/>
          <w:color w:val="000000"/>
          <w:spacing w:val="0"/>
          <w:sz w:val="21"/>
        </w:rPr>
        <w:t>远期或客流控制期超高峰小时一列车的乘客，单位为人；</w:t>
      </w:r>
    </w:p>
    <w:p>
      <w:pPr>
        <w:pStyle w:val="Normal89"/>
        <w:spacing w:before="116" w:after="0" w:line="244"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1"/>
          <w:sz w:val="21"/>
        </w:rPr>
        <w:t>A</w:t>
      </w:r>
      <w:r>
        <w:rPr>
          <w:rStyle w:val="DefaultParagraphFont"/>
          <w:rFonts w:ascii="Times New Roman" w:eastAsiaTheme="minorEastAsia" w:hAnsiTheme="minorHAnsi" w:cstheme="minorBidi"/>
          <w:color w:val="000000"/>
          <w:spacing w:val="0"/>
          <w:sz w:val="13"/>
        </w:rPr>
        <w:t>1</w:t>
      </w:r>
      <w:r>
        <w:rPr>
          <w:rStyle w:val="DefaultParagraphFont"/>
          <w:rFonts w:ascii="Times New Roman" w:eastAsiaTheme="minorEastAsia" w:hAnsiTheme="minorHAnsi" w:cstheme="minorBidi"/>
          <w:color w:val="000000"/>
          <w:spacing w:val="20"/>
          <w:sz w:val="13"/>
        </w:rPr>
        <w:t xml:space="preserve"> </w:t>
      </w:r>
      <w:r>
        <w:rPr>
          <w:rStyle w:val="DefaultParagraphFont"/>
          <w:rFonts w:ascii="Times New Roman" w:hAnsi="Times New Roman" w:eastAsiaTheme="minorEastAsia" w:cs="Times New Roman"/>
          <w:color w:val="000000"/>
          <w:spacing w:val="0"/>
          <w:sz w:val="21"/>
        </w:rPr>
        <w:t>——</w:t>
      </w:r>
      <w:r>
        <w:rPr>
          <w:rStyle w:val="DefaultParagraphFont"/>
          <w:rFonts w:ascii="SUSUFL+ËÎÌå" w:hAnsi="SUSUFL+ËÎÌå" w:eastAsiaTheme="minorEastAsia" w:cs="SUSUFL+ËÎÌå"/>
          <w:color w:val="000000"/>
          <w:spacing w:val="0"/>
          <w:sz w:val="21"/>
        </w:rPr>
        <w:t>疏散平台的通过能力，单位为人</w:t>
      </w:r>
      <w:r>
        <w:rPr>
          <w:rStyle w:val="DefaultParagraphFont"/>
          <w:rFonts w:ascii="Times New Roman" w:eastAsiaTheme="minorEastAsia" w:hAnsiTheme="minorHAnsi" w:cstheme="minorBidi"/>
          <w:color w:val="000000"/>
          <w:spacing w:val="-1"/>
          <w:sz w:val="21"/>
        </w:rPr>
        <w:t>/</w:t>
      </w:r>
      <w:r>
        <w:rPr>
          <w:rStyle w:val="DefaultParagraphFont"/>
          <w:rFonts w:ascii="SUSUFL+ËÎÌå" w:hAnsi="SUSUFL+ËÎÌå" w:eastAsiaTheme="minorEastAsia" w:cs="SUSUFL+ËÎÌå"/>
          <w:color w:val="000000"/>
          <w:spacing w:val="1"/>
          <w:sz w:val="21"/>
        </w:rPr>
        <w:t>（</w:t>
      </w:r>
      <w:r>
        <w:rPr>
          <w:rStyle w:val="DefaultParagraphFont"/>
          <w:rFonts w:ascii="Times New Roman" w:hAnsi="Times New Roman" w:eastAsiaTheme="minorEastAsia" w:cs="Times New Roman"/>
          <w:color w:val="000000"/>
          <w:spacing w:val="-1"/>
          <w:sz w:val="21"/>
        </w:rPr>
        <w:t>min·m</w:t>
      </w:r>
      <w:r>
        <w:rPr>
          <w:rStyle w:val="DefaultParagraphFont"/>
          <w:rFonts w:ascii="SUSUFL+ËÎÌå" w:hAnsi="SUSUFL+ËÎÌå" w:eastAsiaTheme="minorEastAsia" w:cs="SUSUFL+ËÎÌå"/>
          <w:color w:val="000000"/>
          <w:spacing w:val="0"/>
          <w:sz w:val="21"/>
        </w:rPr>
        <w:t>），按照相同宽度的通道通行能力计算；</w:t>
      </w:r>
    </w:p>
    <w:p>
      <w:pPr>
        <w:pStyle w:val="Normal89"/>
        <w:spacing w:before="116" w:after="0" w:line="244"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1"/>
          <w:sz w:val="21"/>
        </w:rPr>
        <w:t>B</w:t>
      </w:r>
      <w:r>
        <w:rPr>
          <w:rStyle w:val="DefaultParagraphFont"/>
          <w:rFonts w:ascii="Times New Roman" w:eastAsiaTheme="minorEastAsia" w:hAnsiTheme="minorHAnsi" w:cstheme="minorBidi"/>
          <w:color w:val="000000"/>
          <w:spacing w:val="0"/>
          <w:sz w:val="13"/>
        </w:rPr>
        <w:t>1</w:t>
      </w:r>
      <w:r>
        <w:rPr>
          <w:rStyle w:val="DefaultParagraphFont"/>
          <w:rFonts w:ascii="Times New Roman" w:eastAsiaTheme="minorEastAsia" w:hAnsiTheme="minorHAnsi" w:cstheme="minorBidi"/>
          <w:color w:val="000000"/>
          <w:spacing w:val="20"/>
          <w:sz w:val="13"/>
        </w:rPr>
        <w:t xml:space="preserve"> </w:t>
      </w:r>
      <w:r>
        <w:rPr>
          <w:rStyle w:val="DefaultParagraphFont"/>
          <w:rFonts w:ascii="Times New Roman" w:hAnsi="Times New Roman" w:eastAsiaTheme="minorEastAsia" w:cs="Times New Roman"/>
          <w:color w:val="000000"/>
          <w:spacing w:val="0"/>
          <w:sz w:val="21"/>
        </w:rPr>
        <w:t>——</w:t>
      </w:r>
      <w:r>
        <w:rPr>
          <w:rStyle w:val="DefaultParagraphFont"/>
          <w:rFonts w:ascii="SUSUFL+ËÎÌå" w:hAnsi="SUSUFL+ËÎÌå" w:eastAsiaTheme="minorEastAsia" w:cs="SUSUFL+ËÎÌå"/>
          <w:color w:val="000000"/>
          <w:spacing w:val="0"/>
          <w:sz w:val="21"/>
        </w:rPr>
        <w:t>疏散平台的宽度，单位为米（</w:t>
      </w:r>
      <w:r>
        <w:rPr>
          <w:rStyle w:val="DefaultParagraphFont"/>
          <w:rFonts w:ascii="Times New Roman" w:eastAsiaTheme="minorEastAsia" w:hAnsiTheme="minorHAnsi" w:cstheme="minorBidi"/>
          <w:color w:val="000000"/>
          <w:spacing w:val="-3"/>
          <w:sz w:val="21"/>
        </w:rPr>
        <w:t>m</w:t>
      </w:r>
      <w:r>
        <w:rPr>
          <w:rStyle w:val="DefaultParagraphFont"/>
          <w:rFonts w:ascii="SUSUFL+ËÎÌå" w:hAnsi="SUSUFL+ËÎÌå" w:eastAsiaTheme="minorEastAsia" w:cs="SUSUFL+ËÎÌå"/>
          <w:color w:val="000000"/>
          <w:spacing w:val="0"/>
          <w:sz w:val="21"/>
        </w:rPr>
        <w:t>），按照</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0.55m</w:t>
      </w:r>
      <w:r>
        <w:rPr>
          <w:rStyle w:val="DefaultParagraphFont"/>
          <w:rFonts w:ascii="Times New Roman" w:eastAsiaTheme="minorEastAsia" w:hAnsiTheme="minorHAnsi" w:cstheme="minorBidi"/>
          <w:color w:val="000000"/>
          <w:spacing w:val="-2"/>
          <w:sz w:val="21"/>
        </w:rPr>
        <w:t xml:space="preserve"> </w:t>
      </w:r>
      <w:r>
        <w:rPr>
          <w:rStyle w:val="DefaultParagraphFont"/>
          <w:rFonts w:ascii="SUSUFL+ËÎÌå" w:hAnsi="SUSUFL+ËÎÌå" w:eastAsiaTheme="minorEastAsia" w:cs="SUSUFL+ËÎÌå"/>
          <w:color w:val="000000"/>
          <w:spacing w:val="0"/>
          <w:sz w:val="21"/>
        </w:rPr>
        <w:t>的整倍数计算累计。</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疏散至安全区的疏散时间</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
          <w:sz w:val="21"/>
        </w:rPr>
        <w:t xml:space="preserve"> </w:t>
      </w:r>
      <w:r>
        <w:rPr>
          <w:rStyle w:val="DefaultParagraphFont"/>
          <w:rFonts w:ascii="Times New Roman" w:eastAsiaTheme="minorEastAsia" w:hAnsiTheme="minorHAnsi" w:cstheme="minorBidi"/>
          <w:color w:val="000000"/>
          <w:spacing w:val="-1"/>
          <w:sz w:val="13"/>
        </w:rPr>
        <w:t>t,3</w:t>
      </w:r>
      <w:r>
        <w:rPr>
          <w:rStyle w:val="DefaultParagraphFont"/>
          <w:rFonts w:ascii="Times New Roman" w:eastAsiaTheme="minorEastAsia" w:hAnsiTheme="minorHAnsi" w:cstheme="minorBidi"/>
          <w:color w:val="000000"/>
          <w:spacing w:val="2"/>
          <w:sz w:val="13"/>
        </w:rPr>
        <w:t xml:space="preserve"> </w:t>
      </w:r>
      <w:r>
        <w:rPr>
          <w:rStyle w:val="DefaultParagraphFont"/>
          <w:rFonts w:ascii="SUSUFL+ËÎÌå" w:hAnsi="SUSUFL+ËÎÌå" w:eastAsiaTheme="minorEastAsia" w:cs="SUSUFL+ËÎÌå"/>
          <w:color w:val="000000"/>
          <w:spacing w:val="0"/>
          <w:sz w:val="21"/>
        </w:rPr>
        <w:t>按式（</w:t>
      </w:r>
      <w:r>
        <w:rPr>
          <w:rStyle w:val="DefaultParagraphFont"/>
          <w:rFonts w:ascii="Times New Roman" w:eastAsiaTheme="minorEastAsia" w:hAnsiTheme="minorHAnsi" w:cstheme="minorBidi"/>
          <w:color w:val="000000"/>
          <w:spacing w:val="0"/>
          <w:sz w:val="21"/>
        </w:rPr>
        <w:t>22.3.8-4</w:t>
      </w:r>
      <w:r>
        <w:rPr>
          <w:rStyle w:val="DefaultParagraphFont"/>
          <w:rFonts w:ascii="SUSUFL+ËÎÌå" w:hAnsi="SUSUFL+ËÎÌå" w:eastAsiaTheme="minorEastAsia" w:cs="SUSUFL+ËÎÌå"/>
          <w:color w:val="000000"/>
          <w:spacing w:val="0"/>
          <w:sz w:val="21"/>
        </w:rPr>
        <w:t>）计算：</w:t>
      </w:r>
    </w:p>
    <w:p>
      <w:pPr>
        <w:pStyle w:val="Normal89"/>
        <w:spacing w:before="116" w:after="0" w:line="244" w:lineRule="exact"/>
        <w:ind w:left="325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i/>
          <w:color w:val="000000"/>
          <w:spacing w:val="0"/>
          <w:sz w:val="21"/>
        </w:rPr>
        <w:t>T</w:t>
      </w:r>
      <w:r>
        <w:rPr>
          <w:rStyle w:val="DefaultParagraphFont"/>
          <w:rFonts w:ascii="Times New Roman" w:eastAsiaTheme="minorEastAsia" w:hAnsiTheme="minorHAnsi" w:cstheme="minorBidi"/>
          <w:i/>
          <w:color w:val="000000"/>
          <w:spacing w:val="-18"/>
          <w:sz w:val="21"/>
        </w:rPr>
        <w:t xml:space="preserve"> </w:t>
      </w:r>
      <w:r>
        <w:rPr>
          <w:rStyle w:val="DefaultParagraphFont"/>
          <w:rFonts w:ascii="Times New Roman" w:eastAsiaTheme="minorEastAsia" w:hAnsiTheme="minorHAnsi" w:cstheme="minorBidi"/>
          <w:color w:val="000000"/>
          <w:spacing w:val="-1"/>
          <w:sz w:val="13"/>
        </w:rPr>
        <w:t>t,3</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max(j)</w:t>
      </w:r>
      <w:r>
        <w:rPr>
          <w:rStyle w:val="DefaultParagraphFont"/>
          <w:rFonts w:ascii="Times New Roman" w:eastAsiaTheme="minorEastAsia" w:hAnsiTheme="minorHAnsi" w:cstheme="minorBidi"/>
          <w:color w:val="000000"/>
          <w:spacing w:val="53"/>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i/>
          <w:color w:val="000000"/>
          <w:spacing w:val="1"/>
          <w:sz w:val="21"/>
        </w:rPr>
        <w:t>T</w:t>
      </w:r>
      <w:r>
        <w:rPr>
          <w:rStyle w:val="DefaultParagraphFont"/>
          <w:rFonts w:ascii="SUSUFL+ËÎÌå" w:hAnsi="SUSUFL+ËÎÌå" w:eastAsiaTheme="minorEastAsia" w:cs="SUSUFL+ËÎÌå"/>
          <w:color w:val="000000"/>
          <w:spacing w:val="1"/>
          <w:sz w:val="15"/>
          <w:vertAlign w:val="superscript"/>
        </w:rPr>
        <w:t>（</w:t>
      </w:r>
      <w:r>
        <w:rPr>
          <w:rStyle w:val="DefaultParagraphFont"/>
          <w:rFonts w:ascii="Times New Roman" w:eastAsiaTheme="minorEastAsia" w:hAnsiTheme="minorHAnsi" w:cstheme="minorBidi"/>
          <w:color w:val="000000"/>
          <w:spacing w:val="-1"/>
          <w:sz w:val="15"/>
          <w:vertAlign w:val="superscript"/>
        </w:rPr>
        <w:t>j</w:t>
      </w:r>
      <w:r>
        <w:rPr>
          <w:rStyle w:val="DefaultParagraphFont"/>
          <w:rFonts w:ascii="SUSUFL+ËÎÌå" w:hAnsi="SUSUFL+ËÎÌå" w:eastAsiaTheme="minorEastAsia" w:cs="SUSUFL+ËÎÌå"/>
          <w:color w:val="000000"/>
          <w:spacing w:val="0"/>
          <w:sz w:val="15"/>
          <w:vertAlign w:val="superscript"/>
        </w:rPr>
        <w:t>）</w:t>
      </w:r>
    </w:p>
    <w:p>
      <w:pPr>
        <w:pStyle w:val="Normal89"/>
        <w:spacing w:before="0" w:after="0" w:line="261" w:lineRule="exact"/>
        <w:ind w:left="46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15"/>
          <w:vertAlign w:val="subscript"/>
        </w:rPr>
        <w:t>t,3</w:t>
      </w:r>
      <w:r>
        <w:rPr>
          <w:rStyle w:val="DefaultParagraphFont"/>
          <w:rFonts w:ascii="Times New Roman" w:eastAsiaTheme="minorEastAsia" w:hAnsiTheme="minorHAnsi" w:cstheme="minorBidi"/>
          <w:color w:val="000000"/>
          <w:spacing w:val="84"/>
          <w:sz w:val="15"/>
          <w:vertAlign w:val="subscript"/>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3309"/>
          <w:sz w:val="21"/>
        </w:rPr>
        <w:t xml:space="preserve"> </w:t>
      </w:r>
      <w:r>
        <w:rPr>
          <w:rStyle w:val="DefaultParagraphFont"/>
          <w:rFonts w:ascii="SUSUFL+ËÎÌå" w:hAnsi="SUSUFL+ËÎÌå" w:eastAsiaTheme="minorEastAsia" w:cs="SUSUFL+ËÎÌå"/>
          <w:color w:val="000000"/>
          <w:spacing w:val="1"/>
          <w:sz w:val="21"/>
        </w:rPr>
        <w:t>（</w:t>
      </w:r>
      <w:r>
        <w:rPr>
          <w:rStyle w:val="DefaultParagraphFont"/>
          <w:rFonts w:ascii="Times New Roman" w:eastAsiaTheme="minorEastAsia" w:hAnsiTheme="minorHAnsi" w:cstheme="minorBidi"/>
          <w:color w:val="000000"/>
          <w:spacing w:val="0"/>
          <w:sz w:val="21"/>
        </w:rPr>
        <w:t>22.3.8-4</w:t>
      </w:r>
      <w:r>
        <w:rPr>
          <w:rStyle w:val="DefaultParagraphFont"/>
          <w:rFonts w:ascii="SUSUFL+ËÎÌå" w:hAnsi="SUSUFL+ËÎÌå" w:eastAsiaTheme="minorEastAsia" w:cs="SUSUFL+ËÎÌå"/>
          <w:color w:val="000000"/>
          <w:spacing w:val="0"/>
          <w:sz w:val="21"/>
        </w:rPr>
        <w:t>）</w:t>
      </w:r>
    </w:p>
    <w:p>
      <w:pPr>
        <w:pStyle w:val="Normal89"/>
        <w:spacing w:before="106" w:after="0" w:line="221"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式中：</w:t>
      </w:r>
    </w:p>
    <w:p>
      <w:pPr>
        <w:pStyle w:val="Normal89"/>
        <w:spacing w:before="132" w:after="0" w:line="244" w:lineRule="exact"/>
        <w:ind w:left="73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21"/>
        </w:rPr>
        <w:t>max(j)</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hAnsi="Times New Roman" w:eastAsiaTheme="minorEastAsia" w:cs="Times New Roman"/>
          <w:color w:val="000000"/>
          <w:spacing w:val="1"/>
          <w:sz w:val="21"/>
        </w:rPr>
        <w:t>——</w:t>
      </w:r>
      <w:r>
        <w:rPr>
          <w:rStyle w:val="DefaultParagraphFont"/>
          <w:rFonts w:ascii="SUSUFL+ËÎÌå" w:hAnsi="SUSUFL+ËÎÌå" w:eastAsiaTheme="minorEastAsia" w:cs="SUSUFL+ËÎÌå"/>
          <w:color w:val="000000"/>
          <w:spacing w:val="0"/>
          <w:sz w:val="21"/>
        </w:rPr>
        <w:t>按照组织疏散后会形成</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j</w:t>
      </w:r>
      <w:r>
        <w:rPr>
          <w:rStyle w:val="DefaultParagraphFont"/>
          <w:rFonts w:ascii="Times New Roman" w:eastAsiaTheme="minorEastAsia" w:hAnsiTheme="minorHAnsi" w:cstheme="minorBidi"/>
          <w:color w:val="000000"/>
          <w:spacing w:val="0"/>
          <w:sz w:val="21"/>
        </w:rPr>
        <w:t xml:space="preserve"> </w:t>
      </w:r>
      <w:r>
        <w:rPr>
          <w:rStyle w:val="DefaultParagraphFont"/>
          <w:rFonts w:ascii="SUSUFL+ËÎÌå" w:hAnsi="SUSUFL+ËÎÌå" w:eastAsiaTheme="minorEastAsia" w:cs="SUSUFL+ËÎÌå"/>
          <w:color w:val="000000"/>
          <w:spacing w:val="0"/>
          <w:sz w:val="21"/>
        </w:rPr>
        <w:t>条疏散路径，对所有形成的疏散路径的疏散时间</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i/>
          <w:color w:val="000000"/>
          <w:spacing w:val="-2"/>
          <w:sz w:val="21"/>
        </w:rPr>
        <w:t>T</w:t>
      </w:r>
      <w:r>
        <w:rPr>
          <w:rStyle w:val="DefaultParagraphFont"/>
          <w:rFonts w:ascii="SUSUFL+ËÎÌå" w:hAnsi="SUSUFL+ËÎÌå" w:eastAsiaTheme="minorEastAsia" w:cs="SUSUFL+ËÎÌå"/>
          <w:color w:val="000000"/>
          <w:spacing w:val="1"/>
          <w:sz w:val="15"/>
          <w:vertAlign w:val="superscript"/>
        </w:rPr>
        <w:t>（</w:t>
      </w:r>
      <w:r>
        <w:rPr>
          <w:rStyle w:val="DefaultParagraphFont"/>
          <w:rFonts w:ascii="Times New Roman" w:eastAsiaTheme="minorEastAsia" w:hAnsiTheme="minorHAnsi" w:cstheme="minorBidi"/>
          <w:color w:val="000000"/>
          <w:spacing w:val="-1"/>
          <w:sz w:val="15"/>
          <w:vertAlign w:val="superscript"/>
        </w:rPr>
        <w:t>j</w:t>
      </w:r>
      <w:r>
        <w:rPr>
          <w:rStyle w:val="DefaultParagraphFont"/>
          <w:rFonts w:ascii="SUSUFL+ËÎÌå" w:hAnsi="SUSUFL+ËÎÌå" w:eastAsiaTheme="minorEastAsia" w:cs="SUSUFL+ËÎÌå"/>
          <w:color w:val="000000"/>
          <w:spacing w:val="0"/>
          <w:sz w:val="15"/>
          <w:vertAlign w:val="superscript"/>
        </w:rPr>
        <w:t>）</w:t>
      </w:r>
    </w:p>
    <w:p>
      <w:pPr>
        <w:pStyle w:val="Normal89"/>
        <w:spacing w:before="0" w:after="0" w:line="254" w:lineRule="exact"/>
        <w:ind w:left="866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15"/>
          <w:vertAlign w:val="subscript"/>
        </w:rPr>
        <w:t>t,3</w:t>
      </w:r>
      <w:r>
        <w:rPr>
          <w:rStyle w:val="DefaultParagraphFont"/>
          <w:rFonts w:ascii="Times New Roman" w:eastAsiaTheme="minorEastAsia" w:hAnsiTheme="minorHAnsi" w:cstheme="minorBidi"/>
          <w:color w:val="000000"/>
          <w:spacing w:val="82"/>
          <w:sz w:val="15"/>
          <w:vertAlign w:val="subscript"/>
        </w:rPr>
        <w:t xml:space="preserve"> </w:t>
      </w:r>
      <w:r>
        <w:rPr>
          <w:rStyle w:val="DefaultParagraphFont"/>
          <w:rFonts w:ascii="SUSUFL+ËÎÌå" w:hAnsi="SUSUFL+ËÎÌå" w:eastAsiaTheme="minorEastAsia" w:cs="SUSUFL+ËÎÌå"/>
          <w:color w:val="000000"/>
          <w:spacing w:val="1"/>
          <w:sz w:val="21"/>
        </w:rPr>
        <w:t>求最</w:t>
      </w:r>
    </w:p>
    <w:p>
      <w:pPr>
        <w:pStyle w:val="Normal89"/>
        <w:spacing w:before="106" w:after="0" w:line="221"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大值；</w:t>
      </w:r>
    </w:p>
    <w:p>
      <w:pPr>
        <w:pStyle w:val="Normal89"/>
        <w:spacing w:before="115" w:after="0" w:line="261" w:lineRule="exact"/>
        <w:ind w:left="8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1"/>
          <w:sz w:val="21"/>
        </w:rPr>
        <w:t>T</w:t>
      </w:r>
      <w:r>
        <w:rPr>
          <w:rStyle w:val="DefaultParagraphFont"/>
          <w:rFonts w:ascii="SUSUFL+ËÎÌå" w:hAnsi="SUSUFL+ËÎÌå" w:eastAsiaTheme="minorEastAsia" w:cs="SUSUFL+ËÎÌå"/>
          <w:color w:val="000000"/>
          <w:spacing w:val="-50"/>
          <w:sz w:val="15"/>
          <w:vertAlign w:val="superscript"/>
        </w:rPr>
        <w:t>（</w:t>
      </w:r>
      <w:r>
        <w:rPr>
          <w:rStyle w:val="DefaultParagraphFont"/>
          <w:rFonts w:ascii="Times New Roman" w:eastAsiaTheme="minorEastAsia" w:hAnsiTheme="minorHAnsi" w:cstheme="minorBidi"/>
          <w:color w:val="000000"/>
          <w:spacing w:val="-1"/>
          <w:sz w:val="15"/>
          <w:vertAlign w:val="subscript"/>
        </w:rPr>
        <w:t>t,</w:t>
      </w:r>
      <w:r>
        <w:rPr>
          <w:rStyle w:val="DefaultParagraphFont"/>
          <w:rFonts w:ascii="Times New Roman" w:eastAsiaTheme="minorEastAsia" w:hAnsiTheme="minorHAnsi" w:cstheme="minorBidi"/>
          <w:color w:val="000000"/>
          <w:spacing w:val="-23"/>
          <w:sz w:val="15"/>
          <w:vertAlign w:val="superscript"/>
        </w:rPr>
        <w:t>j</w:t>
      </w:r>
      <w:r>
        <w:rPr>
          <w:rStyle w:val="DefaultParagraphFont"/>
          <w:rFonts w:ascii="Times New Roman" w:eastAsiaTheme="minorEastAsia" w:hAnsiTheme="minorHAnsi" w:cstheme="minorBidi"/>
          <w:color w:val="000000"/>
          <w:spacing w:val="-28"/>
          <w:sz w:val="15"/>
          <w:vertAlign w:val="subscript"/>
        </w:rPr>
        <w:t>3</w:t>
      </w:r>
      <w:r>
        <w:rPr>
          <w:rStyle w:val="DefaultParagraphFont"/>
          <w:rFonts w:ascii="SUSUFL+ËÎÌå" w:hAnsi="SUSUFL+ËÎÌå" w:eastAsiaTheme="minorEastAsia" w:cs="SUSUFL+ËÎÌå"/>
          <w:color w:val="000000"/>
          <w:spacing w:val="0"/>
          <w:sz w:val="15"/>
          <w:vertAlign w:val="superscript"/>
        </w:rPr>
        <w:t>）</w:t>
      </w:r>
      <w:r>
        <w:rPr>
          <w:rStyle w:val="DefaultParagraphFont"/>
          <w:rFonts w:ascii="Times New Roman" w:eastAsiaTheme="minorEastAsia" w:hAnsiTheme="minorHAnsi" w:cstheme="minorBidi"/>
          <w:color w:val="000000"/>
          <w:spacing w:val="117"/>
          <w:sz w:val="15"/>
          <w:vertAlign w:val="superscript"/>
        </w:rPr>
        <w:t xml:space="preserve"> </w:t>
      </w:r>
      <w:r>
        <w:rPr>
          <w:rStyle w:val="DefaultParagraphFont"/>
          <w:rFonts w:ascii="Times New Roman" w:hAnsi="Times New Roman" w:eastAsiaTheme="minorEastAsia" w:cs="Times New Roman"/>
          <w:color w:val="000000"/>
          <w:spacing w:val="1"/>
          <w:sz w:val="21"/>
        </w:rPr>
        <w:t>——</w:t>
      </w:r>
      <w:r>
        <w:rPr>
          <w:rStyle w:val="DefaultParagraphFont"/>
          <w:rFonts w:ascii="SUSUFL+ËÎÌå" w:hAnsi="SUSUFL+ËÎÌå" w:eastAsiaTheme="minorEastAsia" w:cs="SUSUFL+ËÎÌå"/>
          <w:color w:val="000000"/>
          <w:spacing w:val="0"/>
          <w:sz w:val="21"/>
        </w:rPr>
        <w:t>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j</w:t>
      </w:r>
      <w:r>
        <w:rPr>
          <w:rStyle w:val="DefaultParagraphFont"/>
          <w:rFonts w:ascii="Times New Roman" w:eastAsiaTheme="minorEastAsia" w:hAnsiTheme="minorHAnsi" w:cstheme="minorBidi"/>
          <w:color w:val="000000"/>
          <w:spacing w:val="-3"/>
          <w:sz w:val="21"/>
        </w:rPr>
        <w:t xml:space="preserve"> </w:t>
      </w:r>
      <w:r>
        <w:rPr>
          <w:rStyle w:val="DefaultParagraphFont"/>
          <w:rFonts w:ascii="SUSUFL+ËÎÌå" w:hAnsi="SUSUFL+ËÎÌå" w:eastAsiaTheme="minorEastAsia" w:cs="SUSUFL+ËÎÌå"/>
          <w:color w:val="000000"/>
          <w:spacing w:val="0"/>
          <w:sz w:val="21"/>
        </w:rPr>
        <w:t>条疏散路径的疏散时间，单位为分（</w:t>
      </w:r>
      <w:r>
        <w:rPr>
          <w:rStyle w:val="DefaultParagraphFont"/>
          <w:rFonts w:ascii="Times New Roman" w:eastAsiaTheme="minorEastAsia" w:hAnsiTheme="minorHAnsi" w:cstheme="minorBidi"/>
          <w:color w:val="000000"/>
          <w:spacing w:val="-1"/>
          <w:sz w:val="21"/>
        </w:rPr>
        <w:t>min</w:t>
      </w:r>
      <w:r>
        <w:rPr>
          <w:rStyle w:val="DefaultParagraphFont"/>
          <w:rFonts w:ascii="SUSUFL+ËÎÌå" w:hAnsi="SUSUFL+ËÎÌå" w:eastAsiaTheme="minorEastAsia" w:cs="SUSUFL+ËÎÌå"/>
          <w:color w:val="000000"/>
          <w:spacing w:val="1"/>
          <w:sz w:val="21"/>
        </w:rPr>
        <w:t>），应按式（</w:t>
      </w:r>
      <w:r>
        <w:rPr>
          <w:rStyle w:val="DefaultParagraphFont"/>
          <w:rFonts w:ascii="Times New Roman" w:eastAsiaTheme="minorEastAsia" w:hAnsiTheme="minorHAnsi" w:cstheme="minorBidi"/>
          <w:color w:val="000000"/>
          <w:spacing w:val="0"/>
          <w:sz w:val="21"/>
        </w:rPr>
        <w:t>22.3.8-5</w:t>
      </w:r>
      <w:r>
        <w:rPr>
          <w:rStyle w:val="DefaultParagraphFont"/>
          <w:rFonts w:ascii="SUSUFL+ËÎÌå" w:hAnsi="SUSUFL+ËÎÌå" w:eastAsiaTheme="minorEastAsia" w:cs="SUSUFL+ËÎÌå"/>
          <w:color w:val="000000"/>
          <w:spacing w:val="0"/>
          <w:sz w:val="21"/>
        </w:rPr>
        <w:t>）计算：</w:t>
      </w:r>
    </w:p>
    <w:p>
      <w:pPr>
        <w:pStyle w:val="Normal89"/>
        <w:spacing w:before="0" w:after="0" w:line="244" w:lineRule="exact"/>
        <w:ind w:left="377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i/>
          <w:color w:val="000000"/>
          <w:spacing w:val="1"/>
          <w:sz w:val="21"/>
        </w:rPr>
        <w:t>L</w:t>
      </w:r>
      <w:r>
        <w:rPr>
          <w:rStyle w:val="DefaultParagraphFont"/>
          <w:rFonts w:ascii="Times New Roman" w:eastAsiaTheme="minorEastAsia" w:hAnsiTheme="minorHAnsi" w:cstheme="minorBidi"/>
          <w:color w:val="000000"/>
          <w:spacing w:val="0"/>
          <w:sz w:val="15"/>
        </w:rPr>
        <w:t>t</w:t>
      </w:r>
    </w:p>
    <w:p>
      <w:pPr>
        <w:pStyle w:val="Normal89"/>
        <w:spacing w:before="0" w:after="0" w:line="261" w:lineRule="exact"/>
        <w:ind w:left="315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1"/>
          <w:sz w:val="21"/>
        </w:rPr>
        <w:t>T</w:t>
      </w:r>
      <w:r>
        <w:rPr>
          <w:rStyle w:val="DefaultParagraphFont"/>
          <w:rFonts w:ascii="SUSUFL+ËÎÌå" w:hAnsi="SUSUFL+ËÎÌå" w:eastAsiaTheme="minorEastAsia" w:cs="SUSUFL+ËÎÌå"/>
          <w:color w:val="000000"/>
          <w:spacing w:val="-50"/>
          <w:sz w:val="15"/>
          <w:vertAlign w:val="superscript"/>
        </w:rPr>
        <w:t>（</w:t>
      </w:r>
      <w:r>
        <w:rPr>
          <w:rStyle w:val="DefaultParagraphFont"/>
          <w:rFonts w:ascii="Times New Roman" w:eastAsiaTheme="minorEastAsia" w:hAnsiTheme="minorHAnsi" w:cstheme="minorBidi"/>
          <w:color w:val="000000"/>
          <w:spacing w:val="-1"/>
          <w:sz w:val="15"/>
          <w:vertAlign w:val="subscript"/>
        </w:rPr>
        <w:t>t,</w:t>
      </w:r>
      <w:r>
        <w:rPr>
          <w:rStyle w:val="DefaultParagraphFont"/>
          <w:rFonts w:ascii="Times New Roman" w:eastAsiaTheme="minorEastAsia" w:hAnsiTheme="minorHAnsi" w:cstheme="minorBidi"/>
          <w:color w:val="000000"/>
          <w:spacing w:val="-23"/>
          <w:sz w:val="15"/>
          <w:vertAlign w:val="superscript"/>
        </w:rPr>
        <w:t>j</w:t>
      </w:r>
      <w:r>
        <w:rPr>
          <w:rStyle w:val="DefaultParagraphFont"/>
          <w:rFonts w:ascii="Times New Roman" w:eastAsiaTheme="minorEastAsia" w:hAnsiTheme="minorHAnsi" w:cstheme="minorBidi"/>
          <w:color w:val="000000"/>
          <w:spacing w:val="-28"/>
          <w:sz w:val="15"/>
          <w:vertAlign w:val="subscript"/>
        </w:rPr>
        <w:t>3</w:t>
      </w:r>
      <w:r>
        <w:rPr>
          <w:rStyle w:val="DefaultParagraphFont"/>
          <w:rFonts w:ascii="SUSUFL+ËÎÌå" w:hAnsi="SUSUFL+ËÎÌå" w:eastAsiaTheme="minorEastAsia" w:cs="SUSUFL+ËÎÌå"/>
          <w:color w:val="000000"/>
          <w:spacing w:val="0"/>
          <w:sz w:val="15"/>
          <w:vertAlign w:val="superscript"/>
        </w:rPr>
        <w:t>）</w:t>
      </w:r>
      <w:r>
        <w:rPr>
          <w:rStyle w:val="DefaultParagraphFont"/>
          <w:rFonts w:ascii="Times New Roman" w:eastAsiaTheme="minorEastAsia" w:hAnsiTheme="minorHAnsi" w:cstheme="minorBidi"/>
          <w:color w:val="000000"/>
          <w:spacing w:val="14"/>
          <w:sz w:val="15"/>
          <w:vertAlign w:val="superscript"/>
        </w:rPr>
        <w:t xml:space="preserve"> </w:t>
      </w:r>
      <w:r>
        <w:rPr>
          <w:rStyle w:val="DefaultParagraphFont"/>
          <w:rFonts w:ascii="Times New Roman" w:eastAsiaTheme="minorEastAsia" w:hAnsiTheme="minorHAnsi" w:cstheme="minorBidi"/>
          <w:color w:val="000000"/>
          <w:spacing w:val="0"/>
          <w:sz w:val="21"/>
        </w:rPr>
        <w:t>=</w:t>
      </w:r>
    </w:p>
    <w:p>
      <w:pPr>
        <w:pStyle w:val="Normal89"/>
        <w:spacing w:before="0" w:after="0" w:line="244" w:lineRule="exact"/>
        <w:ind w:left="834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w:t>
      </w:r>
      <w:r>
        <w:rPr>
          <w:rStyle w:val="DefaultParagraphFont"/>
          <w:rFonts w:ascii="Times New Roman" w:eastAsiaTheme="minorEastAsia" w:hAnsiTheme="minorHAnsi" w:cstheme="minorBidi"/>
          <w:color w:val="000000"/>
          <w:spacing w:val="0"/>
          <w:sz w:val="21"/>
        </w:rPr>
        <w:t>22.3.8-5</w:t>
      </w:r>
      <w:r>
        <w:rPr>
          <w:rStyle w:val="DefaultParagraphFont"/>
          <w:rFonts w:ascii="SUSUFL+ËÎÌå" w:hAnsi="SUSUFL+ËÎÌå" w:eastAsiaTheme="minorEastAsia" w:cs="SUSUFL+ËÎÌå"/>
          <w:color w:val="000000"/>
          <w:spacing w:val="0"/>
          <w:sz w:val="21"/>
        </w:rPr>
        <w:t>）</w:t>
      </w:r>
    </w:p>
    <w:p>
      <w:pPr>
        <w:pStyle w:val="Normal89"/>
        <w:spacing w:before="0" w:after="0" w:line="252" w:lineRule="exact"/>
        <w:ind w:left="735" w:right="6710" w:firstLine="3051"/>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1"/>
        </w:rPr>
        <w:t xml:space="preserve">V </w:t>
      </w:r>
      <w:r>
        <w:rPr>
          <w:rStyle w:val="DefaultParagraphFont"/>
          <w:rFonts w:ascii="SUSUFL+ËÎÌå" w:hAnsi="SUSUFL+ËÎÌå" w:eastAsiaTheme="minorEastAsia" w:cs="SUSUFL+ËÎÌå"/>
          <w:color w:val="000000"/>
          <w:spacing w:val="1"/>
          <w:sz w:val="21"/>
        </w:rPr>
        <w:t>式中：</w:t>
      </w:r>
    </w:p>
    <w:p>
      <w:pPr>
        <w:pStyle w:val="Normal89"/>
        <w:spacing w:before="132" w:after="0" w:line="244"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1"/>
          <w:sz w:val="21"/>
        </w:rPr>
        <w:t>L</w:t>
      </w:r>
      <w:r>
        <w:rPr>
          <w:rStyle w:val="DefaultParagraphFont"/>
          <w:rFonts w:ascii="Times New Roman" w:eastAsiaTheme="minorEastAsia" w:hAnsiTheme="minorHAnsi" w:cstheme="minorBidi"/>
          <w:color w:val="000000"/>
          <w:spacing w:val="0"/>
          <w:sz w:val="13"/>
        </w:rPr>
        <w:t>t</w:t>
      </w:r>
      <w:r>
        <w:rPr>
          <w:rStyle w:val="DefaultParagraphFont"/>
          <w:rFonts w:ascii="Times New Roman" w:eastAsiaTheme="minorEastAsia" w:hAnsiTheme="minorHAnsi" w:cstheme="minorBidi"/>
          <w:color w:val="000000"/>
          <w:spacing w:val="0"/>
          <w:sz w:val="21"/>
        </w:rPr>
        <w:t>,</w:t>
      </w:r>
      <w:r>
        <w:rPr>
          <w:rStyle w:val="DefaultParagraphFont"/>
          <w:rFonts w:ascii="Times New Roman" w:hAnsi="Times New Roman" w:eastAsiaTheme="minorEastAsia" w:cs="Times New Roman"/>
          <w:color w:val="000000"/>
          <w:spacing w:val="0"/>
          <w:sz w:val="21"/>
        </w:rPr>
        <w:t>——</w:t>
      </w:r>
      <w:r>
        <w:rPr>
          <w:rStyle w:val="DefaultParagraphFont"/>
          <w:rFonts w:ascii="SUSUFL+ËÎÌå" w:hAnsi="SUSUFL+ËÎÌå" w:eastAsiaTheme="minorEastAsia" w:cs="SUSUFL+ËÎÌå"/>
          <w:color w:val="000000"/>
          <w:spacing w:val="0"/>
          <w:sz w:val="21"/>
        </w:rPr>
        <w:t>在区间最不利停车疏散位置，人员疏散到达车站或区间中间通向安全区的最远水平行走</w:t>
      </w:r>
    </w:p>
    <w:p>
      <w:pPr>
        <w:pStyle w:val="Normal89"/>
        <w:spacing w:before="116" w:after="0" w:line="244"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距离，单位为（</w:t>
      </w:r>
      <w:r>
        <w:rPr>
          <w:rStyle w:val="DefaultParagraphFont"/>
          <w:rFonts w:ascii="Times New Roman" w:eastAsiaTheme="minorEastAsia" w:hAnsiTheme="minorHAnsi" w:cstheme="minorBidi"/>
          <w:color w:val="000000"/>
          <w:spacing w:val="-3"/>
          <w:sz w:val="21"/>
        </w:rPr>
        <w:t>m</w:t>
      </w:r>
      <w:r>
        <w:rPr>
          <w:rStyle w:val="DefaultParagraphFont"/>
          <w:rFonts w:ascii="SUSUFL+ËÎÌå" w:hAnsi="SUSUFL+ËÎÌå" w:eastAsiaTheme="minorEastAsia" w:cs="SUSUFL+ËÎÌå"/>
          <w:color w:val="000000"/>
          <w:spacing w:val="0"/>
          <w:sz w:val="21"/>
        </w:rPr>
        <w:t>），为从列车疏散门到安全区。</w:t>
      </w:r>
    </w:p>
    <w:p>
      <w:pPr>
        <w:pStyle w:val="Normal89"/>
        <w:spacing w:before="116" w:after="0" w:line="244" w:lineRule="exact"/>
        <w:ind w:left="73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1"/>
          <w:sz w:val="21"/>
        </w:rPr>
        <w:t>V</w:t>
      </w:r>
      <w:r>
        <w:rPr>
          <w:rStyle w:val="DefaultParagraphFont"/>
          <w:rFonts w:ascii="Times New Roman" w:hAnsi="Times New Roman" w:eastAsiaTheme="minorEastAsia" w:cs="Times New Roman"/>
          <w:color w:val="000000"/>
          <w:spacing w:val="0"/>
          <w:sz w:val="21"/>
        </w:rPr>
        <w:t>——</w:t>
      </w:r>
      <w:r>
        <w:rPr>
          <w:rStyle w:val="DefaultParagraphFont"/>
          <w:rFonts w:ascii="SUSUFL+ËÎÌå" w:hAnsi="SUSUFL+ËÎÌå" w:eastAsiaTheme="minorEastAsia" w:cs="SUSUFL+ËÎÌå"/>
          <w:color w:val="000000"/>
          <w:spacing w:val="0"/>
          <w:sz w:val="21"/>
        </w:rPr>
        <w:t>人员平均水平运动速度，单位为米每分（</w:t>
      </w:r>
      <w:r>
        <w:rPr>
          <w:rStyle w:val="DefaultParagraphFont"/>
          <w:rFonts w:ascii="Times New Roman" w:eastAsiaTheme="minorEastAsia" w:hAnsiTheme="minorHAnsi" w:cstheme="minorBidi"/>
          <w:color w:val="000000"/>
          <w:spacing w:val="-1"/>
          <w:sz w:val="21"/>
        </w:rPr>
        <w:t>m/min</w:t>
      </w:r>
      <w:r>
        <w:rPr>
          <w:rStyle w:val="DefaultParagraphFont"/>
          <w:rFonts w:ascii="SUSUFL+ËÎÌå" w:hAnsi="SUSUFL+ËÎÌå" w:eastAsiaTheme="minorEastAsia" w:cs="SUSUFL+ËÎÌå"/>
          <w:color w:val="000000"/>
          <w:spacing w:val="1"/>
          <w:sz w:val="21"/>
        </w:rPr>
        <w:t>）。</w:t>
      </w:r>
    </w:p>
    <w:p>
      <w:pPr>
        <w:pStyle w:val="Normal8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SUSUFL+ËÎÌå" w:hAnsi="SUSUFL+ËÎÌå" w:eastAsiaTheme="minorEastAsia" w:cs="SUSUFL+ËÎÌå"/>
          <w:color w:val="000000"/>
          <w:spacing w:val="0"/>
          <w:sz w:val="21"/>
        </w:rPr>
        <w:t>悬挂式轨道的区间安全出口应设置从疏散平台直达地面的疏散楼梯。</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单线或双线区间长度超过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600m</w:t>
      </w:r>
      <w:r>
        <w:rPr>
          <w:rStyle w:val="DefaultParagraphFont"/>
          <w:rFonts w:ascii="SUSUFL+ËÎÌå" w:hAnsi="SUSUFL+ËÎÌå" w:eastAsiaTheme="minorEastAsia" w:cs="SUSUFL+ËÎÌå"/>
          <w:color w:val="000000"/>
          <w:spacing w:val="0"/>
          <w:sz w:val="21"/>
        </w:rPr>
        <w:t>，应设置安全出口；</w:t>
      </w:r>
    </w:p>
    <w:p>
      <w:pPr>
        <w:pStyle w:val="Normal8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安全出口应设置直达地面的疏散楼梯，竖向的爬梯、检修梯等不应作为安全出口；</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疏散平台在道岔段无法连续必须断开时，应就近选择安全出口的地点。道岔段无疏散平台段的</w:t>
      </w:r>
    </w:p>
    <w:p>
      <w:pPr>
        <w:pStyle w:val="Normal8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0"/>
          <w:sz w:val="21"/>
        </w:rPr>
        <w:t>救援需考虑其他救援形式。</w:t>
      </w:r>
    </w:p>
    <w:p>
      <w:pPr>
        <w:pStyle w:val="Normal8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22.3.10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USUFL+ËÎÌå" w:hAnsi="SUSUFL+ËÎÌå" w:eastAsiaTheme="minorEastAsia" w:cs="SUSUFL+ËÎÌå"/>
          <w:color w:val="000000"/>
          <w:spacing w:val="0"/>
          <w:sz w:val="21"/>
        </w:rPr>
        <w:t>悬挂式轨道疏散平台的设施应符合下列规定：</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单线用平台宜设置在行车方向左侧，双线用平台宜设置在两线中间。</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疏散平台最小宽度不得小于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800mm</w:t>
      </w:r>
      <w:r>
        <w:rPr>
          <w:rStyle w:val="DefaultParagraphFont"/>
          <w:rFonts w:ascii="SUSUFL+ËÎÌå" w:hAnsi="SUSUFL+ËÎÌå" w:eastAsiaTheme="minorEastAsia" w:cs="SUSUFL+ËÎÌå"/>
          <w:color w:val="000000"/>
          <w:spacing w:val="-2"/>
          <w:sz w:val="21"/>
        </w:rPr>
        <w:t>，双线平台设置于钢立柱之间时，平台外包宽度不宜大于柱</w:t>
      </w:r>
    </w:p>
    <w:p>
      <w:pPr>
        <w:pStyle w:val="Normal8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1"/>
          <w:sz w:val="21"/>
        </w:rPr>
        <w:t>宽；</w:t>
      </w:r>
    </w:p>
    <w:p>
      <w:pPr>
        <w:pStyle w:val="Normal8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钢立柱设置活动平台，连接疏散平台单元活动平台宽度不应小于疏散平台宽度，且应满足行车</w:t>
      </w:r>
    </w:p>
    <w:p>
      <w:pPr>
        <w:pStyle w:val="Normal8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USUFL+ËÎÌå" w:hAnsi="SUSUFL+ËÎÌå" w:eastAsiaTheme="minorEastAsia" w:cs="SUSUFL+ËÎÌå"/>
          <w:color w:val="000000"/>
          <w:spacing w:val="0"/>
          <w:sz w:val="21"/>
        </w:rPr>
        <w:t>限界的要求。</w:t>
      </w:r>
    </w:p>
    <w:p>
      <w:pPr>
        <w:pStyle w:val="Normal8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0"/>
          <w:sz w:val="21"/>
        </w:rPr>
        <w:t>疏散平台高度应与列车地板平齐；</w:t>
      </w:r>
    </w:p>
    <w:p>
      <w:pPr>
        <w:pStyle w:val="Normal8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SUSUFL+ËÎÌå" w:hAnsi="SUSUFL+ËÎÌå" w:eastAsiaTheme="minorEastAsia" w:cs="SUSUFL+ËÎÌå"/>
          <w:color w:val="000000"/>
          <w:spacing w:val="-1"/>
          <w:sz w:val="21"/>
        </w:rPr>
        <w:t>疏散平台两侧应设置扶手，扶手高度不得小于</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1.1m</w:t>
      </w:r>
      <w:r>
        <w:rPr>
          <w:rStyle w:val="DefaultParagraphFont"/>
          <w:rFonts w:ascii="SUSUFL+ËÎÌå" w:hAnsi="SUSUFL+ËÎÌå" w:eastAsiaTheme="minorEastAsia" w:cs="SUSUFL+ËÎÌå"/>
          <w:color w:val="000000"/>
          <w:spacing w:val="-1"/>
          <w:sz w:val="21"/>
        </w:rPr>
        <w:t>，其中靠近车体侧的扶手应统一设置为平开</w:t>
      </w:r>
    </w:p>
    <w:p>
      <w:pPr>
        <w:pStyle w:val="Normal89"/>
        <w:spacing w:before="34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80</w:t>
      </w:r>
    </w:p>
    <w:p>
      <w:pPr>
        <w:pStyle w:val="Normal90"/>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0"/>
          <w:sz w:val="21"/>
        </w:rPr>
        <w:t>栏杆门，疏散时列车侧门打开后可</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1"/>
          <w:sz w:val="21"/>
        </w:rPr>
        <w:t>180°</w:t>
      </w:r>
      <w:r>
        <w:rPr>
          <w:rStyle w:val="DefaultParagraphFont"/>
          <w:rFonts w:ascii="CMDRLG+ËÎÌå" w:hAnsi="CMDRLG+ËÎÌå" w:eastAsiaTheme="minorEastAsia" w:cs="CMDRLG+ËÎÌå"/>
          <w:color w:val="000000"/>
          <w:spacing w:val="1"/>
          <w:sz w:val="21"/>
        </w:rPr>
        <w:t>开启；</w:t>
      </w:r>
    </w:p>
    <w:p>
      <w:pPr>
        <w:pStyle w:val="Normal90"/>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CMDRLG+ËÎÌå" w:hAnsi="CMDRLG+ËÎÌå" w:eastAsiaTheme="minorEastAsia" w:cs="CMDRLG+ËÎÌå"/>
          <w:color w:val="000000"/>
          <w:spacing w:val="0"/>
          <w:sz w:val="21"/>
        </w:rPr>
        <w:t>疏散平台的耐火极限不应低于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1h</w:t>
      </w:r>
      <w:r>
        <w:rPr>
          <w:rStyle w:val="DefaultParagraphFont"/>
          <w:rFonts w:ascii="CMDRLG+ËÎÌå" w:hAnsi="CMDRLG+ËÎÌå" w:eastAsiaTheme="minorEastAsia" w:cs="CMDRLG+ËÎÌå"/>
          <w:color w:val="000000"/>
          <w:spacing w:val="0"/>
          <w:sz w:val="21"/>
        </w:rPr>
        <w:t>，并不应少于区间事故疏散时间；</w:t>
      </w:r>
    </w:p>
    <w:p>
      <w:pPr>
        <w:pStyle w:val="Normal9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CMDRLG+ËÎÌå" w:hAnsi="CMDRLG+ËÎÌå" w:eastAsiaTheme="minorEastAsia" w:cs="CMDRLG+ËÎÌå"/>
          <w:color w:val="000000"/>
          <w:spacing w:val="0"/>
          <w:sz w:val="21"/>
        </w:rPr>
        <w:t>疏散楼梯的净宽不应小于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1200mm</w:t>
      </w:r>
      <w:r>
        <w:rPr>
          <w:rStyle w:val="DefaultParagraphFont"/>
          <w:rFonts w:ascii="CMDRLG+ËÎÌå" w:hAnsi="CMDRLG+ËÎÌå" w:eastAsiaTheme="minorEastAsia" w:cs="CMDRLG+ËÎÌå"/>
          <w:color w:val="000000"/>
          <w:spacing w:val="0"/>
          <w:sz w:val="21"/>
        </w:rPr>
        <w:t>；</w:t>
      </w:r>
    </w:p>
    <w:p>
      <w:pPr>
        <w:pStyle w:val="Normal9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CMDRLG+ËÎÌå" w:hAnsi="CMDRLG+ËÎÌå" w:eastAsiaTheme="minorEastAsia" w:cs="CMDRLG+ËÎÌå"/>
          <w:color w:val="000000"/>
          <w:spacing w:val="0"/>
          <w:sz w:val="21"/>
        </w:rPr>
        <w:t>疏散楼梯倾斜角度不应大于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45°</w:t>
      </w:r>
      <w:r>
        <w:rPr>
          <w:rStyle w:val="DefaultParagraphFont"/>
          <w:rFonts w:ascii="CMDRLG+ËÎÌå" w:hAnsi="CMDRLG+ËÎÌå" w:eastAsiaTheme="minorEastAsia" w:cs="CMDRLG+ËÎÌå"/>
          <w:color w:val="000000"/>
          <w:spacing w:val="0"/>
          <w:sz w:val="21"/>
        </w:rPr>
        <w:t>。</w:t>
      </w:r>
    </w:p>
    <w:p>
      <w:pPr>
        <w:pStyle w:val="Normal90"/>
        <w:spacing w:before="356" w:after="0" w:line="244" w:lineRule="exact"/>
        <w:ind w:left="333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1"/>
          <w:sz w:val="21"/>
        </w:rPr>
        <w:t>防烟、排烟与事故通风</w:t>
      </w:r>
    </w:p>
    <w:p>
      <w:pPr>
        <w:pStyle w:val="Normal90"/>
        <w:spacing w:before="354"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悬挂式轨道交通要具备有效的防烟、排烟和事故通风系统。</w:t>
      </w:r>
    </w:p>
    <w:p>
      <w:pPr>
        <w:pStyle w:val="Normal90"/>
        <w:spacing w:before="16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高架车站宜优先考虑釆用自然排烟方式，当确实有困难时，应设机械排烟。</w:t>
      </w:r>
    </w:p>
    <w:p>
      <w:pPr>
        <w:pStyle w:val="Normal90"/>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当采用自然排烟时，高架站公共区、设备与管理用房、内走道自然排烟口的净面积不应小于排</w:t>
      </w:r>
    </w:p>
    <w:p>
      <w:pPr>
        <w:pStyle w:val="Normal9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0"/>
          <w:sz w:val="21"/>
        </w:rPr>
        <w:t>烟区域建筑面积的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w:t>
      </w:r>
      <w:r>
        <w:rPr>
          <w:rStyle w:val="DefaultParagraphFont"/>
          <w:rFonts w:ascii="CMDRLG+ËÎÌå" w:hAnsi="CMDRLG+ËÎÌå" w:eastAsiaTheme="minorEastAsia" w:cs="CMDRLG+ËÎÌå"/>
          <w:color w:val="000000"/>
          <w:spacing w:val="0"/>
          <w:sz w:val="21"/>
        </w:rPr>
        <w:t>，且区域内任意一点到最近排烟口的最大水平距离不应超过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30m</w:t>
      </w:r>
      <w:r>
        <w:rPr>
          <w:rStyle w:val="DefaultParagraphFont"/>
          <w:rFonts w:ascii="CMDRLG+ËÎÌå" w:hAnsi="CMDRLG+ËÎÌå" w:eastAsiaTheme="minorEastAsia" w:cs="CMDRLG+ËÎÌå"/>
          <w:color w:val="000000"/>
          <w:spacing w:val="-1"/>
          <w:sz w:val="21"/>
        </w:rPr>
        <w:t>。常闭的排烟口</w:t>
      </w:r>
    </w:p>
    <w:p>
      <w:pPr>
        <w:pStyle w:val="Normal90"/>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0"/>
          <w:sz w:val="21"/>
        </w:rPr>
        <w:t>（窗）应设置自动和手动开启装置。</w:t>
      </w:r>
    </w:p>
    <w:p>
      <w:pPr>
        <w:pStyle w:val="Normal90"/>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设计机械排烟的房间的补风量不应小于排烟量的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w:t>
      </w:r>
      <w:r>
        <w:rPr>
          <w:rStyle w:val="DefaultParagraphFont"/>
          <w:rFonts w:ascii="CMDRLG+ËÎÌå" w:hAnsi="CMDRLG+ËÎÌå" w:eastAsiaTheme="minorEastAsia" w:cs="CMDRLG+ËÎÌå"/>
          <w:color w:val="000000"/>
          <w:spacing w:val="0"/>
          <w:sz w:val="21"/>
        </w:rPr>
        <w:t>。</w:t>
      </w:r>
    </w:p>
    <w:p>
      <w:pPr>
        <w:pStyle w:val="Normal90"/>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设置排烟系统的场所或部位应采用挡烟垂壁、结构梁及隔墙等划分防烟分区。防烟分区不应跨</w:t>
      </w:r>
    </w:p>
    <w:p>
      <w:pPr>
        <w:pStyle w:val="Normal9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2"/>
          <w:sz w:val="21"/>
        </w:rPr>
        <w:t>越防火分区。高架车站的防烟、排烟与事故通风系统应满足国家现行技术标准《建筑防烟排烟系统技术</w:t>
      </w:r>
    </w:p>
    <w:p>
      <w:pPr>
        <w:pStyle w:val="Normal90"/>
        <w:spacing w:before="13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0"/>
          <w:sz w:val="21"/>
        </w:rPr>
        <w:t>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51251</w:t>
      </w:r>
      <w:r>
        <w:rPr>
          <w:rStyle w:val="DefaultParagraphFont"/>
          <w:rFonts w:ascii="Times New Roman" w:eastAsiaTheme="minorEastAsia" w:hAnsiTheme="minorHAnsi" w:cstheme="minorBidi"/>
          <w:color w:val="000000"/>
          <w:spacing w:val="-2"/>
          <w:sz w:val="21"/>
        </w:rPr>
        <w:t xml:space="preserve"> </w:t>
      </w:r>
      <w:r>
        <w:rPr>
          <w:rStyle w:val="DefaultParagraphFont"/>
          <w:rFonts w:ascii="CMDRLG+ËÎÌå" w:hAnsi="CMDRLG+ËÎÌå" w:eastAsiaTheme="minorEastAsia" w:cs="CMDRLG+ËÎÌå"/>
          <w:color w:val="000000"/>
          <w:spacing w:val="0"/>
          <w:sz w:val="21"/>
        </w:rPr>
        <w:t>的相关规定。</w:t>
      </w:r>
    </w:p>
    <w:p>
      <w:pPr>
        <w:pStyle w:val="Normal90"/>
        <w:spacing w:before="16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当防烟、排烟和事故通风系统与正常通风空调系统合用时，通风空调系统应采取防火措施，且</w:t>
      </w:r>
    </w:p>
    <w:p>
      <w:pPr>
        <w:pStyle w:val="Normal90"/>
        <w:spacing w:before="12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0"/>
          <w:sz w:val="21"/>
        </w:rPr>
        <w:t>应符合防烟、排烟系统的要求，并应具备事故工况下的快速转换功能。</w:t>
      </w:r>
    </w:p>
    <w:p>
      <w:pPr>
        <w:pStyle w:val="Normal90"/>
        <w:spacing w:before="372" w:after="0" w:line="244" w:lineRule="exact"/>
        <w:ind w:left="322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1"/>
          <w:sz w:val="21"/>
        </w:rPr>
        <w:t>防灾用电与疏散指示标志</w:t>
      </w:r>
    </w:p>
    <w:p>
      <w:pPr>
        <w:pStyle w:val="Normal90"/>
        <w:spacing w:before="35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防灾用电设备的配电设备应有紧急情况下方便操作的明显标志。</w:t>
      </w:r>
    </w:p>
    <w:p>
      <w:pPr>
        <w:pStyle w:val="Normal9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应设置疏散指示标志，主要指指向标志灯及出口标志灯。</w:t>
      </w:r>
    </w:p>
    <w:p>
      <w:pPr>
        <w:pStyle w:val="Normal9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疏散指示标志的设置应符合下列要求：</w:t>
      </w:r>
    </w:p>
    <w:p>
      <w:pPr>
        <w:pStyle w:val="Normal9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MDRLG+ËÎÌå" w:hAnsi="CMDRLG+ËÎÌå" w:eastAsiaTheme="minorEastAsia" w:cs="CMDRLG+ËÎÌå"/>
          <w:color w:val="000000"/>
          <w:spacing w:val="0"/>
          <w:sz w:val="21"/>
        </w:rPr>
        <w:t>疏散门、安全出口应设置灯光疏散指示标志；</w:t>
      </w:r>
    </w:p>
    <w:p>
      <w:pPr>
        <w:pStyle w:val="Normal9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MDRLG+ËÎÌå" w:hAnsi="CMDRLG+ËÎÌå" w:eastAsiaTheme="minorEastAsia" w:cs="CMDRLG+ËÎÌå"/>
          <w:color w:val="000000"/>
          <w:spacing w:val="2"/>
          <w:sz w:val="21"/>
        </w:rPr>
        <w:t>疏散通道拐弯处、沿通道长向每隔不大于</w:t>
      </w:r>
      <w:r>
        <w:rPr>
          <w:rStyle w:val="DefaultParagraphFont"/>
          <w:rFonts w:ascii="Times New Roman" w:eastAsiaTheme="minorEastAsia" w:hAnsiTheme="minorHAnsi" w:cstheme="minorBidi"/>
          <w:color w:val="000000"/>
          <w:spacing w:val="0"/>
          <w:sz w:val="21"/>
        </w:rPr>
        <w:t>10m</w:t>
      </w:r>
      <w:r>
        <w:rPr>
          <w:rStyle w:val="DefaultParagraphFont"/>
          <w:rFonts w:ascii="CMDRLG+ËÎÌå" w:hAnsi="CMDRLG+ËÎÌå" w:eastAsiaTheme="minorEastAsia" w:cs="CMDRLG+ËÎÌå"/>
          <w:color w:val="000000"/>
          <w:spacing w:val="1"/>
          <w:sz w:val="21"/>
        </w:rPr>
        <w:t>处，应设置灯光疏散指示标志，指示标志距离地</w:t>
      </w:r>
    </w:p>
    <w:p>
      <w:pPr>
        <w:pStyle w:val="Normal9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1"/>
          <w:sz w:val="21"/>
        </w:rPr>
        <w:t>面应小于</w:t>
      </w:r>
      <w:r>
        <w:rPr>
          <w:rStyle w:val="DefaultParagraphFont"/>
          <w:rFonts w:ascii="Times New Roman" w:eastAsiaTheme="minorEastAsia" w:hAnsiTheme="minorHAnsi" w:cstheme="minorBidi"/>
          <w:color w:val="000000"/>
          <w:spacing w:val="-1"/>
          <w:sz w:val="21"/>
        </w:rPr>
        <w:t>1m</w:t>
      </w:r>
      <w:r>
        <w:rPr>
          <w:rStyle w:val="DefaultParagraphFont"/>
          <w:rFonts w:ascii="CMDRLG+ËÎÌå" w:hAnsi="CMDRLG+ËÎÌå" w:eastAsiaTheme="minorEastAsia" w:cs="CMDRLG+ËÎÌå"/>
          <w:color w:val="000000"/>
          <w:spacing w:val="0"/>
          <w:sz w:val="21"/>
        </w:rPr>
        <w:t>。</w:t>
      </w:r>
    </w:p>
    <w:p>
      <w:pPr>
        <w:pStyle w:val="Normal90"/>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1"/>
          <w:sz w:val="21"/>
        </w:rPr>
        <w:t>防灾通信</w:t>
      </w:r>
    </w:p>
    <w:p>
      <w:pPr>
        <w:pStyle w:val="Normal90"/>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悬挂式轨道交通通信系统设计应能在突发灾害或事故的情况下，迅速转换为应急处理、抢险救</w:t>
      </w:r>
    </w:p>
    <w:p>
      <w:pPr>
        <w:pStyle w:val="Normal9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0"/>
          <w:sz w:val="21"/>
        </w:rPr>
        <w:t>灾的通信系统。</w:t>
      </w:r>
    </w:p>
    <w:p>
      <w:pPr>
        <w:pStyle w:val="Normal9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悬挂式轨道应设置防灾专用调度电话，并在控制中心设置调度电话总机。</w:t>
      </w:r>
    </w:p>
    <w:p>
      <w:pPr>
        <w:pStyle w:val="Normal9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悬挂式轨道交通应具备接收本地区地震预报部门的电话报警的功能，应采用联网方式接收地震</w:t>
      </w:r>
    </w:p>
    <w:p>
      <w:pPr>
        <w:pStyle w:val="Normal9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MDRLG+ËÎÌå" w:hAnsi="CMDRLG+ËÎÌå" w:eastAsiaTheme="minorEastAsia" w:cs="CMDRLG+ËÎÌå"/>
          <w:color w:val="000000"/>
          <w:spacing w:val="1"/>
          <w:sz w:val="21"/>
        </w:rPr>
        <w:t>灾害信息。</w:t>
      </w:r>
    </w:p>
    <w:p>
      <w:pPr>
        <w:pStyle w:val="Normal9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各种集水池应设置危险水位报警信号。</w:t>
      </w:r>
    </w:p>
    <w:p>
      <w:pPr>
        <w:pStyle w:val="Normal90"/>
        <w:spacing w:before="356"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1"/>
          <w:sz w:val="21"/>
        </w:rPr>
        <w:t>火灾报警系统</w:t>
      </w:r>
    </w:p>
    <w:p>
      <w:pPr>
        <w:pStyle w:val="Normal90"/>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22.7.1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0"/>
          <w:sz w:val="21"/>
        </w:rPr>
        <w:t>车站、区间、变电所、控制中心、车辆基地等建筑应设置火灾报警系统。</w:t>
      </w:r>
    </w:p>
    <w:p>
      <w:pPr>
        <w:pStyle w:val="Normal9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MDRLG+ËÎÌå" w:hAnsi="CMDRLG+ËÎÌå" w:eastAsiaTheme="minorEastAsia" w:cs="CMDRLG+ËÎÌå"/>
          <w:color w:val="000000"/>
          <w:spacing w:val="1"/>
          <w:sz w:val="21"/>
        </w:rPr>
        <w:t>火灾报警系统（</w:t>
      </w:r>
      <w:r>
        <w:rPr>
          <w:rStyle w:val="DefaultParagraphFont"/>
          <w:rFonts w:ascii="Times New Roman" w:eastAsiaTheme="minorEastAsia" w:hAnsiTheme="minorHAnsi" w:cstheme="minorBidi"/>
          <w:color w:val="000000"/>
          <w:spacing w:val="0"/>
          <w:sz w:val="21"/>
        </w:rPr>
        <w:t>FAS)</w:t>
      </w:r>
      <w:r>
        <w:rPr>
          <w:rStyle w:val="DefaultParagraphFont"/>
          <w:rFonts w:ascii="CMDRLG+ËÎÌå" w:hAnsi="CMDRLG+ËÎÌå" w:eastAsiaTheme="minorEastAsia" w:cs="CMDRLG+ËÎÌå"/>
          <w:color w:val="000000"/>
          <w:spacing w:val="0"/>
          <w:sz w:val="21"/>
        </w:rPr>
        <w:t>包括火灾报警装置、消防联动装置及与防灾相关的其他设备。</w:t>
      </w:r>
    </w:p>
    <w:p>
      <w:pPr>
        <w:pStyle w:val="Normal90"/>
        <w:spacing w:before="125"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81</w:t>
      </w:r>
    </w:p>
    <w:p>
      <w:pPr>
        <w:pStyle w:val="Normal91"/>
        <w:spacing w:before="0"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TNCER+ËÎÌå" w:hAnsi="OTNCER+ËÎÌå" w:eastAsiaTheme="minorEastAsia" w:cs="OTNCER+ËÎÌå"/>
          <w:color w:val="000000"/>
          <w:spacing w:val="1"/>
          <w:sz w:val="21"/>
        </w:rPr>
        <w:t>其他灾害预防与报警</w:t>
      </w:r>
    </w:p>
    <w:p>
      <w:pPr>
        <w:pStyle w:val="Normal91"/>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22.8.1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TNCER+ËÎÌå" w:hAnsi="OTNCER+ËÎÌå" w:eastAsiaTheme="minorEastAsia" w:cs="OTNCER+ËÎÌå"/>
          <w:color w:val="000000"/>
          <w:spacing w:val="0"/>
          <w:sz w:val="21"/>
        </w:rPr>
        <w:t>高架车站应具备合理的防雷措施。</w:t>
      </w:r>
    </w:p>
    <w:p>
      <w:pPr>
        <w:pStyle w:val="Normal9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22.8.2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TNCER+ËÎÌå" w:hAnsi="OTNCER+ËÎÌå" w:eastAsiaTheme="minorEastAsia" w:cs="OTNCER+ËÎÌå"/>
          <w:color w:val="000000"/>
          <w:spacing w:val="0"/>
          <w:sz w:val="21"/>
        </w:rPr>
        <w:t>轨道梁、柱等应满足防风要求。</w:t>
      </w:r>
    </w:p>
    <w:p>
      <w:pPr>
        <w:pStyle w:val="Normal9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22.8.3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TNCER+ËÎÌå" w:hAnsi="OTNCER+ËÎÌå" w:eastAsiaTheme="minorEastAsia" w:cs="OTNCER+ËÎÌå"/>
          <w:color w:val="000000"/>
          <w:spacing w:val="0"/>
          <w:sz w:val="21"/>
        </w:rPr>
        <w:t>车站、区间结构的抗震设计应符合国家现行有关规范或标准的规定。</w:t>
      </w:r>
    </w:p>
    <w:p>
      <w:pPr>
        <w:pStyle w:val="Normal91"/>
        <w:spacing w:before="12708"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82</w:t>
      </w:r>
    </w:p>
    <w:p>
      <w:pPr>
        <w:pStyle w:val="Normal92"/>
        <w:spacing w:before="0" w:after="0" w:line="321" w:lineRule="exact"/>
        <w:ind w:left="3905"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23</w:t>
      </w:r>
      <w:r>
        <w:rPr>
          <w:rStyle w:val="DefaultParagraphFont"/>
          <w:rFonts w:ascii="Times New Roman" w:eastAsiaTheme="minorEastAsia" w:hAnsiTheme="minorHAnsi" w:cstheme="minorBidi"/>
          <w:b/>
          <w:color w:val="000000"/>
          <w:spacing w:val="67"/>
          <w:sz w:val="28"/>
        </w:rPr>
        <w:t xml:space="preserve"> </w:t>
      </w:r>
      <w:r>
        <w:rPr>
          <w:rStyle w:val="DefaultParagraphFont"/>
          <w:rFonts w:ascii="ASBWNM+ËÎÌå" w:hAnsi="ASBWNM+ËÎÌå" w:eastAsiaTheme="minorEastAsia" w:cs="ASBWNM+ËÎÌå"/>
          <w:color w:val="000000"/>
          <w:spacing w:val="2"/>
          <w:sz w:val="28"/>
        </w:rPr>
        <w:t>安全防范</w:t>
      </w:r>
    </w:p>
    <w:p>
      <w:pPr>
        <w:pStyle w:val="Normal92"/>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0"/>
          <w:sz w:val="21"/>
        </w:rPr>
        <w:t>悬挂式轨道交通重要部位应设计安全技术防范系统，系统的建设应纳入城市轨道交通工程总体</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规划，并开展综合设计，同步建设、独立验收，同时交付使用，系统力求统筹兼容。</w:t>
      </w:r>
    </w:p>
    <w:p>
      <w:pPr>
        <w:pStyle w:val="Normal9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0"/>
          <w:sz w:val="21"/>
        </w:rPr>
        <w:t>悬挂式轨道交通重要部位安全技术防范系统的设计、施工程序应符合《安全防范工程程序与要</w:t>
      </w:r>
    </w:p>
    <w:p>
      <w:pPr>
        <w:pStyle w:val="Normal9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求》</w:t>
      </w:r>
      <w:r>
        <w:rPr>
          <w:rStyle w:val="DefaultParagraphFont"/>
          <w:rFonts w:ascii="Times New Roman" w:eastAsiaTheme="minorEastAsia" w:hAnsiTheme="minorHAnsi" w:cstheme="minorBidi"/>
          <w:color w:val="000000"/>
          <w:spacing w:val="0"/>
          <w:sz w:val="21"/>
        </w:rPr>
        <w:t>GA/T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75</w:t>
      </w:r>
      <w:r>
        <w:rPr>
          <w:rStyle w:val="DefaultParagraphFont"/>
          <w:rFonts w:ascii="Times New Roman" w:eastAsiaTheme="minorEastAsia" w:hAnsiTheme="minorHAnsi" w:cstheme="minorBidi"/>
          <w:color w:val="000000"/>
          <w:spacing w:val="2"/>
          <w:sz w:val="21"/>
        </w:rPr>
        <w:t xml:space="preserve"> </w:t>
      </w:r>
      <w:r>
        <w:rPr>
          <w:rStyle w:val="DefaultParagraphFont"/>
          <w:rFonts w:ascii="ASBWNM+ËÎÌå" w:hAnsi="ASBWNM+ËÎÌå" w:eastAsiaTheme="minorEastAsia" w:cs="ASBWNM+ËÎÌå"/>
          <w:color w:val="000000"/>
          <w:spacing w:val="0"/>
          <w:sz w:val="21"/>
        </w:rPr>
        <w:t>的规定。</w:t>
      </w:r>
    </w:p>
    <w:p>
      <w:pPr>
        <w:pStyle w:val="Normal9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0"/>
          <w:sz w:val="21"/>
        </w:rPr>
        <w:t>安全技术防范系统中应用的产品，应符合国家标准、行业标准、地方标准，以及公安管理部门</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的有关要求。</w:t>
      </w:r>
    </w:p>
    <w:p>
      <w:pPr>
        <w:pStyle w:val="Normal9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0"/>
          <w:sz w:val="21"/>
        </w:rPr>
        <w:t>悬挂式轨道交通安防等应急救援场所应配置相应的抢险、应急救援和抢险人员防护器材，确保</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应急救援工作及时开展。</w:t>
      </w:r>
    </w:p>
    <w:p>
      <w:pPr>
        <w:pStyle w:val="Normal92"/>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2"/>
          <w:sz w:val="21"/>
        </w:rPr>
        <w:t>重要部位主要包括车站、列车车厢、高架区间与公共道路交叉或平行相邻近的区域、车辆基地、</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运营控制中心等场所。</w:t>
      </w:r>
    </w:p>
    <w:p>
      <w:pPr>
        <w:pStyle w:val="Normal9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0"/>
          <w:sz w:val="21"/>
        </w:rPr>
        <w:t>车站、列车、安防控制室、车辆基地等重要部位应结合运营管理设置图像监控系统，图像监控</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系统应具有录制和保存图像等功能，图像记录保存时间应满足以下要求：</w:t>
      </w:r>
    </w:p>
    <w:p>
      <w:pPr>
        <w:pStyle w:val="Normal9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SBWNM+ËÎÌå" w:hAnsi="ASBWNM+ËÎÌå" w:eastAsiaTheme="minorEastAsia" w:cs="ASBWNM+ËÎÌå"/>
          <w:color w:val="000000"/>
          <w:spacing w:val="0"/>
          <w:sz w:val="21"/>
        </w:rPr>
        <w:t>车载视频记录时间为</w:t>
      </w:r>
      <w:r>
        <w:rPr>
          <w:rStyle w:val="DefaultParagraphFont"/>
          <w:rFonts w:ascii="Times New Roman" w:eastAsiaTheme="minorEastAsia" w:hAnsiTheme="minorHAnsi" w:cstheme="minorBidi"/>
          <w:color w:val="000000"/>
          <w:spacing w:val="-2"/>
          <w:sz w:val="21"/>
        </w:rPr>
        <w:t>7</w:t>
      </w:r>
      <w:r>
        <w:rPr>
          <w:rStyle w:val="DefaultParagraphFont"/>
          <w:rFonts w:ascii="ASBWNM+ËÎÌå" w:hAnsi="ASBWNM+ËÎÌå" w:eastAsiaTheme="minorEastAsia" w:cs="ASBWNM+ËÎÌå"/>
          <w:color w:val="000000"/>
          <w:spacing w:val="1"/>
          <w:sz w:val="21"/>
        </w:rPr>
        <w:t>天；</w:t>
      </w:r>
    </w:p>
    <w:p>
      <w:pPr>
        <w:pStyle w:val="Normal9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SBWNM+ËÎÌå" w:hAnsi="ASBWNM+ËÎÌå" w:eastAsiaTheme="minorEastAsia" w:cs="ASBWNM+ËÎÌå"/>
          <w:color w:val="000000"/>
          <w:spacing w:val="0"/>
          <w:sz w:val="21"/>
        </w:rPr>
        <w:t>其它为</w:t>
      </w:r>
      <w:r>
        <w:rPr>
          <w:rStyle w:val="DefaultParagraphFont"/>
          <w:rFonts w:ascii="Times New Roman" w:eastAsiaTheme="minorEastAsia" w:hAnsiTheme="minorHAnsi" w:cstheme="minorBidi"/>
          <w:color w:val="000000"/>
          <w:spacing w:val="-1"/>
          <w:sz w:val="21"/>
        </w:rPr>
        <w:t>15</w:t>
      </w:r>
      <w:r>
        <w:rPr>
          <w:rStyle w:val="DefaultParagraphFont"/>
          <w:rFonts w:ascii="ASBWNM+ËÎÌå" w:hAnsi="ASBWNM+ËÎÌå" w:eastAsiaTheme="minorEastAsia" w:cs="ASBWNM+ËÎÌå"/>
          <w:color w:val="000000"/>
          <w:spacing w:val="-1"/>
          <w:sz w:val="21"/>
        </w:rPr>
        <w:t>天。</w:t>
      </w:r>
    </w:p>
    <w:p>
      <w:pPr>
        <w:pStyle w:val="Normal9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0"/>
          <w:sz w:val="21"/>
        </w:rPr>
        <w:t>计算机信息中心等重要部位应按需要选择、安装入侵探测器，防区内不应有盲区。</w:t>
      </w:r>
    </w:p>
    <w:p>
      <w:pPr>
        <w:pStyle w:val="Normal9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2"/>
          <w:sz w:val="21"/>
        </w:rPr>
        <w:t>运营控制中心调度厅、车站控制室、安防控制室等重要部位应按需要选择、安装出入控制系统。</w:t>
      </w:r>
    </w:p>
    <w:p>
      <w:pPr>
        <w:pStyle w:val="Normal9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SBWNM+ËÎÌå" w:hAnsi="ASBWNM+ËÎÌå" w:eastAsiaTheme="minorEastAsia" w:cs="ASBWNM+ËÎÌå"/>
          <w:color w:val="000000"/>
          <w:spacing w:val="0"/>
          <w:sz w:val="21"/>
        </w:rPr>
        <w:t>机动车库、档案馆（库）、资料室等重要部位，应按需要选择、安装电子巡查系统。</w:t>
      </w:r>
    </w:p>
    <w:p>
      <w:pPr>
        <w:pStyle w:val="Normal9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23.1.10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SBWNM+ËÎÌå" w:hAnsi="ASBWNM+ËÎÌå" w:eastAsiaTheme="minorEastAsia" w:cs="ASBWNM+ËÎÌå"/>
          <w:color w:val="000000"/>
          <w:spacing w:val="-2"/>
          <w:sz w:val="21"/>
        </w:rPr>
        <w:t>车站控制室、调度大厅等重要部位应设置防盗、防火安全门，车辆基地周界围墙等重要部位应</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设实体围墙。</w:t>
      </w:r>
    </w:p>
    <w:p>
      <w:pPr>
        <w:pStyle w:val="Normal9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23.1.11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SBWNM+ËÎÌå" w:hAnsi="ASBWNM+ËÎÌå" w:eastAsiaTheme="minorEastAsia" w:cs="ASBWNM+ËÎÌå"/>
          <w:color w:val="000000"/>
          <w:spacing w:val="0"/>
          <w:sz w:val="21"/>
        </w:rPr>
        <w:t>车辆驾驶舱，车站控制室玻璃等材料应具有防火和抗爆能力。</w:t>
      </w:r>
    </w:p>
    <w:p>
      <w:pPr>
        <w:pStyle w:val="Normal9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23.1.12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SBWNM+ËÎÌå" w:hAnsi="ASBWNM+ËÎÌå" w:eastAsiaTheme="minorEastAsia" w:cs="ASBWNM+ËÎÌå"/>
          <w:color w:val="000000"/>
          <w:spacing w:val="0"/>
          <w:sz w:val="21"/>
        </w:rPr>
        <w:t>车站站厅层、办公区域内应设置不少于一处的紧急报警按钮。</w:t>
      </w:r>
    </w:p>
    <w:p>
      <w:pPr>
        <w:pStyle w:val="Normal9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23.1.13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SBWNM+ËÎÌå" w:hAnsi="ASBWNM+ËÎÌå" w:eastAsiaTheme="minorEastAsia" w:cs="ASBWNM+ËÎÌå"/>
          <w:color w:val="000000"/>
          <w:spacing w:val="0"/>
          <w:sz w:val="21"/>
        </w:rPr>
        <w:t>门禁及入侵报警系统通过网络应接入车站的</w:t>
      </w:r>
      <w:r>
        <w:rPr>
          <w:rStyle w:val="DefaultParagraphFont"/>
          <w:rFonts w:ascii="Times New Roman" w:eastAsiaTheme="minorEastAsia" w:hAnsiTheme="minorHAnsi" w:cstheme="minorBidi"/>
          <w:color w:val="000000"/>
          <w:spacing w:val="54"/>
          <w:sz w:val="21"/>
        </w:rPr>
        <w:t xml:space="preserve"> </w:t>
      </w:r>
      <w:r>
        <w:rPr>
          <w:rStyle w:val="DefaultParagraphFont"/>
          <w:rFonts w:ascii="Times New Roman" w:eastAsiaTheme="minorEastAsia" w:hAnsiTheme="minorHAnsi" w:cstheme="minorBidi"/>
          <w:color w:val="000000"/>
          <w:spacing w:val="0"/>
          <w:sz w:val="21"/>
        </w:rPr>
        <w:t>ISCS</w:t>
      </w:r>
      <w:r>
        <w:rPr>
          <w:rStyle w:val="DefaultParagraphFont"/>
          <w:rFonts w:ascii="Times New Roman" w:eastAsiaTheme="minorEastAsia" w:hAnsiTheme="minorHAnsi" w:cstheme="minorBidi"/>
          <w:color w:val="000000"/>
          <w:spacing w:val="50"/>
          <w:sz w:val="21"/>
        </w:rPr>
        <w:t xml:space="preserve"> </w:t>
      </w:r>
      <w:r>
        <w:rPr>
          <w:rStyle w:val="DefaultParagraphFont"/>
          <w:rFonts w:ascii="ASBWNM+ËÎÌå" w:hAnsi="ASBWNM+ËÎÌå" w:eastAsiaTheme="minorEastAsia" w:cs="ASBWNM+ËÎÌå"/>
          <w:color w:val="000000"/>
          <w:spacing w:val="0"/>
          <w:sz w:val="21"/>
        </w:rPr>
        <w:t>或</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BAS</w:t>
      </w:r>
      <w:r>
        <w:rPr>
          <w:rStyle w:val="DefaultParagraphFont"/>
          <w:rFonts w:ascii="ASBWNM+ËÎÌå" w:hAnsi="ASBWNM+ËÎÌå" w:eastAsiaTheme="minorEastAsia" w:cs="ASBWNM+ËÎÌå"/>
          <w:color w:val="000000"/>
          <w:spacing w:val="-10"/>
          <w:sz w:val="21"/>
        </w:rPr>
        <w:t>。该系统设置为</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eastAsiaTheme="minorEastAsia" w:hAnsiTheme="minorHAnsi" w:cstheme="minorBidi"/>
          <w:color w:val="000000"/>
          <w:spacing w:val="0"/>
          <w:sz w:val="21"/>
        </w:rPr>
        <w:t>OCC</w:t>
      </w:r>
      <w:r>
        <w:rPr>
          <w:rStyle w:val="DefaultParagraphFont"/>
          <w:rFonts w:ascii="Times New Roman" w:eastAsiaTheme="minorEastAsia" w:hAnsiTheme="minorHAnsi" w:cstheme="minorBidi"/>
          <w:color w:val="000000"/>
          <w:spacing w:val="2"/>
          <w:sz w:val="21"/>
        </w:rPr>
        <w:t xml:space="preserve"> </w:t>
      </w:r>
      <w:r>
        <w:rPr>
          <w:rStyle w:val="DefaultParagraphFont"/>
          <w:rFonts w:ascii="ASBWNM+ËÎÌå" w:hAnsi="ASBWNM+ËÎÌå" w:eastAsiaTheme="minorEastAsia" w:cs="ASBWNM+ËÎÌå"/>
          <w:color w:val="000000"/>
          <w:spacing w:val="0"/>
          <w:sz w:val="21"/>
        </w:rPr>
        <w:t>及车站两级管</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理、两级控制。</w:t>
      </w:r>
    </w:p>
    <w:p>
      <w:pPr>
        <w:pStyle w:val="Normal9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23.1.14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SBWNM+ËÎÌå" w:hAnsi="ASBWNM+ËÎÌå" w:eastAsiaTheme="minorEastAsia" w:cs="ASBWNM+ËÎÌå"/>
          <w:color w:val="000000"/>
          <w:spacing w:val="-2"/>
          <w:sz w:val="21"/>
        </w:rPr>
        <w:t>车站、车辆基地和控制中心的重要设备、管理用房以及重要的通道门、管理区域出入口、以及</w:t>
      </w:r>
    </w:p>
    <w:p>
      <w:pPr>
        <w:pStyle w:val="Normal9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车站通信、信号、变配电、环控等重要设备机房应设置门禁系统。站台门、站台端门应设置门禁装置。</w:t>
      </w:r>
    </w:p>
    <w:p>
      <w:pPr>
        <w:pStyle w:val="Normal9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SBWNM+ËÎÌå" w:hAnsi="ASBWNM+ËÎÌå" w:eastAsiaTheme="minorEastAsia" w:cs="ASBWNM+ËÎÌå"/>
          <w:color w:val="000000"/>
          <w:spacing w:val="0"/>
          <w:sz w:val="21"/>
        </w:rPr>
        <w:t>房间套房间的情况，原则上只在最外面的门设置门禁。</w:t>
      </w:r>
    </w:p>
    <w:p>
      <w:pPr>
        <w:pStyle w:val="Normal92"/>
        <w:spacing w:before="3994"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83</w:t>
      </w:r>
    </w:p>
    <w:p>
      <w:pPr>
        <w:pStyle w:val="Normal93"/>
        <w:spacing w:before="0" w:after="0" w:line="321" w:lineRule="exact"/>
        <w:ind w:left="390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24</w:t>
      </w:r>
      <w:r>
        <w:rPr>
          <w:rStyle w:val="DefaultParagraphFont"/>
          <w:rFonts w:ascii="Times New Roman" w:eastAsiaTheme="minorEastAsia" w:hAnsiTheme="minorHAnsi" w:cstheme="minorBidi"/>
          <w:b/>
          <w:color w:val="000000"/>
          <w:spacing w:val="67"/>
          <w:sz w:val="28"/>
        </w:rPr>
        <w:t xml:space="preserve"> </w:t>
      </w:r>
      <w:r>
        <w:rPr>
          <w:rStyle w:val="DefaultParagraphFont"/>
          <w:rFonts w:ascii="GNBQGH+ËÎÌå" w:hAnsi="GNBQGH+ËÎÌå" w:eastAsiaTheme="minorEastAsia" w:cs="GNBQGH+ËÎÌå"/>
          <w:color w:val="000000"/>
          <w:spacing w:val="2"/>
          <w:sz w:val="28"/>
        </w:rPr>
        <w:t>工程筹划</w:t>
      </w:r>
    </w:p>
    <w:p>
      <w:pPr>
        <w:pStyle w:val="Normal93"/>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NBQGH+ËÎÌå" w:hAnsi="GNBQGH+ËÎÌå" w:eastAsiaTheme="minorEastAsia" w:cs="GNBQGH+ËÎÌå"/>
          <w:color w:val="000000"/>
          <w:spacing w:val="1"/>
          <w:sz w:val="21"/>
        </w:rPr>
        <w:t>一般规定</w:t>
      </w:r>
    </w:p>
    <w:p>
      <w:pPr>
        <w:pStyle w:val="Normal9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依据工程规模和特点，工程筹划设计应就整个工程设计、施工准备、施工组织、施工进度等进</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行，为项目年度工程进度控制、施工、投资和资源安排提供依据。</w:t>
      </w:r>
    </w:p>
    <w:p>
      <w:pPr>
        <w:pStyle w:val="Normal9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在工程总体计划的指导下，工程筹划应根据工程特点、施工工艺、资源配置、设备招标及安装</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2"/>
          <w:sz w:val="21"/>
        </w:rPr>
        <w:t>要求、使用要求等分别进行筹划，在保证工程可实施性的前提下，确保相关工程及各阶段合理搭接，达</w:t>
      </w:r>
    </w:p>
    <w:p>
      <w:pPr>
        <w:pStyle w:val="Normal9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到合理占地、合理拆迁、减少（环境）干扰、缩短工期、节约工程造价的目的。</w:t>
      </w:r>
    </w:p>
    <w:p>
      <w:pPr>
        <w:pStyle w:val="Normal9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工程筹划设计应进行工程实施各阶段的筹划，主要包括前期工作、土建施工、轨道安装；设备</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2"/>
          <w:sz w:val="21"/>
        </w:rPr>
        <w:t>安装和装修；全线联调；试运行等筹划。其中前期工作包括勘察设计（含分项设计）、报批、招标；土</w:t>
      </w:r>
    </w:p>
    <w:p>
      <w:pPr>
        <w:pStyle w:val="Normal9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建施工包括施工准备、土建工程施工等。</w:t>
      </w:r>
    </w:p>
    <w:p>
      <w:pPr>
        <w:pStyle w:val="Normal9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设计阶段工程筹划设计包括的主要内容有：</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工程总体阶段安排；</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关键工程施工方法和工艺；</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工程标段初步划分；</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工程实施阶段划分；</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施工准备；</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确定施工用地范围；</w:t>
      </w:r>
    </w:p>
    <w:p>
      <w:pPr>
        <w:pStyle w:val="Normal9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工程范围现状管线及规划管线标定，提出管线处理方案；</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初步设计交通组织方案；</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工程进度和各工点工程进度计划；</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设备安装和装修进度计划；</w:t>
      </w:r>
    </w:p>
    <w:p>
      <w:pPr>
        <w:pStyle w:val="Normal9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w:t>
      </w:r>
      <w:r>
        <w:rPr>
          <w:rStyle w:val="DefaultParagraphFont"/>
          <w:rFonts w:ascii="Times New Roman" w:eastAsiaTheme="minorEastAsia" w:hAnsiTheme="minorHAnsi" w:cstheme="minorBidi"/>
          <w:color w:val="000000"/>
          <w:spacing w:val="159"/>
          <w:sz w:val="21"/>
        </w:rPr>
        <w:t xml:space="preserve"> </w:t>
      </w:r>
      <w:r>
        <w:rPr>
          <w:rStyle w:val="DefaultParagraphFont"/>
          <w:rFonts w:ascii="GNBQGH+ËÎÌå" w:hAnsi="GNBQGH+ËÎÌå" w:eastAsiaTheme="minorEastAsia" w:cs="GNBQGH+ËÎÌå"/>
          <w:color w:val="000000"/>
          <w:spacing w:val="0"/>
          <w:sz w:val="21"/>
        </w:rPr>
        <w:t>全线联调、试运行等。</w:t>
      </w:r>
    </w:p>
    <w:p>
      <w:pPr>
        <w:pStyle w:val="Normal9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工程筹划应对建设过程及工程建设与周边环境、建筑、市政设施、管线、河流、铁路、文物等</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2"/>
          <w:sz w:val="21"/>
        </w:rPr>
        <w:t>的关系进行分析，对工程建设过程可能存在的动拆迁、影响施工进度的风险因素进行分析和评价，提出</w:t>
      </w:r>
    </w:p>
    <w:p>
      <w:pPr>
        <w:pStyle w:val="Normal9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相应的管理和技术措施，以及注意事项。</w:t>
      </w:r>
    </w:p>
    <w:p>
      <w:pPr>
        <w:pStyle w:val="Normal9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工程筹划应就工程的主要工程材料的供给、大型设施设备的运输、系统联调安排、复杂工程的</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技术难点、以及其他需要说明的工程问题等进行阐述，并提出相应的建议措施。</w:t>
      </w:r>
    </w:p>
    <w:p>
      <w:pPr>
        <w:pStyle w:val="Normal93"/>
        <w:spacing w:before="372" w:after="0" w:line="244" w:lineRule="exact"/>
        <w:ind w:left="354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NBQGH+ËÎÌå" w:hAnsi="GNBQGH+ËÎÌå" w:eastAsiaTheme="minorEastAsia" w:cs="GNBQGH+ËÎÌå"/>
          <w:color w:val="000000"/>
          <w:spacing w:val="1"/>
          <w:sz w:val="21"/>
        </w:rPr>
        <w:t>工程筹划设计原则</w:t>
      </w:r>
    </w:p>
    <w:p>
      <w:pPr>
        <w:pStyle w:val="Normal9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1"/>
          <w:sz w:val="21"/>
        </w:rPr>
        <w:t>根据工程规模和特点，结合工程总体计划安排，工程筹划应遵循</w:t>
      </w:r>
      <w:r>
        <w:rPr>
          <w:rStyle w:val="DefaultParagraphFont"/>
          <w:rFonts w:ascii="Times New Roman" w:hAnsi="Times New Roman" w:eastAsiaTheme="minorEastAsia" w:cs="Times New Roman"/>
          <w:color w:val="000000"/>
          <w:spacing w:val="-2"/>
          <w:sz w:val="21"/>
        </w:rPr>
        <w:t>“</w:t>
      </w:r>
      <w:r>
        <w:rPr>
          <w:rStyle w:val="DefaultParagraphFont"/>
          <w:rFonts w:ascii="GNBQGH+ËÎÌå" w:hAnsi="GNBQGH+ËÎÌå" w:eastAsiaTheme="minorEastAsia" w:cs="GNBQGH+ËÎÌå"/>
          <w:color w:val="000000"/>
          <w:spacing w:val="-3"/>
          <w:sz w:val="21"/>
        </w:rPr>
        <w:t>节约用地、合理拆迁、合理搭</w:t>
      </w:r>
    </w:p>
    <w:p>
      <w:pPr>
        <w:pStyle w:val="Normal9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接、综合平衡</w:t>
      </w:r>
      <w:r>
        <w:rPr>
          <w:rStyle w:val="DefaultParagraphFont"/>
          <w:rFonts w:ascii="Times New Roman" w:hAnsi="Times New Roman" w:eastAsiaTheme="minorEastAsia" w:cs="Times New Roman"/>
          <w:color w:val="000000"/>
          <w:spacing w:val="-2"/>
          <w:sz w:val="21"/>
        </w:rPr>
        <w:t>”</w:t>
      </w:r>
      <w:r>
        <w:rPr>
          <w:rStyle w:val="DefaultParagraphFont"/>
          <w:rFonts w:ascii="GNBQGH+ËÎÌå" w:hAnsi="GNBQGH+ËÎÌå" w:eastAsiaTheme="minorEastAsia" w:cs="GNBQGH+ËÎÌå"/>
          <w:color w:val="000000"/>
          <w:spacing w:val="0"/>
          <w:sz w:val="21"/>
        </w:rPr>
        <w:t>的原则进行设计。</w:t>
      </w:r>
    </w:p>
    <w:p>
      <w:pPr>
        <w:pStyle w:val="Normal9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工程筹划设计应考虑工程管理模式、工程环境、工程及社会影响因素、资源供给能力、施工机</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具和施工水平等因素。</w:t>
      </w:r>
    </w:p>
    <w:p>
      <w:pPr>
        <w:pStyle w:val="Normal9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根据不同阶段的任务种类和任务强度，施工筹划应找出工程关键路径，突出关键节点，优化工</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程合理搭接关系，并应明确主要工程和工序的里程碑时间。</w:t>
      </w:r>
    </w:p>
    <w:p>
      <w:pPr>
        <w:pStyle w:val="Normal9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NBQGH+ËÎÌå" w:hAnsi="GNBQGH+ËÎÌå" w:eastAsiaTheme="minorEastAsia" w:cs="GNBQGH+ËÎÌå"/>
          <w:color w:val="000000"/>
          <w:spacing w:val="0"/>
          <w:sz w:val="21"/>
        </w:rPr>
        <w:t>用地范围的划定应在满足合理施工、长期用地需要的基础上，按节约用地，尽量减少拆迁的原</w:t>
      </w:r>
    </w:p>
    <w:p>
      <w:pPr>
        <w:pStyle w:val="Normal9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NBQGH+ËÎÌå" w:hAnsi="GNBQGH+ËÎÌå" w:eastAsiaTheme="minorEastAsia" w:cs="GNBQGH+ËÎÌå"/>
          <w:color w:val="000000"/>
          <w:spacing w:val="0"/>
          <w:sz w:val="21"/>
        </w:rPr>
        <w:t>则进行划定。</w:t>
      </w:r>
    </w:p>
    <w:p>
      <w:pPr>
        <w:pStyle w:val="Normal93"/>
        <w:spacing w:before="242"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84</w:t>
      </w:r>
    </w:p>
    <w:p>
      <w:pPr>
        <w:pStyle w:val="Normal94"/>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工程筹划应充分考虑不确定因素可能带来的影响，工程场地</w:t>
      </w:r>
      <w:r>
        <w:rPr>
          <w:rStyle w:val="DefaultParagraphFont"/>
          <w:rFonts w:ascii="Times New Roman" w:hAnsi="Times New Roman" w:eastAsiaTheme="minorEastAsia" w:cs="Times New Roman"/>
          <w:color w:val="000000"/>
          <w:spacing w:val="-2"/>
          <w:sz w:val="21"/>
        </w:rPr>
        <w:t>“</w:t>
      </w:r>
      <w:r>
        <w:rPr>
          <w:rStyle w:val="DefaultParagraphFont"/>
          <w:rFonts w:ascii="CLAOUI+ËÎÌå" w:hAnsi="CLAOUI+ËÎÌå" w:eastAsiaTheme="minorEastAsia" w:cs="CLAOUI+ËÎÌå"/>
          <w:color w:val="000000"/>
          <w:spacing w:val="1"/>
          <w:sz w:val="21"/>
        </w:rPr>
        <w:t>三通一平</w:t>
      </w:r>
      <w:r>
        <w:rPr>
          <w:rStyle w:val="DefaultParagraphFont"/>
          <w:rFonts w:ascii="Times New Roman" w:hAnsi="Times New Roman" w:eastAsiaTheme="minorEastAsia" w:cs="Times New Roman"/>
          <w:color w:val="000000"/>
          <w:spacing w:val="-2"/>
          <w:sz w:val="21"/>
        </w:rPr>
        <w:t>”</w:t>
      </w:r>
      <w:r>
        <w:rPr>
          <w:rStyle w:val="DefaultParagraphFont"/>
          <w:rFonts w:ascii="CLAOUI+ËÎÌå" w:hAnsi="CLAOUI+ËÎÌå" w:eastAsiaTheme="minorEastAsia" w:cs="CLAOUI+ËÎÌå"/>
          <w:color w:val="000000"/>
          <w:spacing w:val="0"/>
          <w:sz w:val="21"/>
        </w:rPr>
        <w:t>的落实情况，管线处理</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和交通组织方案的可实施性等，工期安排宜前紧后松。</w:t>
      </w:r>
    </w:p>
    <w:p>
      <w:pPr>
        <w:pStyle w:val="Normal94"/>
        <w:spacing w:before="372"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1"/>
          <w:sz w:val="21"/>
        </w:rPr>
        <w:t>施工准备</w:t>
      </w:r>
    </w:p>
    <w:p>
      <w:pPr>
        <w:pStyle w:val="Normal9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施工准备工作主要包括：施工前的证照办理、动拆迁、施工场地的围挡施工、管线搬迁、道路</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翻交、开通施工用的临水临电、设备及车辆等的采购等。</w:t>
      </w:r>
    </w:p>
    <w:p>
      <w:pPr>
        <w:pStyle w:val="Normal9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施工用地</w:t>
      </w:r>
    </w:p>
    <w:p>
      <w:pPr>
        <w:pStyle w:val="Normal9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2"/>
          <w:sz w:val="21"/>
        </w:rPr>
        <w:t>施工用地包括车站、出入口、客流集散通道、配套绿化、车站配套设施、高架区间、车辆基地、</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以及其他线路部分的车站建筑临时租用土地。</w:t>
      </w:r>
    </w:p>
    <w:p>
      <w:pPr>
        <w:pStyle w:val="Normal9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根据车站所处道路的实际情况，车站施工总平面布置应考虑施工运输通道，施工各阶段的交通</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组织，施工工艺和安排、施工人员和材料等场地，宜分区布置，分段实施，以减少对道路的占用时间。</w:t>
      </w:r>
    </w:p>
    <w:p>
      <w:pPr>
        <w:pStyle w:val="Normal9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区间高架桥施工用地应根据现场和施工工艺要求，结合高架检修通道的设置，可在高架桥的单</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侧或双侧布设施工通道，通道宽度应满足车辆行驶通道的有关规定要求。</w:t>
      </w:r>
    </w:p>
    <w:p>
      <w:pPr>
        <w:pStyle w:val="Normal9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车辆基地施工用地应在基地用地范围内设置，不宜再征租其他施工用地。</w:t>
      </w:r>
    </w:p>
    <w:p>
      <w:pPr>
        <w:pStyle w:val="Normal9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管线处理</w:t>
      </w:r>
    </w:p>
    <w:p>
      <w:pPr>
        <w:pStyle w:val="Normal9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管线处理的原则是尽量减少搬迁量、结合道路翻交一并考虑，车站施工完毕时结合该道路规划</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2"/>
          <w:sz w:val="21"/>
        </w:rPr>
        <w:t>要求将管线恢复，车站设计时需满足管线恢复的最小覆土要求或预留管线穿越的结构处理措施等，施工</w:t>
      </w:r>
    </w:p>
    <w:p>
      <w:pPr>
        <w:pStyle w:val="Normal9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时需做好管线的保护。</w:t>
      </w:r>
    </w:p>
    <w:p>
      <w:pPr>
        <w:pStyle w:val="Normal9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工程施工前，应对工程影响范围内的管线进行全面排摸，提出针对性的保护措施，并对工程施</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工影响到的管线按照市政管线部门所规定的要求处理，可采取悬吊、改移、特殊保护等措施。</w:t>
      </w:r>
    </w:p>
    <w:p>
      <w:pPr>
        <w:pStyle w:val="Normal9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根据管线的种类、工程状况、影响程度和危害程度采取不同的处理方法，当有特殊情况时，可</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由工程、管线相关各方协商处理，涉及永久改移的管线位置应报规划部门审批。</w:t>
      </w:r>
    </w:p>
    <w:p>
      <w:pPr>
        <w:pStyle w:val="Normal9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交通组织</w:t>
      </w:r>
    </w:p>
    <w:p>
      <w:pPr>
        <w:pStyle w:val="Normal9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施工期间的交通组织应遵循</w:t>
      </w:r>
      <w:r>
        <w:rPr>
          <w:rStyle w:val="DefaultParagraphFont"/>
          <w:rFonts w:ascii="Times New Roman" w:hAnsi="Times New Roman" w:eastAsiaTheme="minorEastAsia" w:cs="Times New Roman"/>
          <w:color w:val="000000"/>
          <w:spacing w:val="-2"/>
          <w:sz w:val="21"/>
        </w:rPr>
        <w:t>“</w:t>
      </w:r>
      <w:r>
        <w:rPr>
          <w:rStyle w:val="DefaultParagraphFont"/>
          <w:rFonts w:ascii="CLAOUI+ËÎÌå" w:hAnsi="CLAOUI+ËÎÌå" w:eastAsiaTheme="minorEastAsia" w:cs="CLAOUI+ËÎÌå"/>
          <w:color w:val="000000"/>
          <w:spacing w:val="0"/>
          <w:sz w:val="21"/>
        </w:rPr>
        <w:t>少占道、少扰民</w:t>
      </w:r>
      <w:r>
        <w:rPr>
          <w:rStyle w:val="DefaultParagraphFont"/>
          <w:rFonts w:ascii="Times New Roman" w:hAnsi="Times New Roman" w:eastAsiaTheme="minorEastAsia" w:cs="Times New Roman"/>
          <w:color w:val="000000"/>
          <w:spacing w:val="0"/>
          <w:sz w:val="21"/>
        </w:rPr>
        <w:t>”</w:t>
      </w:r>
      <w:r>
        <w:rPr>
          <w:rStyle w:val="DefaultParagraphFont"/>
          <w:rFonts w:ascii="CLAOUI+ËÎÌå" w:hAnsi="CLAOUI+ËÎÌå" w:eastAsiaTheme="minorEastAsia" w:cs="CLAOUI+ËÎÌå"/>
          <w:color w:val="000000"/>
          <w:spacing w:val="0"/>
          <w:sz w:val="21"/>
        </w:rPr>
        <w:t>的原则，尽量减少对社会的影响。</w:t>
      </w:r>
    </w:p>
    <w:p>
      <w:pPr>
        <w:pStyle w:val="Normal9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LAOUI+ËÎÌå" w:hAnsi="CLAOUI+ËÎÌå" w:eastAsiaTheme="minorEastAsia" w:cs="CLAOUI+ËÎÌå"/>
          <w:color w:val="000000"/>
          <w:spacing w:val="0"/>
          <w:sz w:val="21"/>
        </w:rPr>
        <w:t>交通组织方案编制时应充分调查工程场地附近及周边的道路及交通状况，分析施工可能给周边</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2"/>
          <w:sz w:val="21"/>
        </w:rPr>
        <w:t>环境带来的影响，根据工程建设不同阶段，分别提出分阶段的交通解决方案，方案须上报主管部门进行</w:t>
      </w:r>
    </w:p>
    <w:p>
      <w:pPr>
        <w:pStyle w:val="Normal9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1"/>
          <w:sz w:val="21"/>
        </w:rPr>
        <w:t>审批。</w:t>
      </w:r>
    </w:p>
    <w:p>
      <w:pPr>
        <w:pStyle w:val="Normal94"/>
        <w:spacing w:before="373"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1"/>
          <w:sz w:val="21"/>
        </w:rPr>
        <w:t>施工组织</w:t>
      </w:r>
    </w:p>
    <w:p>
      <w:pPr>
        <w:pStyle w:val="Normal9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施工筹划应明确施工总工期，全线工程建设的工程进度目标，包括前期工作、土建工程、轨道</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工程、设备采购及安装、车站装修、系统工程等。</w:t>
      </w:r>
    </w:p>
    <w:p>
      <w:pPr>
        <w:pStyle w:val="Normal9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施工组织中应明确主要施工内容、车站施工方法、施工实施区段的划分、关键工程施工方法和</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0"/>
          <w:sz w:val="21"/>
        </w:rPr>
        <w:t>工期安排等。</w:t>
      </w:r>
    </w:p>
    <w:p>
      <w:pPr>
        <w:pStyle w:val="Normal9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LAOUI+ËÎÌå" w:hAnsi="CLAOUI+ËÎÌå" w:eastAsiaTheme="minorEastAsia" w:cs="CLAOUI+ËÎÌå"/>
          <w:color w:val="000000"/>
          <w:spacing w:val="0"/>
          <w:sz w:val="21"/>
        </w:rPr>
        <w:t>施工筹划应明确工程的关键节点，开工时间、轨通时间、电通时间、车通时间、通车试运营时</w:t>
      </w:r>
    </w:p>
    <w:p>
      <w:pPr>
        <w:pStyle w:val="Normal9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LAOUI+ËÎÌå" w:hAnsi="CLAOUI+ËÎÌå" w:eastAsiaTheme="minorEastAsia" w:cs="CLAOUI+ËÎÌå"/>
          <w:color w:val="000000"/>
          <w:spacing w:val="1"/>
          <w:sz w:val="21"/>
        </w:rPr>
        <w:t>间。</w:t>
      </w:r>
    </w:p>
    <w:p>
      <w:pPr>
        <w:pStyle w:val="Normal94"/>
        <w:spacing w:before="1353"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85</w:t>
      </w:r>
    </w:p>
    <w:p>
      <w:pPr>
        <w:pStyle w:val="Normal95"/>
        <w:spacing w:before="0" w:after="0" w:line="321" w:lineRule="exact"/>
        <w:ind w:left="390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25</w:t>
      </w:r>
      <w:r>
        <w:rPr>
          <w:rStyle w:val="DefaultParagraphFont"/>
          <w:rFonts w:ascii="Times New Roman" w:eastAsiaTheme="minorEastAsia" w:hAnsiTheme="minorHAnsi" w:cstheme="minorBidi"/>
          <w:b/>
          <w:color w:val="000000"/>
          <w:spacing w:val="67"/>
          <w:sz w:val="28"/>
        </w:rPr>
        <w:t xml:space="preserve"> </w:t>
      </w:r>
      <w:r>
        <w:rPr>
          <w:rStyle w:val="DefaultParagraphFont"/>
          <w:rFonts w:ascii="GWCMRS+ËÎÌå" w:hAnsi="GWCMRS+ËÎÌå" w:eastAsiaTheme="minorEastAsia" w:cs="GWCMRS+ËÎÌå"/>
          <w:color w:val="000000"/>
          <w:spacing w:val="2"/>
          <w:sz w:val="28"/>
        </w:rPr>
        <w:t>环境保护</w:t>
      </w:r>
    </w:p>
    <w:p>
      <w:pPr>
        <w:pStyle w:val="Normal95"/>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WCMRS+ËÎÌå" w:hAnsi="GWCMRS+ËÎÌå" w:eastAsiaTheme="minorEastAsia" w:cs="GWCMRS+ËÎÌå"/>
          <w:color w:val="000000"/>
          <w:spacing w:val="1"/>
          <w:sz w:val="21"/>
        </w:rPr>
        <w:t>一般规定</w:t>
      </w:r>
    </w:p>
    <w:p>
      <w:pPr>
        <w:pStyle w:val="Normal9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悬挂式轨道环境保护设计应遵循统一规划、合理布局、综合治理、防治结合的原则。</w:t>
      </w:r>
    </w:p>
    <w:p>
      <w:pPr>
        <w:pStyle w:val="Normal9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悬挂式轨道建设应根据项目环境影响报告书及环境保护主管部门批复文件、落实环境保护目标</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及其污染治理要求。</w:t>
      </w:r>
    </w:p>
    <w:p>
      <w:pPr>
        <w:pStyle w:val="Normal9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污染防治设施应根据工程设计年限，按远期或控制期预测客流量和最大通过能力设计，并应与</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主体工程同时设计、同时施工、同时投入使用。</w:t>
      </w:r>
    </w:p>
    <w:p>
      <w:pPr>
        <w:pStyle w:val="Normal9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车场及变电所选址应避开自然保护区、水源保护区等敏感区域。</w:t>
      </w:r>
    </w:p>
    <w:p>
      <w:pPr>
        <w:pStyle w:val="Normal95"/>
        <w:spacing w:before="357"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WCMRS+ËÎÌå" w:hAnsi="GWCMRS+ËÎÌå" w:eastAsiaTheme="minorEastAsia" w:cs="GWCMRS+ËÎÌå"/>
          <w:color w:val="000000"/>
          <w:spacing w:val="1"/>
          <w:sz w:val="21"/>
        </w:rPr>
        <w:t>噪声与振动控制</w:t>
      </w:r>
    </w:p>
    <w:p>
      <w:pPr>
        <w:pStyle w:val="Normal9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悬挂式轨道应从敷设方式、规划布局、路基与轨道形式、车辆选型、行车组织等多方面采取综</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合环保措施。</w:t>
      </w:r>
    </w:p>
    <w:p>
      <w:pPr>
        <w:pStyle w:val="Normal9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车辆及设备运行对外部环境的噪声影响应符合现行国家标准《声环境质量标准》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3096</w:t>
      </w:r>
      <w:r>
        <w:rPr>
          <w:rStyle w:val="DefaultParagraphFont"/>
          <w:rFonts w:ascii="Times New Roman" w:eastAsiaTheme="minorEastAsia" w:hAnsiTheme="minorHAnsi" w:cstheme="minorBidi"/>
          <w:color w:val="000000"/>
          <w:spacing w:val="1"/>
          <w:sz w:val="21"/>
        </w:rPr>
        <w:t xml:space="preserve"> </w:t>
      </w:r>
      <w:r>
        <w:rPr>
          <w:rStyle w:val="DefaultParagraphFont"/>
          <w:rFonts w:ascii="GWCMRS+ËÎÌå" w:hAnsi="GWCMRS+ËÎÌå" w:eastAsiaTheme="minorEastAsia" w:cs="GWCMRS+ËÎÌå"/>
          <w:color w:val="000000"/>
          <w:spacing w:val="-1"/>
          <w:sz w:val="21"/>
        </w:rPr>
        <w:t>的规</w:t>
      </w:r>
    </w:p>
    <w:p>
      <w:pPr>
        <w:pStyle w:val="Normal9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定；车场的厂界噪声应符合现行国家标准《工业企业厂界环境噪声排放标准》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12348</w:t>
      </w:r>
      <w:r>
        <w:rPr>
          <w:rStyle w:val="DefaultParagraphFont"/>
          <w:rFonts w:ascii="Times New Roman" w:eastAsiaTheme="minorEastAsia" w:hAnsiTheme="minorHAnsi" w:cstheme="minorBidi"/>
          <w:color w:val="000000"/>
          <w:spacing w:val="-1"/>
          <w:sz w:val="21"/>
        </w:rPr>
        <w:t xml:space="preserve"> </w:t>
      </w:r>
      <w:r>
        <w:rPr>
          <w:rStyle w:val="DefaultParagraphFont"/>
          <w:rFonts w:ascii="GWCMRS+ËÎÌå" w:hAnsi="GWCMRS+ËÎÌå" w:eastAsiaTheme="minorEastAsia" w:cs="GWCMRS+ËÎÌå"/>
          <w:color w:val="000000"/>
          <w:spacing w:val="0"/>
          <w:sz w:val="21"/>
        </w:rPr>
        <w:t>的规定。</w:t>
      </w:r>
    </w:p>
    <w:p>
      <w:pPr>
        <w:pStyle w:val="Normal9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2"/>
          <w:sz w:val="21"/>
        </w:rPr>
        <w:t>列车运行对外部环境的振动影响应符合现行国家标准《城市区域环境振动标准》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10070</w:t>
      </w:r>
      <w:r>
        <w:rPr>
          <w:rStyle w:val="DefaultParagraphFont"/>
          <w:rFonts w:ascii="Times New Roman" w:eastAsiaTheme="minorEastAsia" w:hAnsiTheme="minorHAnsi" w:cstheme="minorBidi"/>
          <w:color w:val="000000"/>
          <w:spacing w:val="-1"/>
          <w:sz w:val="21"/>
        </w:rPr>
        <w:t xml:space="preserve"> </w:t>
      </w:r>
      <w:r>
        <w:rPr>
          <w:rStyle w:val="DefaultParagraphFont"/>
          <w:rFonts w:ascii="GWCMRS+ËÎÌå" w:hAnsi="GWCMRS+ËÎÌå" w:eastAsiaTheme="minorEastAsia" w:cs="GWCMRS+ËÎÌå"/>
          <w:color w:val="000000"/>
          <w:spacing w:val="1"/>
          <w:sz w:val="21"/>
        </w:rPr>
        <w:t>的规</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1"/>
          <w:sz w:val="21"/>
        </w:rPr>
        <w:t>定。</w:t>
      </w:r>
    </w:p>
    <w:p>
      <w:pPr>
        <w:pStyle w:val="Normal9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列车运行引起的建筑物振动与二次辐射噪声应符合现行行业标准《城市轨道交通引起建筑物振</w:t>
      </w:r>
    </w:p>
    <w:p>
      <w:pPr>
        <w:pStyle w:val="Normal9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动与二次辐射噪声限值及其测量方法标准》</w:t>
      </w:r>
      <w:r>
        <w:rPr>
          <w:rStyle w:val="DefaultParagraphFont"/>
          <w:rFonts w:ascii="Times New Roman" w:eastAsiaTheme="minorEastAsia" w:hAnsiTheme="minorHAnsi" w:cstheme="minorBidi"/>
          <w:color w:val="000000"/>
          <w:spacing w:val="1"/>
          <w:sz w:val="21"/>
        </w:rPr>
        <w:t>JGJ</w:t>
      </w:r>
      <w:r>
        <w:rPr>
          <w:rStyle w:val="DefaultParagraphFont"/>
          <w:rFonts w:ascii="GWCMRS+ËÎÌå" w:hAnsi="GWCMRS+ËÎÌå" w:eastAsiaTheme="minorEastAsia" w:cs="GWCMRS+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170</w:t>
      </w:r>
      <w:r>
        <w:rPr>
          <w:rStyle w:val="DefaultParagraphFont"/>
          <w:rFonts w:ascii="Times New Roman" w:eastAsiaTheme="minorEastAsia" w:hAnsiTheme="minorHAnsi" w:cstheme="minorBidi"/>
          <w:color w:val="000000"/>
          <w:spacing w:val="0"/>
          <w:sz w:val="21"/>
        </w:rPr>
        <w:t xml:space="preserve"> </w:t>
      </w:r>
      <w:r>
        <w:rPr>
          <w:rStyle w:val="DefaultParagraphFont"/>
          <w:rFonts w:ascii="GWCMRS+ËÎÌå" w:hAnsi="GWCMRS+ËÎÌå" w:eastAsiaTheme="minorEastAsia" w:cs="GWCMRS+ËÎÌå"/>
          <w:color w:val="000000"/>
          <w:spacing w:val="0"/>
          <w:sz w:val="21"/>
        </w:rPr>
        <w:t>的规定。</w:t>
      </w:r>
    </w:p>
    <w:p>
      <w:pPr>
        <w:pStyle w:val="Normal9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根据地方政策或规范要求必须要设置声屏障时，其设计应符合下列规定：</w:t>
      </w:r>
    </w:p>
    <w:p>
      <w:pPr>
        <w:pStyle w:val="Normal9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GWCMRS+ËÎÌå" w:hAnsi="GWCMRS+ËÎÌå" w:eastAsiaTheme="minorEastAsia" w:cs="GWCMRS+ËÎÌå"/>
          <w:color w:val="000000"/>
          <w:spacing w:val="0"/>
          <w:sz w:val="21"/>
        </w:rPr>
        <w:t>声屏障设计应满足声学性能、安全性、稳定性及耐候性等要求。</w:t>
      </w:r>
    </w:p>
    <w:p>
      <w:pPr>
        <w:pStyle w:val="Normal9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GWCMRS+ËÎÌå" w:hAnsi="GWCMRS+ËÎÌå" w:eastAsiaTheme="minorEastAsia" w:cs="GWCMRS+ËÎÌå"/>
          <w:color w:val="000000"/>
          <w:spacing w:val="0"/>
          <w:sz w:val="21"/>
        </w:rPr>
        <w:t>声屏障设计目标值应由声环境保护目标处运营时段的列车运行噪声昼间、夜间等效声级预测值</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与所在环境功能区昼间、夜间噪声限值的差值来确定。</w:t>
      </w:r>
    </w:p>
    <w:p>
      <w:pPr>
        <w:pStyle w:val="Normal95"/>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GWCMRS+ËÎÌå" w:hAnsi="GWCMRS+ËÎÌå" w:eastAsiaTheme="minorEastAsia" w:cs="GWCMRS+ËÎÌå"/>
          <w:color w:val="000000"/>
          <w:spacing w:val="0"/>
          <w:sz w:val="21"/>
        </w:rPr>
        <w:t>声屏障的总长度应覆盖相应的声环境保护目标，并应在两端附加延伸长度。声屏障两端的附加</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2"/>
          <w:sz w:val="21"/>
        </w:rPr>
        <w:t>延伸长度应使其对声环境保护目标具有与声屏障设计插入损失相匹配的声衰减，每端的延伸长度宜按式</w:t>
      </w:r>
    </w:p>
    <w:p>
      <w:pPr>
        <w:pStyle w:val="Normal9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(25.2.5)</w:t>
      </w:r>
      <w:r>
        <w:rPr>
          <w:rStyle w:val="DefaultParagraphFont"/>
          <w:rFonts w:ascii="GWCMRS+ËÎÌå" w:hAnsi="GWCMRS+ËÎÌå" w:eastAsiaTheme="minorEastAsia" w:cs="GWCMRS+ËÎÌå"/>
          <w:color w:val="000000"/>
          <w:spacing w:val="0"/>
          <w:sz w:val="21"/>
        </w:rPr>
        <w:t>计算，且不宜小于</w:t>
      </w:r>
      <w:r>
        <w:rPr>
          <w:rStyle w:val="DefaultParagraphFont"/>
          <w:rFonts w:ascii="Times New Roman" w:eastAsiaTheme="minorEastAsia" w:hAnsiTheme="minorHAnsi" w:cstheme="minorBidi"/>
          <w:color w:val="000000"/>
          <w:spacing w:val="-1"/>
          <w:sz w:val="21"/>
        </w:rPr>
        <w:t>50m</w:t>
      </w:r>
      <w:r>
        <w:rPr>
          <w:rStyle w:val="DefaultParagraphFont"/>
          <w:rFonts w:ascii="GWCMRS+ËÎÌå" w:hAnsi="GWCMRS+ËÎÌå" w:eastAsiaTheme="minorEastAsia" w:cs="GWCMRS+ËÎÌå"/>
          <w:color w:val="000000"/>
          <w:spacing w:val="0"/>
          <w:sz w:val="21"/>
        </w:rPr>
        <w:t>。</w:t>
      </w:r>
    </w:p>
    <w:p>
      <w:pPr>
        <w:pStyle w:val="Normal95"/>
        <w:spacing w:before="0" w:after="0" w:line="361" w:lineRule="exact"/>
        <w:ind w:left="328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i/>
          <w:color w:val="000000"/>
          <w:spacing w:val="0"/>
          <w:sz w:val="25"/>
        </w:rPr>
        <w:t>b</w:t>
      </w:r>
      <w:r>
        <w:rPr>
          <w:rStyle w:val="DefaultParagraphFont"/>
          <w:rFonts w:ascii="Times New Roman" w:eastAsiaTheme="minorEastAsia" w:hAnsiTheme="minorHAnsi" w:cstheme="minorBidi"/>
          <w:i/>
          <w:color w:val="000000"/>
          <w:spacing w:val="-12"/>
          <w:sz w:val="25"/>
        </w:rPr>
        <w:t xml:space="preserve"> </w:t>
      </w:r>
      <w:r>
        <w:rPr>
          <w:rStyle w:val="DefaultParagraphFont"/>
          <w:rFonts w:ascii="UJOOHO+Symbol" w:hAnsi="UJOOHO+Symbol" w:eastAsiaTheme="minorEastAsia" w:cs="UJOOHO+Symbol"/>
          <w:color w:val="000000"/>
          <w:spacing w:val="0"/>
          <w:sz w:val="25"/>
        </w:rPr>
        <w:sym w:font="UJOOHO+Symbol" w:char="F03D"/>
      </w:r>
      <w:r>
        <w:rPr>
          <w:rStyle w:val="DefaultParagraphFont"/>
          <w:rFonts w:ascii="Times New Roman" w:eastAsiaTheme="minorEastAsia" w:hAnsiTheme="minorHAnsi" w:cstheme="minorBidi"/>
          <w:color w:val="000000"/>
          <w:spacing w:val="-16"/>
          <w:sz w:val="25"/>
        </w:rPr>
        <w:t xml:space="preserve"> </w:t>
      </w:r>
      <w:r>
        <w:rPr>
          <w:rStyle w:val="DefaultParagraphFont"/>
          <w:rFonts w:ascii="Times New Roman" w:eastAsiaTheme="minorEastAsia" w:hAnsiTheme="minorHAnsi" w:cstheme="minorBidi"/>
          <w:color w:val="000000"/>
          <w:spacing w:val="-5"/>
          <w:sz w:val="25"/>
        </w:rPr>
        <w:t>0.15</w:t>
      </w:r>
      <w:r>
        <w:rPr>
          <w:rStyle w:val="DefaultParagraphFont"/>
          <w:rFonts w:ascii="Times New Roman" w:eastAsiaTheme="minorEastAsia" w:hAnsiTheme="minorHAnsi" w:cstheme="minorBidi"/>
          <w:i/>
          <w:color w:val="000000"/>
          <w:spacing w:val="17"/>
          <w:sz w:val="25"/>
        </w:rPr>
        <w:t>d</w:t>
      </w:r>
      <w:r>
        <w:rPr>
          <w:rStyle w:val="DefaultParagraphFont"/>
          <w:rFonts w:ascii="UJOOHO+Symbol" w:hAnsi="UJOOHO+Symbol" w:eastAsiaTheme="minorEastAsia" w:cs="UJOOHO+Symbol"/>
          <w:color w:val="000000"/>
          <w:spacing w:val="-7"/>
          <w:sz w:val="25"/>
        </w:rPr>
        <w:sym w:font="UJOOHO+Symbol" w:char="F044"/>
      </w:r>
      <w:r>
        <w:rPr>
          <w:rStyle w:val="DefaultParagraphFont"/>
          <w:rFonts w:ascii="Times New Roman" w:eastAsiaTheme="minorEastAsia" w:hAnsiTheme="minorHAnsi" w:cstheme="minorBidi"/>
          <w:i/>
          <w:color w:val="000000"/>
          <w:spacing w:val="0"/>
          <w:sz w:val="25"/>
        </w:rPr>
        <w:t>L</w:t>
      </w:r>
      <w:r>
        <w:rPr>
          <w:rStyle w:val="DefaultParagraphFont"/>
          <w:rFonts w:ascii="Times New Roman" w:eastAsiaTheme="minorEastAsia" w:hAnsiTheme="minorHAnsi" w:cstheme="minorBidi"/>
          <w:i/>
          <w:color w:val="000000"/>
          <w:spacing w:val="2922"/>
          <w:sz w:val="25"/>
        </w:rPr>
        <w:t xml:space="preserve"> </w:t>
      </w:r>
      <w:r>
        <w:rPr>
          <w:rStyle w:val="DefaultParagraphFont"/>
          <w:rFonts w:ascii="Times New Roman" w:eastAsiaTheme="minorEastAsia" w:hAnsiTheme="minorHAnsi" w:cstheme="minorBidi"/>
          <w:color w:val="000000"/>
          <w:spacing w:val="0"/>
          <w:sz w:val="21"/>
        </w:rPr>
        <w:t>(25.2.5)</w:t>
      </w:r>
    </w:p>
    <w:p>
      <w:pPr>
        <w:pStyle w:val="Normal95"/>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式中：</w:t>
      </w:r>
      <w:r>
        <w:rPr>
          <w:rStyle w:val="DefaultParagraphFont"/>
          <w:rFonts w:ascii="Times New Roman" w:eastAsiaTheme="minorEastAsia" w:hAnsiTheme="minorHAnsi" w:cstheme="minorBidi"/>
          <w:color w:val="000000"/>
          <w:spacing w:val="1"/>
          <w:sz w:val="21"/>
        </w:rPr>
        <w:t>b</w:t>
      </w:r>
      <w:r>
        <w:rPr>
          <w:rStyle w:val="DefaultParagraphFont"/>
          <w:rFonts w:ascii="Times New Roman" w:hAnsi="Times New Roman" w:eastAsiaTheme="minorEastAsia" w:cs="Times New Roman"/>
          <w:color w:val="000000"/>
          <w:spacing w:val="0"/>
          <w:sz w:val="21"/>
        </w:rPr>
        <w:t>——</w:t>
      </w:r>
      <w:r>
        <w:rPr>
          <w:rStyle w:val="DefaultParagraphFont"/>
          <w:rFonts w:ascii="GWCMRS+ËÎÌå" w:hAnsi="GWCMRS+ËÎÌå" w:eastAsiaTheme="minorEastAsia" w:cs="GWCMRS+ËÎÌå"/>
          <w:color w:val="000000"/>
          <w:spacing w:val="0"/>
          <w:sz w:val="21"/>
        </w:rPr>
        <w:t>声屏障附加长度</w:t>
      </w:r>
      <w:r>
        <w:rPr>
          <w:rStyle w:val="DefaultParagraphFont"/>
          <w:rFonts w:ascii="Times New Roman" w:eastAsiaTheme="minorEastAsia" w:hAnsiTheme="minorHAnsi" w:cstheme="minorBidi"/>
          <w:color w:val="000000"/>
          <w:spacing w:val="-1"/>
          <w:sz w:val="21"/>
        </w:rPr>
        <w:t>(m)</w:t>
      </w:r>
      <w:r>
        <w:rPr>
          <w:rStyle w:val="DefaultParagraphFont"/>
          <w:rFonts w:ascii="GWCMRS+ËÎÌå" w:hAnsi="GWCMRS+ËÎÌå" w:eastAsiaTheme="minorEastAsia" w:cs="GWCMRS+ËÎÌå"/>
          <w:color w:val="000000"/>
          <w:spacing w:val="0"/>
          <w:sz w:val="21"/>
        </w:rPr>
        <w:t>；</w:t>
      </w:r>
    </w:p>
    <w:p>
      <w:pPr>
        <w:pStyle w:val="Normal95"/>
        <w:spacing w:before="116" w:after="0" w:line="244" w:lineRule="exact"/>
        <w:ind w:left="105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d</w:t>
      </w:r>
      <w:r>
        <w:rPr>
          <w:rStyle w:val="DefaultParagraphFont"/>
          <w:rFonts w:ascii="Times New Roman" w:hAnsi="Times New Roman" w:eastAsiaTheme="minorEastAsia" w:cs="Times New Roman"/>
          <w:color w:val="000000"/>
          <w:spacing w:val="0"/>
          <w:sz w:val="21"/>
        </w:rPr>
        <w:t>——</w:t>
      </w:r>
      <w:r>
        <w:rPr>
          <w:rStyle w:val="DefaultParagraphFont"/>
          <w:rFonts w:ascii="GWCMRS+ËÎÌå" w:hAnsi="GWCMRS+ËÎÌå" w:eastAsiaTheme="minorEastAsia" w:cs="GWCMRS+ËÎÌå"/>
          <w:color w:val="000000"/>
          <w:spacing w:val="0"/>
          <w:sz w:val="21"/>
        </w:rPr>
        <w:t>线路到接收点的距离</w:t>
      </w:r>
      <w:r>
        <w:rPr>
          <w:rStyle w:val="DefaultParagraphFont"/>
          <w:rFonts w:ascii="Times New Roman" w:eastAsiaTheme="minorEastAsia" w:hAnsiTheme="minorHAnsi" w:cstheme="minorBidi"/>
          <w:color w:val="000000"/>
          <w:spacing w:val="-1"/>
          <w:sz w:val="21"/>
        </w:rPr>
        <w:t>(m)</w:t>
      </w:r>
      <w:r>
        <w:rPr>
          <w:rStyle w:val="DefaultParagraphFont"/>
          <w:rFonts w:ascii="GWCMRS+ËÎÌå" w:hAnsi="GWCMRS+ËÎÌå" w:eastAsiaTheme="minorEastAsia" w:cs="GWCMRS+ËÎÌå"/>
          <w:color w:val="000000"/>
          <w:spacing w:val="0"/>
          <w:sz w:val="21"/>
        </w:rPr>
        <w:t>；</w:t>
      </w:r>
    </w:p>
    <w:p>
      <w:pPr>
        <w:pStyle w:val="Normal95"/>
        <w:spacing w:before="104" w:after="0" w:line="258" w:lineRule="exact"/>
        <w:ind w:left="94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ambria Math" w:hAnsi="Cambria Math" w:eastAsiaTheme="minorEastAsia" w:cs="Cambria Math"/>
          <w:color w:val="000000"/>
          <w:spacing w:val="2"/>
          <w:sz w:val="21"/>
        </w:rPr>
        <w:t>△</w:t>
      </w:r>
      <w:r>
        <w:rPr>
          <w:rStyle w:val="DefaultParagraphFont"/>
          <w:rFonts w:ascii="Times New Roman" w:eastAsiaTheme="minorEastAsia" w:hAnsiTheme="minorHAnsi" w:cstheme="minorBidi"/>
          <w:color w:val="000000"/>
          <w:spacing w:val="-3"/>
          <w:sz w:val="21"/>
        </w:rPr>
        <w:t>L</w:t>
      </w:r>
      <w:r>
        <w:rPr>
          <w:rStyle w:val="DefaultParagraphFont"/>
          <w:rFonts w:ascii="Times New Roman" w:hAnsi="Times New Roman" w:eastAsiaTheme="minorEastAsia" w:cs="Times New Roman"/>
          <w:color w:val="000000"/>
          <w:spacing w:val="1"/>
          <w:sz w:val="21"/>
        </w:rPr>
        <w:t>——</w:t>
      </w:r>
      <w:r>
        <w:rPr>
          <w:rStyle w:val="DefaultParagraphFont"/>
          <w:rFonts w:ascii="GWCMRS+ËÎÌå" w:hAnsi="GWCMRS+ËÎÌå" w:eastAsiaTheme="minorEastAsia" w:cs="GWCMRS+ËÎÌå"/>
          <w:color w:val="000000"/>
          <w:spacing w:val="0"/>
          <w:sz w:val="21"/>
        </w:rPr>
        <w:t>声屏障插入损失</w:t>
      </w:r>
      <w:r>
        <w:rPr>
          <w:rStyle w:val="DefaultParagraphFont"/>
          <w:rFonts w:ascii="Times New Roman" w:eastAsiaTheme="minorEastAsia" w:hAnsiTheme="minorHAnsi" w:cstheme="minorBidi"/>
          <w:color w:val="000000"/>
          <w:spacing w:val="0"/>
          <w:sz w:val="21"/>
        </w:rPr>
        <w:t>(dBA)</w:t>
      </w:r>
      <w:r>
        <w:rPr>
          <w:rStyle w:val="DefaultParagraphFont"/>
          <w:rFonts w:ascii="GWCMRS+ËÎÌå" w:hAnsi="GWCMRS+ËÎÌå" w:eastAsiaTheme="minorEastAsia" w:cs="GWCMRS+ËÎÌå"/>
          <w:color w:val="000000"/>
          <w:spacing w:val="0"/>
          <w:sz w:val="21"/>
        </w:rPr>
        <w:t>。</w:t>
      </w:r>
    </w:p>
    <w:p>
      <w:pPr>
        <w:pStyle w:val="Normal95"/>
        <w:spacing w:before="11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GWCMRS+ËÎÌå" w:hAnsi="GWCMRS+ËÎÌå" w:eastAsiaTheme="minorEastAsia" w:cs="GWCMRS+ËÎÌå"/>
          <w:color w:val="000000"/>
          <w:spacing w:val="0"/>
          <w:sz w:val="21"/>
        </w:rPr>
        <w:t>声屏障设计应避免由于阳光或灯光照射而造成对周围环境的眩光影响；声屏障的形式、材料、</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色彩等设计应与沿线城市景观相协调。</w:t>
      </w:r>
    </w:p>
    <w:p>
      <w:pPr>
        <w:pStyle w:val="Normal95"/>
        <w:spacing w:before="372"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WCMRS+ËÎÌå" w:hAnsi="GWCMRS+ËÎÌå" w:eastAsiaTheme="minorEastAsia" w:cs="GWCMRS+ËÎÌå"/>
          <w:color w:val="000000"/>
          <w:spacing w:val="1"/>
          <w:sz w:val="21"/>
        </w:rPr>
        <w:t>污水与废水处理</w:t>
      </w:r>
    </w:p>
    <w:p>
      <w:pPr>
        <w:pStyle w:val="Normal9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WCMRS+ËÎÌå" w:hAnsi="GWCMRS+ËÎÌå" w:eastAsiaTheme="minorEastAsia" w:cs="GWCMRS+ËÎÌå"/>
          <w:color w:val="000000"/>
          <w:spacing w:val="0"/>
          <w:sz w:val="21"/>
        </w:rPr>
        <w:t>当线路沿线设有城市污水排水系统，且有城市污水处理厂时，车站、车场的生活污水应排入市</w:t>
      </w:r>
    </w:p>
    <w:p>
      <w:pPr>
        <w:pStyle w:val="Normal9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WCMRS+ËÎÌå" w:hAnsi="GWCMRS+ËÎÌå" w:eastAsiaTheme="minorEastAsia" w:cs="GWCMRS+ËÎÌå"/>
          <w:color w:val="000000"/>
          <w:spacing w:val="0"/>
          <w:sz w:val="21"/>
        </w:rPr>
        <w:t>政污水管道。</w:t>
      </w:r>
    </w:p>
    <w:p>
      <w:pPr>
        <w:pStyle w:val="Normal95"/>
        <w:spacing w:before="842"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86</w:t>
      </w:r>
    </w:p>
    <w:p>
      <w:pPr>
        <w:pStyle w:val="Normal96"/>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UTNJ+ËÎÌå" w:hAnsi="RFUTNJ+ËÎÌå" w:eastAsiaTheme="minorEastAsia" w:cs="RFUTNJ+ËÎÌå"/>
          <w:color w:val="000000"/>
          <w:spacing w:val="0"/>
          <w:sz w:val="21"/>
        </w:rPr>
        <w:t>当车场周围无城市污水排水系统时，应对生活污水进行处理，并应达到现行国家标准《污水综</w:t>
      </w:r>
    </w:p>
    <w:p>
      <w:pPr>
        <w:pStyle w:val="Normal9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UTNJ+ËÎÌå" w:hAnsi="RFUTNJ+ËÎÌå" w:eastAsiaTheme="minorEastAsia" w:cs="RFUTNJ+ËÎÌå"/>
          <w:color w:val="000000"/>
          <w:spacing w:val="0"/>
          <w:sz w:val="21"/>
        </w:rPr>
        <w:t>合排放标准》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8978</w:t>
      </w:r>
      <w:r>
        <w:rPr>
          <w:rStyle w:val="DefaultParagraphFont"/>
          <w:rFonts w:ascii="Times New Roman" w:eastAsiaTheme="minorEastAsia" w:hAnsiTheme="minorHAnsi" w:cstheme="minorBidi"/>
          <w:color w:val="000000"/>
          <w:spacing w:val="1"/>
          <w:sz w:val="21"/>
        </w:rPr>
        <w:t xml:space="preserve"> </w:t>
      </w:r>
      <w:r>
        <w:rPr>
          <w:rStyle w:val="DefaultParagraphFont"/>
          <w:rFonts w:ascii="RFUTNJ+ËÎÌå" w:hAnsi="RFUTNJ+ËÎÌå" w:eastAsiaTheme="minorEastAsia" w:cs="RFUTNJ+ËÎÌå"/>
          <w:color w:val="000000"/>
          <w:spacing w:val="0"/>
          <w:sz w:val="21"/>
        </w:rPr>
        <w:t>污水排放标准后排放。</w:t>
      </w:r>
    </w:p>
    <w:p>
      <w:pPr>
        <w:pStyle w:val="Normal9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UTNJ+ËÎÌå" w:hAnsi="RFUTNJ+ËÎÌå" w:eastAsiaTheme="minorEastAsia" w:cs="RFUTNJ+ËÎÌå"/>
          <w:color w:val="000000"/>
          <w:spacing w:val="0"/>
          <w:sz w:val="21"/>
        </w:rPr>
        <w:t>车场含油废水应进行场区内污水处理，并应达到现行国家标准《污水综合排放标准》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8978</w:t>
      </w:r>
    </w:p>
    <w:p>
      <w:pPr>
        <w:pStyle w:val="Normal9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UTNJ+ËÎÌå" w:hAnsi="RFUTNJ+ËÎÌå" w:eastAsiaTheme="minorEastAsia" w:cs="RFUTNJ+ËÎÌå"/>
          <w:color w:val="000000"/>
          <w:spacing w:val="0"/>
          <w:sz w:val="21"/>
        </w:rPr>
        <w:t>污水排放标准后排放。</w:t>
      </w:r>
    </w:p>
    <w:p>
      <w:pPr>
        <w:pStyle w:val="Normal9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UTNJ+ËÎÌå" w:hAnsi="RFUTNJ+ËÎÌå" w:eastAsiaTheme="minorEastAsia" w:cs="RFUTNJ+ËÎÌå"/>
          <w:color w:val="000000"/>
          <w:spacing w:val="0"/>
          <w:sz w:val="21"/>
        </w:rPr>
        <w:t>车场洗车废水经处理后应做到循环利用，循环利用的冲洗用水应符合现行国家标准《城市污水</w:t>
      </w:r>
    </w:p>
    <w:p>
      <w:pPr>
        <w:pStyle w:val="Normal9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UTNJ+ËÎÌå" w:hAnsi="RFUTNJ+ËÎÌå" w:eastAsiaTheme="minorEastAsia" w:cs="RFUTNJ+ËÎÌå"/>
          <w:color w:val="000000"/>
          <w:spacing w:val="0"/>
          <w:sz w:val="21"/>
        </w:rPr>
        <w:t>再生利用</w:t>
      </w:r>
      <w:r>
        <w:rPr>
          <w:rStyle w:val="DefaultParagraphFont"/>
          <w:rFonts w:ascii="Times New Roman" w:eastAsiaTheme="minorEastAsia" w:hAnsiTheme="minorHAnsi" w:cstheme="minorBidi"/>
          <w:color w:val="000000"/>
          <w:spacing w:val="51"/>
          <w:sz w:val="21"/>
        </w:rPr>
        <w:t xml:space="preserve"> </w:t>
      </w:r>
      <w:r>
        <w:rPr>
          <w:rStyle w:val="DefaultParagraphFont"/>
          <w:rFonts w:ascii="RFUTNJ+ËÎÌå" w:hAnsi="RFUTNJ+ËÎÌå" w:eastAsiaTheme="minorEastAsia" w:cs="RFUTNJ+ËÎÌå"/>
          <w:color w:val="000000"/>
          <w:spacing w:val="0"/>
          <w:sz w:val="21"/>
        </w:rPr>
        <w:t>城市杂用水水质》</w:t>
      </w:r>
      <w:r>
        <w:rPr>
          <w:rStyle w:val="DefaultParagraphFont"/>
          <w:rFonts w:ascii="Times New Roman" w:eastAsiaTheme="minorEastAsia" w:hAnsiTheme="minorHAnsi" w:cstheme="minorBidi"/>
          <w:color w:val="000000"/>
          <w:spacing w:val="1"/>
          <w:sz w:val="21"/>
        </w:rPr>
        <w:t>GB</w:t>
      </w:r>
      <w:r>
        <w:rPr>
          <w:rStyle w:val="DefaultParagraphFont"/>
          <w:rFonts w:ascii="RFUTNJ+ËÎÌå" w:hAnsi="RFUTNJ+ËÎÌå" w:eastAsiaTheme="minorEastAsia" w:cs="RFUTNJ+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18920</w:t>
      </w:r>
      <w:r>
        <w:rPr>
          <w:rStyle w:val="DefaultParagraphFont"/>
          <w:rFonts w:ascii="Times New Roman" w:eastAsiaTheme="minorEastAsia" w:hAnsiTheme="minorHAnsi" w:cstheme="minorBidi"/>
          <w:color w:val="000000"/>
          <w:spacing w:val="-2"/>
          <w:sz w:val="21"/>
        </w:rPr>
        <w:t xml:space="preserve"> </w:t>
      </w:r>
      <w:r>
        <w:rPr>
          <w:rStyle w:val="DefaultParagraphFont"/>
          <w:rFonts w:ascii="RFUTNJ+ËÎÌå" w:hAnsi="RFUTNJ+ËÎÌå" w:eastAsiaTheme="minorEastAsia" w:cs="RFUTNJ+ËÎÌå"/>
          <w:color w:val="000000"/>
          <w:spacing w:val="0"/>
          <w:sz w:val="21"/>
        </w:rPr>
        <w:t>的规定。</w:t>
      </w:r>
    </w:p>
    <w:p>
      <w:pPr>
        <w:pStyle w:val="Normal96"/>
        <w:spacing w:before="356"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UTNJ+ËÎÌå" w:hAnsi="RFUTNJ+ËÎÌå" w:eastAsiaTheme="minorEastAsia" w:cs="RFUTNJ+ËÎÌå"/>
          <w:color w:val="000000"/>
          <w:spacing w:val="1"/>
          <w:sz w:val="21"/>
        </w:rPr>
        <w:t>规划及工程环保内容</w:t>
      </w:r>
    </w:p>
    <w:p>
      <w:pPr>
        <w:pStyle w:val="Normal9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UTNJ+ËÎÌå" w:hAnsi="RFUTNJ+ËÎÌå" w:eastAsiaTheme="minorEastAsia" w:cs="RFUTNJ+ËÎÌå"/>
          <w:color w:val="000000"/>
          <w:spacing w:val="0"/>
          <w:sz w:val="21"/>
        </w:rPr>
        <w:t>悬挂式轨道交通的规划应符合环境保护要求，并应符合城市与区域环境保护等相关规划，合理</w:t>
      </w:r>
    </w:p>
    <w:p>
      <w:pPr>
        <w:pStyle w:val="Normal9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UTNJ+ËÎÌå" w:hAnsi="RFUTNJ+ËÎÌå" w:eastAsiaTheme="minorEastAsia" w:cs="RFUTNJ+ËÎÌå"/>
          <w:color w:val="000000"/>
          <w:spacing w:val="0"/>
          <w:sz w:val="21"/>
        </w:rPr>
        <w:t>规划线路走向和线位布局。</w:t>
      </w:r>
    </w:p>
    <w:p>
      <w:pPr>
        <w:pStyle w:val="Normal96"/>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UTNJ+ËÎÌå" w:hAnsi="RFUTNJ+ËÎÌå" w:eastAsiaTheme="minorEastAsia" w:cs="RFUTNJ+ËÎÌå"/>
          <w:color w:val="000000"/>
          <w:spacing w:val="0"/>
          <w:sz w:val="21"/>
        </w:rPr>
        <w:t>悬挂式轨道交通规划设计应根据工程环境影响报告书确认的环境噪声、振动等标准的规定，其</w:t>
      </w:r>
    </w:p>
    <w:p>
      <w:pPr>
        <w:pStyle w:val="Normal9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UTNJ+ËÎÌå" w:hAnsi="RFUTNJ+ËÎÌå" w:eastAsiaTheme="minorEastAsia" w:cs="RFUTNJ+ËÎÌå"/>
          <w:color w:val="000000"/>
          <w:spacing w:val="0"/>
          <w:sz w:val="21"/>
        </w:rPr>
        <w:t>线站位和</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110kV</w:t>
      </w:r>
      <w:r>
        <w:rPr>
          <w:rStyle w:val="DefaultParagraphFont"/>
          <w:rFonts w:ascii="Times New Roman" w:eastAsiaTheme="minorEastAsia" w:hAnsiTheme="minorHAnsi" w:cstheme="minorBidi"/>
          <w:color w:val="000000"/>
          <w:spacing w:val="0"/>
          <w:sz w:val="21"/>
        </w:rPr>
        <w:t xml:space="preserve"> </w:t>
      </w:r>
      <w:r>
        <w:rPr>
          <w:rStyle w:val="DefaultParagraphFont"/>
          <w:rFonts w:ascii="RFUTNJ+ËÎÌå" w:hAnsi="RFUTNJ+ËÎÌå" w:eastAsiaTheme="minorEastAsia" w:cs="RFUTNJ+ËÎÌå"/>
          <w:color w:val="000000"/>
          <w:spacing w:val="0"/>
          <w:sz w:val="21"/>
        </w:rPr>
        <w:t>及以上电压等级的地面变电所与环境敏感建筑之间的距离，应满足振动、电磁防护、</w:t>
      </w:r>
    </w:p>
    <w:p>
      <w:pPr>
        <w:pStyle w:val="Normal9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UTNJ+ËÎÌå" w:hAnsi="RFUTNJ+ËÎÌå" w:eastAsiaTheme="minorEastAsia" w:cs="RFUTNJ+ËÎÌå"/>
          <w:color w:val="000000"/>
          <w:spacing w:val="0"/>
          <w:sz w:val="21"/>
        </w:rPr>
        <w:t>噪声等的要求。</w:t>
      </w:r>
    </w:p>
    <w:p>
      <w:pPr>
        <w:pStyle w:val="Normal9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FUTNJ+ËÎÌå" w:hAnsi="RFUTNJ+ËÎÌå" w:eastAsiaTheme="minorEastAsia" w:cs="RFUTNJ+ËÎÌå"/>
          <w:color w:val="000000"/>
          <w:spacing w:val="0"/>
          <w:sz w:val="21"/>
        </w:rPr>
        <w:t>悬挂式轨道走行轮为胶轮，为减少可能产生的胶粉污染，每天运营结束后，应开启胶粉吸尘车</w:t>
      </w:r>
    </w:p>
    <w:p>
      <w:pPr>
        <w:pStyle w:val="Normal9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FUTNJ+ËÎÌå" w:hAnsi="RFUTNJ+ËÎÌå" w:eastAsiaTheme="minorEastAsia" w:cs="RFUTNJ+ËÎÌå"/>
          <w:color w:val="000000"/>
          <w:spacing w:val="0"/>
          <w:sz w:val="21"/>
        </w:rPr>
        <w:t>清理整条线路。</w:t>
      </w:r>
    </w:p>
    <w:p>
      <w:pPr>
        <w:pStyle w:val="Normal96"/>
        <w:spacing w:before="8674"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87</w:t>
      </w:r>
    </w:p>
    <w:p>
      <w:pPr>
        <w:pStyle w:val="Normal97"/>
        <w:spacing w:before="0" w:after="0" w:line="321" w:lineRule="exact"/>
        <w:ind w:left="3344"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26</w:t>
      </w:r>
      <w:r>
        <w:rPr>
          <w:rStyle w:val="DefaultParagraphFont"/>
          <w:rFonts w:ascii="Times New Roman" w:eastAsiaTheme="minorEastAsia" w:hAnsiTheme="minorHAnsi" w:cstheme="minorBidi"/>
          <w:b/>
          <w:color w:val="000000"/>
          <w:spacing w:val="67"/>
          <w:sz w:val="28"/>
        </w:rPr>
        <w:t xml:space="preserve"> </w:t>
      </w:r>
      <w:r>
        <w:rPr>
          <w:rStyle w:val="DefaultParagraphFont"/>
          <w:rFonts w:ascii="FIVCEQ+ËÎÌå" w:hAnsi="FIVCEQ+ËÎÌå" w:eastAsiaTheme="minorEastAsia" w:cs="FIVCEQ+ËÎÌå"/>
          <w:color w:val="000000"/>
          <w:spacing w:val="1"/>
          <w:sz w:val="28"/>
        </w:rPr>
        <w:t>地基基础工程施工</w:t>
      </w:r>
    </w:p>
    <w:p>
      <w:pPr>
        <w:pStyle w:val="Normal97"/>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IVCEQ+ËÎÌå" w:hAnsi="FIVCEQ+ËÎÌå" w:eastAsiaTheme="minorEastAsia" w:cs="FIVCEQ+ËÎÌå"/>
          <w:color w:val="000000"/>
          <w:spacing w:val="1"/>
          <w:sz w:val="21"/>
        </w:rPr>
        <w:t>一般规定</w:t>
      </w:r>
    </w:p>
    <w:p>
      <w:pPr>
        <w:pStyle w:val="Normal9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0"/>
          <w:sz w:val="21"/>
        </w:rPr>
        <w:t>悬挂式轨道交通基础工程施工必须做好施工前的准备工作和施工中的技术管理工作，应严格执</w:t>
      </w:r>
    </w:p>
    <w:p>
      <w:pPr>
        <w:pStyle w:val="Normal9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IVCEQ+ËÎÌå" w:hAnsi="FIVCEQ+ËÎÌå" w:eastAsiaTheme="minorEastAsia" w:cs="FIVCEQ+ËÎÌå"/>
          <w:color w:val="000000"/>
          <w:spacing w:val="0"/>
          <w:sz w:val="21"/>
        </w:rPr>
        <w:t>行本技术标准及有关技术操作规程的规定。</w:t>
      </w:r>
    </w:p>
    <w:p>
      <w:pPr>
        <w:pStyle w:val="Normal9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0"/>
          <w:sz w:val="21"/>
        </w:rPr>
        <w:t>悬挂式轨道交通基础工程施工应积极推广使用经过鉴定的新技术、新工艺、新结构、新材料、</w:t>
      </w:r>
    </w:p>
    <w:p>
      <w:pPr>
        <w:pStyle w:val="Normal9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IVCEQ+ËÎÌå" w:hAnsi="FIVCEQ+ËÎÌå" w:eastAsiaTheme="minorEastAsia" w:cs="FIVCEQ+ËÎÌå"/>
          <w:color w:val="000000"/>
          <w:spacing w:val="0"/>
          <w:sz w:val="21"/>
        </w:rPr>
        <w:t>新设备，以加速实现悬挂式轨道交通施工现代化。</w:t>
      </w:r>
    </w:p>
    <w:p>
      <w:pPr>
        <w:pStyle w:val="Normal9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2"/>
          <w:sz w:val="21"/>
        </w:rPr>
        <w:t>悬挂式轨道交通基础工程施工应节约用地，少占农田，并按照国家有关规定注意防止环境污染。</w:t>
      </w:r>
    </w:p>
    <w:p>
      <w:pPr>
        <w:pStyle w:val="Normal9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0"/>
          <w:sz w:val="21"/>
        </w:rPr>
        <w:t>凡属隐蔽工程，必须填写隐蔽工程检查证（表）。</w:t>
      </w:r>
    </w:p>
    <w:p>
      <w:pPr>
        <w:pStyle w:val="Normal9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0"/>
          <w:sz w:val="21"/>
        </w:rPr>
        <w:t>悬挂式轨道交通基础工程竣工后，应对临时工程、临时辅助设施、临时用地和弃土等及时进行</w:t>
      </w:r>
    </w:p>
    <w:p>
      <w:pPr>
        <w:pStyle w:val="Normal9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IVCEQ+ËÎÌå" w:hAnsi="FIVCEQ+ËÎÌå" w:eastAsiaTheme="minorEastAsia" w:cs="FIVCEQ+ËÎÌå"/>
          <w:color w:val="000000"/>
          <w:spacing w:val="0"/>
          <w:sz w:val="21"/>
        </w:rPr>
        <w:t>处理，做到工完场清。</w:t>
      </w:r>
    </w:p>
    <w:p>
      <w:pPr>
        <w:pStyle w:val="Normal9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2"/>
          <w:sz w:val="21"/>
        </w:rPr>
        <w:t>悬挂式轨道交通土建工程必须文明施工，安全生产，严格遵守安全操作规程，</w:t>
      </w:r>
      <w:r>
        <w:rPr>
          <w:rStyle w:val="DefaultParagraphFont"/>
          <w:rFonts w:ascii="Times New Roman" w:eastAsiaTheme="minorEastAsia" w:hAnsiTheme="minorHAnsi" w:cstheme="minorBidi"/>
          <w:color w:val="000000"/>
          <w:spacing w:val="23"/>
          <w:sz w:val="21"/>
        </w:rPr>
        <w:t xml:space="preserve"> </w:t>
      </w:r>
      <w:r>
        <w:rPr>
          <w:rStyle w:val="DefaultParagraphFont"/>
          <w:rFonts w:ascii="FIVCEQ+ËÎÌå" w:hAnsi="FIVCEQ+ËÎÌå" w:eastAsiaTheme="minorEastAsia" w:cs="FIVCEQ+ËÎÌå"/>
          <w:color w:val="000000"/>
          <w:spacing w:val="0"/>
          <w:sz w:val="21"/>
        </w:rPr>
        <w:t>加强安全生产教</w:t>
      </w:r>
    </w:p>
    <w:p>
      <w:pPr>
        <w:pStyle w:val="Normal9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IVCEQ+ËÎÌå" w:hAnsi="FIVCEQ+ËÎÌå" w:eastAsiaTheme="minorEastAsia" w:cs="FIVCEQ+ËÎÌå"/>
          <w:color w:val="000000"/>
          <w:spacing w:val="0"/>
          <w:sz w:val="21"/>
        </w:rPr>
        <w:t>育，建立和健全安全生产管理制度。</w:t>
      </w:r>
    </w:p>
    <w:p>
      <w:pPr>
        <w:pStyle w:val="Normal97"/>
        <w:spacing w:before="372"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FIVCEQ+ËÎÌå" w:hAnsi="FIVCEQ+ËÎÌå" w:eastAsiaTheme="minorEastAsia" w:cs="FIVCEQ+ËÎÌå"/>
          <w:color w:val="000000"/>
          <w:spacing w:val="1"/>
          <w:sz w:val="21"/>
        </w:rPr>
        <w:t>地基</w:t>
      </w:r>
    </w:p>
    <w:p>
      <w:pPr>
        <w:pStyle w:val="Normal97"/>
        <w:spacing w:before="36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IVCEQ+ËÎÌå" w:hAnsi="FIVCEQ+ËÎÌå" w:eastAsiaTheme="minorEastAsia" w:cs="FIVCEQ+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FIVCEQ+ËÎÌå" w:hAnsi="FIVCEQ+ËÎÌå" w:eastAsiaTheme="minorEastAsia" w:cs="FIVCEQ+ËÎÌå"/>
          <w:color w:val="000000"/>
          <w:spacing w:val="0"/>
          <w:sz w:val="21"/>
        </w:rPr>
        <w:t>地基总体要求</w:t>
      </w:r>
    </w:p>
    <w:p>
      <w:pPr>
        <w:pStyle w:val="Normal97"/>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0"/>
          <w:sz w:val="21"/>
        </w:rPr>
        <w:t>地基可根据地质条件、现场施工情况等采用以下种类基地：</w:t>
      </w:r>
    </w:p>
    <w:p>
      <w:pPr>
        <w:pStyle w:val="Normal97"/>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1</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0"/>
          <w:sz w:val="21"/>
        </w:rPr>
        <w:t>素土、灰土地基；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2</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0"/>
          <w:sz w:val="21"/>
        </w:rPr>
        <w:t>砂和砂石地基；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3</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0"/>
          <w:sz w:val="21"/>
        </w:rPr>
        <w:t>粉煤灰地基；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4</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1"/>
          <w:sz w:val="21"/>
        </w:rPr>
        <w:t>强夯地基；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5</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0"/>
          <w:sz w:val="21"/>
        </w:rPr>
        <w:t>注浆加固地基；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6</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1"/>
          <w:sz w:val="21"/>
        </w:rPr>
        <w:t>预压地基；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7</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1"/>
          <w:sz w:val="21"/>
        </w:rPr>
        <w:t>振冲地基；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8</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0"/>
          <w:sz w:val="21"/>
        </w:rPr>
        <w:t>高压喷射注浆地基；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0"/>
          <w:sz w:val="21"/>
        </w:rPr>
        <w:t>9</w:t>
      </w:r>
      <w:r>
        <w:rPr>
          <w:rStyle w:val="DefaultParagraphFont"/>
          <w:rFonts w:ascii="SCGTRI+ºÚÌå" w:eastAsiaTheme="minorEastAsia" w:hAnsiTheme="minorHAnsi" w:cstheme="minorBidi"/>
          <w:color w:val="000000"/>
          <w:spacing w:val="210"/>
          <w:sz w:val="21"/>
        </w:rPr>
        <w:t xml:space="preserve"> </w:t>
      </w:r>
      <w:r>
        <w:rPr>
          <w:rStyle w:val="DefaultParagraphFont"/>
          <w:rFonts w:ascii="FIVCEQ+ËÎÌå" w:hAnsi="FIVCEQ+ËÎÌå" w:eastAsiaTheme="minorEastAsia" w:cs="FIVCEQ+ËÎÌå"/>
          <w:color w:val="000000"/>
          <w:spacing w:val="0"/>
          <w:sz w:val="21"/>
        </w:rPr>
        <w:t>水泥土搅拌桩地基；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1"/>
          <w:sz w:val="21"/>
        </w:rPr>
        <w:t>10</w:t>
      </w:r>
      <w:r>
        <w:rPr>
          <w:rStyle w:val="DefaultParagraphFont"/>
          <w:rFonts w:ascii="SCGTRI+ºÚÌå" w:eastAsiaTheme="minorEastAsia" w:hAnsiTheme="minorHAnsi" w:cstheme="minorBidi"/>
          <w:color w:val="000000"/>
          <w:spacing w:val="104"/>
          <w:sz w:val="21"/>
        </w:rPr>
        <w:t xml:space="preserve"> </w:t>
      </w:r>
      <w:r>
        <w:rPr>
          <w:rStyle w:val="DefaultParagraphFont"/>
          <w:rFonts w:ascii="FIVCEQ+ËÎÌå" w:hAnsi="FIVCEQ+ËÎÌå" w:eastAsiaTheme="minorEastAsia" w:cs="FIVCEQ+ËÎÌå"/>
          <w:color w:val="000000"/>
          <w:spacing w:val="0"/>
          <w:sz w:val="21"/>
        </w:rPr>
        <w:t>土和灰土挤密桩复合地基；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1"/>
          <w:sz w:val="21"/>
        </w:rPr>
        <w:t>11</w:t>
      </w:r>
      <w:r>
        <w:rPr>
          <w:rStyle w:val="DefaultParagraphFont"/>
          <w:rFonts w:ascii="SCGTRI+ºÚÌå" w:eastAsiaTheme="minorEastAsia" w:hAnsiTheme="minorHAnsi" w:cstheme="minorBidi"/>
          <w:color w:val="000000"/>
          <w:spacing w:val="104"/>
          <w:sz w:val="21"/>
        </w:rPr>
        <w:t xml:space="preserve"> </w:t>
      </w:r>
      <w:r>
        <w:rPr>
          <w:rStyle w:val="DefaultParagraphFont"/>
          <w:rFonts w:ascii="FIVCEQ+ËÎÌå" w:hAnsi="FIVCEQ+ËÎÌå" w:eastAsiaTheme="minorEastAsia" w:cs="FIVCEQ+ËÎÌå"/>
          <w:color w:val="000000"/>
          <w:spacing w:val="0"/>
          <w:sz w:val="21"/>
        </w:rPr>
        <w:t>水泥粉煤灰碎石桩复核地基；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1"/>
          <w:sz w:val="21"/>
        </w:rPr>
        <w:t>12</w:t>
      </w:r>
      <w:r>
        <w:rPr>
          <w:rStyle w:val="DefaultParagraphFont"/>
          <w:rFonts w:ascii="SCGTRI+ºÚÌå" w:eastAsiaTheme="minorEastAsia" w:hAnsiTheme="minorHAnsi" w:cstheme="minorBidi"/>
          <w:color w:val="000000"/>
          <w:spacing w:val="104"/>
          <w:sz w:val="21"/>
        </w:rPr>
        <w:t xml:space="preserve"> </w:t>
      </w:r>
      <w:r>
        <w:rPr>
          <w:rStyle w:val="DefaultParagraphFont"/>
          <w:rFonts w:ascii="FIVCEQ+ËÎÌå" w:hAnsi="FIVCEQ+ËÎÌå" w:eastAsiaTheme="minorEastAsia" w:cs="FIVCEQ+ËÎÌå"/>
          <w:color w:val="000000"/>
          <w:spacing w:val="0"/>
          <w:sz w:val="21"/>
        </w:rPr>
        <w:t>夯实水泥土桩复合地基；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1"/>
          <w:sz w:val="21"/>
        </w:rPr>
        <w:t>13</w:t>
      </w:r>
      <w:r>
        <w:rPr>
          <w:rStyle w:val="DefaultParagraphFont"/>
          <w:rFonts w:ascii="SCGTRI+ºÚÌå" w:eastAsiaTheme="minorEastAsia" w:hAnsiTheme="minorHAnsi" w:cstheme="minorBidi"/>
          <w:color w:val="000000"/>
          <w:spacing w:val="104"/>
          <w:sz w:val="21"/>
        </w:rPr>
        <w:t xml:space="preserve"> </w:t>
      </w:r>
      <w:r>
        <w:rPr>
          <w:rStyle w:val="DefaultParagraphFont"/>
          <w:rFonts w:ascii="FIVCEQ+ËÎÌå" w:hAnsi="FIVCEQ+ËÎÌå" w:eastAsiaTheme="minorEastAsia" w:cs="FIVCEQ+ËÎÌå"/>
          <w:color w:val="000000"/>
          <w:spacing w:val="0"/>
          <w:sz w:val="21"/>
        </w:rPr>
        <w:t>砂桩复合地基；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1"/>
          <w:sz w:val="21"/>
        </w:rPr>
        <w:t>14</w:t>
      </w:r>
      <w:r>
        <w:rPr>
          <w:rStyle w:val="DefaultParagraphFont"/>
          <w:rFonts w:ascii="SCGTRI+ºÚÌå" w:eastAsiaTheme="minorEastAsia" w:hAnsiTheme="minorHAnsi" w:cstheme="minorBidi"/>
          <w:color w:val="000000"/>
          <w:spacing w:val="104"/>
          <w:sz w:val="21"/>
        </w:rPr>
        <w:t xml:space="preserve"> </w:t>
      </w:r>
      <w:r>
        <w:rPr>
          <w:rStyle w:val="DefaultParagraphFont"/>
          <w:rFonts w:ascii="FIVCEQ+ËÎÌå" w:hAnsi="FIVCEQ+ËÎÌå" w:eastAsiaTheme="minorEastAsia" w:cs="FIVCEQ+ËÎÌå"/>
          <w:color w:val="000000"/>
          <w:spacing w:val="0"/>
          <w:sz w:val="21"/>
        </w:rPr>
        <w:t>湿陷性黄土地基；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1"/>
          <w:sz w:val="21"/>
        </w:rPr>
        <w:t>15</w:t>
      </w:r>
      <w:r>
        <w:rPr>
          <w:rStyle w:val="DefaultParagraphFont"/>
          <w:rFonts w:ascii="SCGTRI+ºÚÌå" w:eastAsiaTheme="minorEastAsia" w:hAnsiTheme="minorHAnsi" w:cstheme="minorBidi"/>
          <w:color w:val="000000"/>
          <w:spacing w:val="104"/>
          <w:sz w:val="21"/>
        </w:rPr>
        <w:t xml:space="preserve"> </w:t>
      </w:r>
      <w:r>
        <w:rPr>
          <w:rStyle w:val="DefaultParagraphFont"/>
          <w:rFonts w:ascii="FIVCEQ+ËÎÌå" w:hAnsi="FIVCEQ+ËÎÌå" w:eastAsiaTheme="minorEastAsia" w:cs="FIVCEQ+ËÎÌå"/>
          <w:color w:val="000000"/>
          <w:spacing w:val="0"/>
          <w:sz w:val="21"/>
        </w:rPr>
        <w:t>冻胀土地基；</w:t>
      </w:r>
    </w:p>
    <w:p>
      <w:pPr>
        <w:pStyle w:val="Normal97"/>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CGTRI+ºÚÌå" w:eastAsiaTheme="minorEastAsia" w:hAnsiTheme="minorHAnsi" w:cstheme="minorBidi"/>
          <w:color w:val="000000"/>
          <w:spacing w:val="1"/>
          <w:sz w:val="21"/>
        </w:rPr>
        <w:t>16</w:t>
      </w:r>
      <w:r>
        <w:rPr>
          <w:rStyle w:val="DefaultParagraphFont"/>
          <w:rFonts w:ascii="SCGTRI+ºÚÌå" w:eastAsiaTheme="minorEastAsia" w:hAnsiTheme="minorHAnsi" w:cstheme="minorBidi"/>
          <w:color w:val="000000"/>
          <w:spacing w:val="104"/>
          <w:sz w:val="21"/>
        </w:rPr>
        <w:t xml:space="preserve"> </w:t>
      </w:r>
      <w:r>
        <w:rPr>
          <w:rStyle w:val="DefaultParagraphFont"/>
          <w:rFonts w:ascii="FIVCEQ+ËÎÌå" w:hAnsi="FIVCEQ+ËÎÌå" w:eastAsiaTheme="minorEastAsia" w:cs="FIVCEQ+ËÎÌå"/>
          <w:color w:val="000000"/>
          <w:spacing w:val="0"/>
          <w:sz w:val="21"/>
        </w:rPr>
        <w:t>膨胀土地基。</w:t>
      </w:r>
    </w:p>
    <w:p>
      <w:pPr>
        <w:pStyle w:val="Normal97"/>
        <w:spacing w:before="94"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IVCEQ+ËÎÌå" w:hAnsi="FIVCEQ+ËÎÌå" w:eastAsiaTheme="minorEastAsia" w:cs="FIVCEQ+ËÎÌå"/>
          <w:color w:val="000000"/>
          <w:spacing w:val="0"/>
          <w:sz w:val="21"/>
        </w:rPr>
        <w:t>各种地基的施工可根据现行国家标准《建筑地基基础工程施工规范》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5104</w:t>
      </w:r>
      <w:r>
        <w:rPr>
          <w:rStyle w:val="DefaultParagraphFont"/>
          <w:rFonts w:ascii="Times New Roman" w:eastAsiaTheme="minorEastAsia" w:hAnsiTheme="minorHAnsi" w:cstheme="minorBidi"/>
          <w:color w:val="000000"/>
          <w:spacing w:val="1"/>
          <w:sz w:val="21"/>
        </w:rPr>
        <w:t xml:space="preserve"> </w:t>
      </w:r>
      <w:r>
        <w:rPr>
          <w:rStyle w:val="DefaultParagraphFont"/>
          <w:rFonts w:ascii="FIVCEQ+ËÎÌå" w:hAnsi="FIVCEQ+ËÎÌå" w:eastAsiaTheme="minorEastAsia" w:cs="FIVCEQ+ËÎÌå"/>
          <w:color w:val="000000"/>
          <w:spacing w:val="0"/>
          <w:sz w:val="21"/>
        </w:rPr>
        <w:t>的相关规定。</w:t>
      </w:r>
    </w:p>
    <w:p>
      <w:pPr>
        <w:pStyle w:val="Normal97"/>
        <w:spacing w:before="15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0"/>
          <w:sz w:val="21"/>
        </w:rPr>
        <w:t>基坑开挖前应根据地质条件、地下水位高度、开挖深度选择适当的施工方案，并通过计算确保</w:t>
      </w:r>
    </w:p>
    <w:p>
      <w:pPr>
        <w:pStyle w:val="Normal9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FIVCEQ+ËÎÌå" w:hAnsi="FIVCEQ+ËÎÌå" w:eastAsiaTheme="minorEastAsia" w:cs="FIVCEQ+ËÎÌå"/>
          <w:color w:val="000000"/>
          <w:spacing w:val="1"/>
          <w:sz w:val="21"/>
        </w:rPr>
        <w:t>开挖安全。</w:t>
      </w:r>
    </w:p>
    <w:p>
      <w:pPr>
        <w:pStyle w:val="Normal9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FIVCEQ+ËÎÌå" w:hAnsi="FIVCEQ+ËÎÌå" w:eastAsiaTheme="minorEastAsia" w:cs="FIVCEQ+ËÎÌå"/>
          <w:color w:val="000000"/>
          <w:spacing w:val="0"/>
          <w:sz w:val="21"/>
        </w:rPr>
        <w:t>在开挖完成后，禁止在深基坑附近有大吨位的动荷载。</w:t>
      </w:r>
    </w:p>
    <w:p>
      <w:pPr>
        <w:pStyle w:val="Normal97"/>
        <w:spacing w:before="46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88</w:t>
      </w:r>
    </w:p>
    <w:p>
      <w:pPr>
        <w:pStyle w:val="Normal98"/>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PFNR+ËÎÌå" w:hAnsi="VLPFNR+ËÎÌå" w:eastAsiaTheme="minorEastAsia" w:cs="VLPFNR+ËÎÌå"/>
          <w:color w:val="000000"/>
          <w:spacing w:val="0"/>
          <w:sz w:val="21"/>
        </w:rPr>
        <w:t>在开挖过程中应对开挖的基坑进行观测，如发现裂缝或出现大面积的位移时应及时采取措施，</w:t>
      </w:r>
    </w:p>
    <w:p>
      <w:pPr>
        <w:pStyle w:val="Normal9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分析原因后调整围护设计及开挖工艺再重新开挖。</w:t>
      </w:r>
    </w:p>
    <w:p>
      <w:pPr>
        <w:pStyle w:val="Normal98"/>
        <w:spacing w:before="259" w:after="0" w:line="221" w:lineRule="exact"/>
        <w:ind w:left="410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Ⅱ</w:t>
      </w:r>
      <w:r>
        <w:rPr>
          <w:rStyle w:val="DefaultParagraphFont"/>
          <w:rFonts w:ascii="Times New Roman" w:eastAsiaTheme="minorEastAsia" w:hAnsiTheme="minorHAnsi" w:cstheme="minorBidi"/>
          <w:color w:val="000000"/>
          <w:spacing w:val="54"/>
          <w:sz w:val="21"/>
        </w:rPr>
        <w:t xml:space="preserve"> </w:t>
      </w:r>
      <w:r>
        <w:rPr>
          <w:rStyle w:val="DefaultParagraphFont"/>
          <w:rFonts w:ascii="VLPFNR+ËÎÌå" w:hAnsi="VLPFNR+ËÎÌå" w:eastAsiaTheme="minorEastAsia" w:cs="VLPFNR+ËÎÌå"/>
          <w:color w:val="000000"/>
          <w:spacing w:val="0"/>
          <w:sz w:val="21"/>
        </w:rPr>
        <w:t>地基处理</w:t>
      </w:r>
    </w:p>
    <w:p>
      <w:pPr>
        <w:pStyle w:val="Normal98"/>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PFNR+ËÎÌå" w:hAnsi="VLPFNR+ËÎÌå" w:eastAsiaTheme="minorEastAsia" w:cs="VLPFNR+ËÎÌå"/>
          <w:color w:val="000000"/>
          <w:spacing w:val="0"/>
          <w:sz w:val="21"/>
        </w:rPr>
        <w:t>地基处理应遵循以下要求</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地基处理应根据地基土的种类、强度和密度，按照设计要求，结合现场情况，采取相应的处理</w:t>
      </w:r>
    </w:p>
    <w:p>
      <w:pPr>
        <w:pStyle w:val="Normal9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1"/>
          <w:sz w:val="21"/>
        </w:rPr>
        <w:t>方法；</w:t>
      </w:r>
    </w:p>
    <w:p>
      <w:pPr>
        <w:pStyle w:val="Normal9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地基处理可采用换填垫层地基、预压地基、压实地基和夯实地基、复合地基、注浆加固、微型</w:t>
      </w:r>
    </w:p>
    <w:p>
      <w:pPr>
        <w:pStyle w:val="Normal9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桩加固等方法。</w:t>
      </w:r>
    </w:p>
    <w:p>
      <w:pPr>
        <w:pStyle w:val="Normal9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地基处理的范围至少应宽出基础之外</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0.5m</w:t>
      </w:r>
      <w:r>
        <w:rPr>
          <w:rStyle w:val="DefaultParagraphFont"/>
          <w:rFonts w:ascii="VLPFNR+ËÎÌå" w:hAnsi="VLPFNR+ËÎÌå" w:eastAsiaTheme="minorEastAsia" w:cs="VLPFNR+ËÎÌå"/>
          <w:color w:val="000000"/>
          <w:spacing w:val="0"/>
          <w:sz w:val="21"/>
        </w:rPr>
        <w:t>；</w:t>
      </w:r>
    </w:p>
    <w:p>
      <w:pPr>
        <w:pStyle w:val="Normal9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符合设计要求的细粒土、特殊土基底，修整妥善后，应尽快修建基础，不得使基底浸水和长期</w:t>
      </w:r>
    </w:p>
    <w:p>
      <w:pPr>
        <w:pStyle w:val="Normal9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1"/>
          <w:sz w:val="21"/>
        </w:rPr>
        <w:t>暴露；</w:t>
      </w:r>
    </w:p>
    <w:p>
      <w:pPr>
        <w:pStyle w:val="Normal9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当地基需加固或现场开挖后地质情况与设计不符时，应按设计要求及有关规范执行。</w:t>
      </w:r>
    </w:p>
    <w:p>
      <w:pPr>
        <w:pStyle w:val="Normal9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PFNR+ËÎÌå" w:hAnsi="VLPFNR+ËÎÌå" w:eastAsiaTheme="minorEastAsia" w:cs="VLPFNR+ËÎÌå"/>
          <w:color w:val="000000"/>
          <w:spacing w:val="-2"/>
          <w:sz w:val="21"/>
        </w:rPr>
        <w:t>属细粒土或特殊土类的饱和软弱粘土层、粉砂土层及湿陷性黄土、膨胀土和粘土及季节性冻土，</w:t>
      </w:r>
    </w:p>
    <w:p>
      <w:pPr>
        <w:pStyle w:val="Normal9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2"/>
          <w:sz w:val="21"/>
        </w:rPr>
        <w:t>强度低，稳定性差，处理时应视该类土的处治深度、含水量等情况，按基底的要求采取固结处理，以满</w:t>
      </w:r>
    </w:p>
    <w:p>
      <w:pPr>
        <w:pStyle w:val="Normal9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足设计要求。</w:t>
      </w:r>
    </w:p>
    <w:p>
      <w:pPr>
        <w:pStyle w:val="Normal9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PFNR+ËÎÌå" w:hAnsi="VLPFNR+ËÎÌå" w:eastAsiaTheme="minorEastAsia" w:cs="VLPFNR+ËÎÌå"/>
          <w:color w:val="000000"/>
          <w:spacing w:val="0"/>
          <w:sz w:val="21"/>
        </w:rPr>
        <w:t>粗粒土和巨粒土地基的处理：</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对于强度和稳定性满足设计要求的粗粒土及巨粒土基底，应将其承重面平整夯实，其范围应满</w:t>
      </w:r>
    </w:p>
    <w:p>
      <w:pPr>
        <w:pStyle w:val="Normal9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足基础的要求；</w:t>
      </w:r>
    </w:p>
    <w:p>
      <w:pPr>
        <w:pStyle w:val="Normal9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基底有水不能彻底排干时，应堵塞或将水引至排水沟，然后在其上修筑基础。</w:t>
      </w:r>
    </w:p>
    <w:p>
      <w:pPr>
        <w:pStyle w:val="Normal9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PFNR+ËÎÌå" w:hAnsi="VLPFNR+ËÎÌå" w:eastAsiaTheme="minorEastAsia" w:cs="VLPFNR+ËÎÌå"/>
          <w:color w:val="000000"/>
          <w:spacing w:val="0"/>
          <w:sz w:val="21"/>
        </w:rPr>
        <w:t>岩层基底的处理：</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风化的岩层，应挖至满足地基承载力要求或其他方面的要求为止；</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在未风化的岩层上修建基础前，应先将淤泥、苔藓、松动的石块清除干净，并洗净岩石；</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坚硬的倾斜岩层，应将岩层面凿平。倾斜度较大，无法凿平时，则应凿成多级台阶。台阶的宽</w:t>
      </w:r>
    </w:p>
    <w:p>
      <w:pPr>
        <w:pStyle w:val="Normal9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度宜不小于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0.3</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3"/>
          <w:sz w:val="21"/>
        </w:rPr>
        <w:t>m</w:t>
      </w:r>
      <w:r>
        <w:rPr>
          <w:rStyle w:val="DefaultParagraphFont"/>
          <w:rFonts w:ascii="VLPFNR+ËÎÌå" w:hAnsi="VLPFNR+ËÎÌå" w:eastAsiaTheme="minorEastAsia" w:cs="VLPFNR+ËÎÌå"/>
          <w:color w:val="000000"/>
          <w:spacing w:val="0"/>
          <w:sz w:val="21"/>
        </w:rPr>
        <w:t>。</w:t>
      </w:r>
    </w:p>
    <w:p>
      <w:pPr>
        <w:pStyle w:val="Normal9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PFNR+ËÎÌå" w:hAnsi="VLPFNR+ËÎÌå" w:eastAsiaTheme="minorEastAsia" w:cs="VLPFNR+ËÎÌå"/>
          <w:color w:val="000000"/>
          <w:spacing w:val="0"/>
          <w:sz w:val="21"/>
        </w:rPr>
        <w:t>溶洞地基的处理：</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影响基底稳定的溶洞，不得堵塞溶洞水路；</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干溶洞可用砂砾石、碎石、干砌或浆砌片石及灰土等回填密实；</w:t>
      </w:r>
    </w:p>
    <w:p>
      <w:pPr>
        <w:pStyle w:val="Normal9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2"/>
          <w:sz w:val="21"/>
        </w:rPr>
        <w:t>基底干溶洞较大，回填处理有困难时，可采用桩基处理，桩基应进行设计，并经有关单位批准。</w:t>
      </w:r>
    </w:p>
    <w:p>
      <w:pPr>
        <w:pStyle w:val="Normal9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VLPFNR+ËÎÌå" w:hAnsi="VLPFNR+ËÎÌå" w:eastAsiaTheme="minorEastAsia" w:cs="VLPFNR+ËÎÌå"/>
          <w:color w:val="000000"/>
          <w:spacing w:val="0"/>
          <w:sz w:val="21"/>
        </w:rPr>
        <w:t>泉眼地基的处理：</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原则：基底泉眼的处理不论采取何种方式，都不应使基底土层饱水。</w:t>
      </w:r>
    </w:p>
    <w:p>
      <w:pPr>
        <w:pStyle w:val="Normal9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LPFNR+ËÎÌå" w:hAnsi="VLPFNR+ËÎÌå" w:eastAsiaTheme="minorEastAsia" w:cs="VLPFNR+ËÎÌå"/>
          <w:color w:val="000000"/>
          <w:spacing w:val="0"/>
          <w:sz w:val="21"/>
        </w:rPr>
        <w:t>方法：</w:t>
      </w:r>
    </w:p>
    <w:p>
      <w:pPr>
        <w:pStyle w:val="Normal9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Times New Roman" w:eastAsiaTheme="minorEastAsia" w:hAnsiTheme="minorHAnsi" w:cstheme="minorBidi"/>
          <w:color w:val="000000"/>
          <w:spacing w:val="52"/>
          <w:sz w:val="21"/>
        </w:rPr>
        <w:t xml:space="preserve"> </w:t>
      </w:r>
      <w:r>
        <w:rPr>
          <w:rStyle w:val="DefaultParagraphFont"/>
          <w:rFonts w:ascii="VLPFNR+ËÎÌå" w:hAnsi="VLPFNR+ËÎÌå" w:eastAsiaTheme="minorEastAsia" w:cs="VLPFNR+ËÎÌå"/>
          <w:color w:val="000000"/>
          <w:spacing w:val="1"/>
          <w:sz w:val="21"/>
        </w:rPr>
        <w:t>可将有螺口的钢管紧紧打人泉眼，盖上螺帽并拧紧，阻止泉水流出；或向泉眼内压注速凝的</w:t>
      </w:r>
    </w:p>
    <w:p>
      <w:pPr>
        <w:pStyle w:val="Normal9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水泥砂浆，再打人木塞堵眼。</w:t>
      </w:r>
    </w:p>
    <w:p>
      <w:pPr>
        <w:pStyle w:val="Normal98"/>
        <w:spacing w:before="132"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Times New Roman" w:eastAsiaTheme="minorEastAsia" w:hAnsiTheme="minorHAnsi" w:cstheme="minorBidi"/>
          <w:color w:val="000000"/>
          <w:spacing w:val="52"/>
          <w:sz w:val="21"/>
        </w:rPr>
        <w:t xml:space="preserve"> </w:t>
      </w:r>
      <w:r>
        <w:rPr>
          <w:rStyle w:val="DefaultParagraphFont"/>
          <w:rFonts w:ascii="VLPFNR+ËÎÌå" w:hAnsi="VLPFNR+ËÎÌå" w:eastAsiaTheme="minorEastAsia" w:cs="VLPFNR+ËÎÌå"/>
          <w:color w:val="000000"/>
          <w:spacing w:val="1"/>
          <w:sz w:val="21"/>
        </w:rPr>
        <w:t>堵眼有困难时，可采用导管塞人泉眼，将水引流至集水坑排出。在基底下设盲沟引流至集水</w:t>
      </w:r>
    </w:p>
    <w:p>
      <w:pPr>
        <w:pStyle w:val="Normal9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坑排出，待基础圬工完成后，向盲沟压注水泥浆堵塞。采用引流排水时，应注意防止砂土流失，</w:t>
      </w:r>
    </w:p>
    <w:p>
      <w:pPr>
        <w:pStyle w:val="Normal98"/>
        <w:spacing w:before="139"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0"/>
          <w:sz w:val="21"/>
        </w:rPr>
        <w:t>引起基底沉陷。</w:t>
      </w:r>
    </w:p>
    <w:p>
      <w:pPr>
        <w:pStyle w:val="Normal98"/>
        <w:spacing w:before="259" w:after="0" w:line="221" w:lineRule="exact"/>
        <w:ind w:left="436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PFNR+ËÎÌå" w:hAnsi="VLPFNR+ËÎÌå" w:eastAsiaTheme="minorEastAsia" w:cs="VLPFNR+ËÎÌå"/>
          <w:color w:val="000000"/>
          <w:spacing w:val="1"/>
          <w:sz w:val="21"/>
        </w:rPr>
        <w:t>Ⅲ基坑</w:t>
      </w:r>
    </w:p>
    <w:p>
      <w:pPr>
        <w:pStyle w:val="Normal98"/>
        <w:spacing w:before="513"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89</w:t>
      </w:r>
    </w:p>
    <w:p>
      <w:pPr>
        <w:pStyle w:val="Normal99"/>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QEVWEO+ËÎÌå" w:hAnsi="QEVWEO+ËÎÌå" w:eastAsiaTheme="minorEastAsia" w:cs="QEVWEO+ËÎÌå"/>
          <w:color w:val="000000"/>
          <w:spacing w:val="0"/>
          <w:sz w:val="21"/>
        </w:rPr>
        <w:t>基坑工程应遵循以下要求：</w:t>
      </w:r>
    </w:p>
    <w:p>
      <w:pPr>
        <w:pStyle w:val="Normal9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基坑顶面应设置防止地面水流入基坑的设施，基坑顶有动荷载时，坑顶边与动荷载间应留有不</w:t>
      </w:r>
    </w:p>
    <w:p>
      <w:pPr>
        <w:pStyle w:val="Normal9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1"/>
          <w:sz w:val="21"/>
        </w:rPr>
        <w:t>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m</w:t>
      </w:r>
      <w:r>
        <w:rPr>
          <w:rStyle w:val="DefaultParagraphFont"/>
          <w:rFonts w:ascii="Times New Roman" w:eastAsiaTheme="minorEastAsia" w:hAnsiTheme="minorHAnsi" w:cstheme="minorBidi"/>
          <w:color w:val="000000"/>
          <w:spacing w:val="-2"/>
          <w:sz w:val="21"/>
        </w:rPr>
        <w:t xml:space="preserve"> </w:t>
      </w:r>
      <w:r>
        <w:rPr>
          <w:rStyle w:val="DefaultParagraphFont"/>
          <w:rFonts w:ascii="QEVWEO+ËÎÌå" w:hAnsi="QEVWEO+ËÎÌå" w:eastAsiaTheme="minorEastAsia" w:cs="QEVWEO+ËÎÌå"/>
          <w:color w:val="000000"/>
          <w:spacing w:val="-2"/>
          <w:sz w:val="21"/>
        </w:rPr>
        <w:t>宽的护道，如动荷载过大宜增宽护道或采用加固措施。如工程地质和水文地质不良，应采取加</w:t>
      </w:r>
    </w:p>
    <w:p>
      <w:pPr>
        <w:pStyle w:val="Normal9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固措施；</w:t>
      </w:r>
    </w:p>
    <w:p>
      <w:pPr>
        <w:pStyle w:val="Normal9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基坑坑壁坡度不易稳定并有地下水影响，或放坡开挖场地受到限制，或放坡开挖工程量大，应</w:t>
      </w:r>
    </w:p>
    <w:p>
      <w:pPr>
        <w:pStyle w:val="Normal9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根据设计要求进行支护。设计无要求时，应结合实际情况选择适宜的支护方案；</w:t>
      </w:r>
    </w:p>
    <w:p>
      <w:pPr>
        <w:pStyle w:val="Normal9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基坑开挖直至基础完成，应连续施工。</w:t>
      </w:r>
    </w:p>
    <w:p>
      <w:pPr>
        <w:pStyle w:val="Normal9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QEVWEO+ËÎÌå" w:hAnsi="QEVWEO+ËÎÌå" w:eastAsiaTheme="minorEastAsia" w:cs="QEVWEO+ËÎÌå"/>
          <w:color w:val="000000"/>
          <w:spacing w:val="0"/>
          <w:sz w:val="21"/>
        </w:rPr>
        <w:t>不支护加固基坑坑壁的施工要求：</w:t>
      </w:r>
    </w:p>
    <w:p>
      <w:pPr>
        <w:pStyle w:val="Normal9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基坑尺寸应满足施工要求。当基坑为渗水的土质基底，坑底尺寸应根据排水要求</w:t>
      </w:r>
      <w:r>
        <w:rPr>
          <w:rStyle w:val="DefaultParagraphFont"/>
          <w:rFonts w:ascii="Times New Roman" w:eastAsiaTheme="minorEastAsia" w:hAnsiTheme="minorHAnsi" w:cstheme="minorBidi"/>
          <w:color w:val="000000"/>
          <w:spacing w:val="-3"/>
          <w:sz w:val="21"/>
        </w:rPr>
        <w:t>(</w:t>
      </w:r>
      <w:r>
        <w:rPr>
          <w:rStyle w:val="DefaultParagraphFont"/>
          <w:rFonts w:ascii="QEVWEO+ËÎÌå" w:hAnsi="QEVWEO+ËÎÌå" w:eastAsiaTheme="minorEastAsia" w:cs="QEVWEO+ËÎÌå"/>
          <w:color w:val="000000"/>
          <w:spacing w:val="0"/>
          <w:sz w:val="21"/>
        </w:rPr>
        <w:t>包括排水沟、</w:t>
      </w:r>
    </w:p>
    <w:p>
      <w:pPr>
        <w:pStyle w:val="Normal9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11"/>
          <w:sz w:val="21"/>
        </w:rPr>
        <w:t>集水井、排水管网等</w:t>
      </w:r>
      <w:r>
        <w:rPr>
          <w:rStyle w:val="DefaultParagraphFont"/>
          <w:rFonts w:ascii="Times New Roman" w:eastAsiaTheme="minorEastAsia" w:hAnsiTheme="minorHAnsi" w:cstheme="minorBidi"/>
          <w:color w:val="000000"/>
          <w:spacing w:val="-3"/>
          <w:sz w:val="21"/>
        </w:rPr>
        <w:t>)</w:t>
      </w:r>
      <w:r>
        <w:rPr>
          <w:rStyle w:val="DefaultParagraphFont"/>
          <w:rFonts w:ascii="QEVWEO+ËÎÌå" w:hAnsi="QEVWEO+ËÎÌå" w:eastAsiaTheme="minorEastAsia" w:cs="QEVWEO+ËÎÌå"/>
          <w:color w:val="000000"/>
          <w:spacing w:val="-3"/>
          <w:sz w:val="21"/>
        </w:rPr>
        <w:t>和基础模板设计所需基坑大小而定。一般基底应比基础的平面尺寸增宽</w:t>
      </w:r>
      <w:r>
        <w:rPr>
          <w:rStyle w:val="DefaultParagraphFont"/>
          <w:rFonts w:ascii="Times New Roman" w:eastAsiaTheme="minorEastAsia" w:hAnsiTheme="minorHAnsi" w:cstheme="minorBidi"/>
          <w:color w:val="000000"/>
          <w:spacing w:val="-9"/>
          <w:sz w:val="21"/>
        </w:rPr>
        <w:t xml:space="preserve"> </w:t>
      </w:r>
      <w:r>
        <w:rPr>
          <w:rStyle w:val="DefaultParagraphFont"/>
          <w:rFonts w:ascii="Times New Roman" w:eastAsiaTheme="minorEastAsia" w:hAnsiTheme="minorHAnsi" w:cstheme="minorBidi"/>
          <w:color w:val="000000"/>
          <w:spacing w:val="0"/>
          <w:sz w:val="21"/>
        </w:rPr>
        <w:t>0.5</w:t>
      </w:r>
      <w:r>
        <w:rPr>
          <w:rStyle w:val="DefaultParagraphFont"/>
          <w:rFonts w:ascii="QEVWEO+ËÎÌå" w:hAnsi="QEVWEO+ËÎÌå" w:eastAsiaTheme="minorEastAsia" w:cs="QEVWEO+ËÎÌå"/>
          <w:color w:val="000000"/>
          <w:spacing w:val="1"/>
          <w:sz w:val="21"/>
        </w:rPr>
        <w:t>～</w:t>
      </w:r>
      <w:r>
        <w:rPr>
          <w:rStyle w:val="DefaultParagraphFont"/>
          <w:rFonts w:ascii="Times New Roman" w:eastAsiaTheme="minorEastAsia" w:hAnsiTheme="minorHAnsi" w:cstheme="minorBidi"/>
          <w:color w:val="000000"/>
          <w:spacing w:val="0"/>
          <w:sz w:val="21"/>
        </w:rPr>
        <w:t>1.0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3"/>
          <w:sz w:val="21"/>
        </w:rPr>
        <w:t>m</w:t>
      </w:r>
      <w:r>
        <w:rPr>
          <w:rStyle w:val="DefaultParagraphFont"/>
          <w:rFonts w:ascii="QEVWEO+ËÎÌå" w:hAnsi="QEVWEO+ËÎÌå" w:eastAsiaTheme="minorEastAsia" w:cs="QEVWEO+ËÎÌå"/>
          <w:color w:val="000000"/>
          <w:spacing w:val="0"/>
          <w:sz w:val="21"/>
        </w:rPr>
        <w:t>。</w:t>
      </w:r>
    </w:p>
    <w:p>
      <w:pPr>
        <w:pStyle w:val="Normal9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当不设模板时，可按基础底的尺寸开挖基坑；</w:t>
      </w:r>
    </w:p>
    <w:p>
      <w:pPr>
        <w:pStyle w:val="Normal9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基坑坑壁坡度应按地质条件、基坑深度、施工方法等情况确定；</w:t>
      </w:r>
    </w:p>
    <w:p>
      <w:pPr>
        <w:pStyle w:val="Normal9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如土的湿度有可能使坑壁不稳定而引起坍塌时，基坑坑壁坡度应缓于该湿度下的天然坡度；</w:t>
      </w:r>
    </w:p>
    <w:p>
      <w:pPr>
        <w:pStyle w:val="Normal9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当基坑有地下水时，地下水位以上部分可以放坡开挖；地下水位以下部分，若土质易坍塌或水</w:t>
      </w:r>
    </w:p>
    <w:p>
      <w:pPr>
        <w:pStyle w:val="Normal9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位在基坑底以上较高时，应采用加固或降地下水位等方法开挖。</w:t>
      </w:r>
    </w:p>
    <w:p>
      <w:pPr>
        <w:pStyle w:val="Normal9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QEVWEO+ËÎÌå" w:hAnsi="QEVWEO+ËÎÌå" w:eastAsiaTheme="minorEastAsia" w:cs="QEVWEO+ËÎÌå"/>
          <w:color w:val="000000"/>
          <w:spacing w:val="0"/>
          <w:sz w:val="21"/>
        </w:rPr>
        <w:t>基坑开挖中的加固可采用挡板支护、喷射及锚杆加固等方式。</w:t>
      </w:r>
    </w:p>
    <w:p>
      <w:pPr>
        <w:pStyle w:val="Normal99"/>
        <w:spacing w:before="356"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QEVWEO+ËÎÌå" w:hAnsi="QEVWEO+ËÎÌå" w:eastAsiaTheme="minorEastAsia" w:cs="QEVWEO+ËÎÌå"/>
          <w:color w:val="000000"/>
          <w:spacing w:val="1"/>
          <w:sz w:val="21"/>
        </w:rPr>
        <w:t>明挖基础、承台</w:t>
      </w:r>
    </w:p>
    <w:p>
      <w:pPr>
        <w:pStyle w:val="Normal99"/>
        <w:spacing w:before="363" w:after="0" w:line="221" w:lineRule="exact"/>
        <w:ind w:left="33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QEVWEO+ËÎÌå" w:hAnsi="QEVWEO+ËÎÌå" w:eastAsiaTheme="minorEastAsia" w:cs="QEVWEO+ËÎÌå"/>
          <w:color w:val="000000"/>
          <w:spacing w:val="0"/>
          <w:sz w:val="21"/>
        </w:rPr>
        <w:t>明挖基础、承台总体要求</w:t>
      </w:r>
    </w:p>
    <w:p>
      <w:pPr>
        <w:pStyle w:val="Normal99"/>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QEVWEO+ËÎÌå" w:hAnsi="QEVWEO+ËÎÌå" w:eastAsiaTheme="minorEastAsia" w:cs="QEVWEO+ËÎÌå"/>
          <w:color w:val="000000"/>
          <w:spacing w:val="0"/>
          <w:sz w:val="21"/>
        </w:rPr>
        <w:t>基础施工完成后应设置沉降观测点，沉降观测点的设置与观测应符合现行行业标准《建筑变形</w:t>
      </w:r>
    </w:p>
    <w:p>
      <w:pPr>
        <w:pStyle w:val="Normal9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测量规范》</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
          <w:sz w:val="21"/>
        </w:rPr>
        <w:t xml:space="preserve"> </w:t>
      </w:r>
      <w:r>
        <w:rPr>
          <w:rStyle w:val="DefaultParagraphFont"/>
          <w:rFonts w:ascii="QEVWEO+ËÎÌå" w:hAnsi="QEVWEO+ËÎÌå" w:eastAsiaTheme="minorEastAsia" w:cs="QEVWEO+ËÎÌå"/>
          <w:color w:val="000000"/>
          <w:spacing w:val="0"/>
          <w:sz w:val="21"/>
        </w:rPr>
        <w:t>的规定。</w:t>
      </w:r>
    </w:p>
    <w:p>
      <w:pPr>
        <w:pStyle w:val="Normal9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QEVWEO+ËÎÌå" w:hAnsi="QEVWEO+ËÎÌå" w:eastAsiaTheme="minorEastAsia" w:cs="QEVWEO+ËÎÌå"/>
          <w:color w:val="000000"/>
          <w:spacing w:val="0"/>
          <w:sz w:val="21"/>
        </w:rPr>
        <w:t>基础施工完毕后应及时回填，回填前应及时清理基槽内的杂物和积水，回填质量应符合设计要</w:t>
      </w:r>
    </w:p>
    <w:p>
      <w:pPr>
        <w:pStyle w:val="Normal9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1"/>
          <w:sz w:val="21"/>
        </w:rPr>
        <w:t>求。</w:t>
      </w:r>
    </w:p>
    <w:p>
      <w:pPr>
        <w:pStyle w:val="Normal9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QEVWEO+ËÎÌå" w:hAnsi="QEVWEO+ËÎÌå" w:eastAsiaTheme="minorEastAsia" w:cs="QEVWEO+ËÎÌå"/>
          <w:color w:val="000000"/>
          <w:spacing w:val="0"/>
          <w:sz w:val="21"/>
        </w:rPr>
        <w:t>钢筋、混凝土的施工应按现行相关国家规范的规定执行。</w:t>
      </w:r>
    </w:p>
    <w:p>
      <w:pPr>
        <w:pStyle w:val="Normal99"/>
        <w:spacing w:before="243" w:after="0" w:line="221" w:lineRule="exact"/>
        <w:ind w:left="410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Ⅱ</w:t>
      </w:r>
      <w:r>
        <w:rPr>
          <w:rStyle w:val="DefaultParagraphFont"/>
          <w:rFonts w:ascii="Times New Roman" w:eastAsiaTheme="minorEastAsia" w:hAnsiTheme="minorHAnsi" w:cstheme="minorBidi"/>
          <w:color w:val="000000"/>
          <w:spacing w:val="54"/>
          <w:sz w:val="21"/>
        </w:rPr>
        <w:t xml:space="preserve"> </w:t>
      </w:r>
      <w:r>
        <w:rPr>
          <w:rStyle w:val="DefaultParagraphFont"/>
          <w:rFonts w:ascii="QEVWEO+ËÎÌå" w:hAnsi="QEVWEO+ËÎÌå" w:eastAsiaTheme="minorEastAsia" w:cs="QEVWEO+ËÎÌå"/>
          <w:color w:val="000000"/>
          <w:spacing w:val="0"/>
          <w:sz w:val="21"/>
        </w:rPr>
        <w:t>扩大基础</w:t>
      </w:r>
    </w:p>
    <w:p>
      <w:pPr>
        <w:pStyle w:val="Normal99"/>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QEVWEO+ËÎÌå" w:hAnsi="QEVWEO+ËÎÌå" w:eastAsiaTheme="minorEastAsia" w:cs="QEVWEO+ËÎÌå"/>
          <w:color w:val="000000"/>
          <w:spacing w:val="0"/>
          <w:sz w:val="21"/>
        </w:rPr>
        <w:t>无水或浅水中的扩大基础挖基施工应符合下列规定：</w:t>
      </w:r>
    </w:p>
    <w:p>
      <w:pPr>
        <w:pStyle w:val="Normal99"/>
        <w:spacing w:before="78"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1"/>
          <w:sz w:val="21"/>
        </w:rPr>
        <w:t>基础底为非粘性土或干土时，应将其润湿，再浇筑一层厚</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200</w:t>
      </w:r>
      <w:r>
        <w:rPr>
          <w:rStyle w:val="DefaultParagraphFont"/>
          <w:rFonts w:ascii="QEVWEO+ËÎÌå" w:hAnsi="QEVWEO+ËÎÌå" w:eastAsiaTheme="minorEastAsia" w:cs="QEVWEO+ËÎÌå"/>
          <w:color w:val="000000"/>
          <w:spacing w:val="-1"/>
          <w:sz w:val="21"/>
        </w:rPr>
        <w:t>～</w:t>
      </w:r>
      <w:r>
        <w:rPr>
          <w:rStyle w:val="DefaultParagraphFont"/>
          <w:rFonts w:ascii="Times New Roman" w:eastAsiaTheme="minorEastAsia" w:hAnsiTheme="minorHAnsi" w:cstheme="minorBidi"/>
          <w:color w:val="000000"/>
          <w:spacing w:val="1"/>
          <w:sz w:val="21"/>
        </w:rPr>
        <w:t>300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3"/>
          <w:sz w:val="21"/>
        </w:rPr>
        <w:t>mm</w:t>
      </w:r>
      <w:r>
        <w:rPr>
          <w:rStyle w:val="DefaultParagraphFont"/>
          <w:rFonts w:ascii="Times New Roman" w:eastAsiaTheme="minorEastAsia" w:hAnsiTheme="minorHAnsi" w:cstheme="minorBidi"/>
          <w:color w:val="000000"/>
          <w:spacing w:val="0"/>
          <w:sz w:val="21"/>
        </w:rPr>
        <w:t xml:space="preserve"> </w:t>
      </w:r>
      <w:r>
        <w:rPr>
          <w:rStyle w:val="DefaultParagraphFont"/>
          <w:rFonts w:ascii="QEVWEO+ËÎÌå" w:hAnsi="QEVWEO+ËÎÌå" w:eastAsiaTheme="minorEastAsia" w:cs="QEVWEO+ËÎÌå"/>
          <w:color w:val="000000"/>
          <w:spacing w:val="-2"/>
          <w:sz w:val="21"/>
        </w:rPr>
        <w:t>的混凝土垫层，垫层顶</w:t>
      </w:r>
    </w:p>
    <w:p>
      <w:pPr>
        <w:pStyle w:val="Normal99"/>
        <w:spacing w:before="131"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面不得高于基础底面设计高程；</w:t>
      </w:r>
    </w:p>
    <w:p>
      <w:pPr>
        <w:pStyle w:val="Normal99"/>
        <w:spacing w:before="12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2"/>
          <w:sz w:val="21"/>
        </w:rPr>
        <w:t>基坑面为岩石时，应加以润湿，铺一层厚</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1"/>
          <w:sz w:val="21"/>
        </w:rPr>
        <w:t>20</w:t>
      </w:r>
      <w:r>
        <w:rPr>
          <w:rStyle w:val="DefaultParagraphFont"/>
          <w:rFonts w:ascii="QEVWEO+ËÎÌå" w:hAnsi="QEVWEO+ËÎÌå" w:eastAsiaTheme="minorEastAsia" w:cs="QEVWEO+ËÎÌå"/>
          <w:color w:val="000000"/>
          <w:spacing w:val="1"/>
          <w:sz w:val="21"/>
        </w:rPr>
        <w:t>～</w:t>
      </w: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mm</w:t>
      </w:r>
      <w:r>
        <w:rPr>
          <w:rStyle w:val="DefaultParagraphFont"/>
          <w:rFonts w:ascii="Times New Roman" w:eastAsiaTheme="minorEastAsia" w:hAnsiTheme="minorHAnsi" w:cstheme="minorBidi"/>
          <w:color w:val="000000"/>
          <w:spacing w:val="-2"/>
          <w:sz w:val="21"/>
        </w:rPr>
        <w:t xml:space="preserve"> </w:t>
      </w:r>
      <w:r>
        <w:rPr>
          <w:rStyle w:val="DefaultParagraphFont"/>
          <w:rFonts w:ascii="QEVWEO+ËÎÌå" w:hAnsi="QEVWEO+ËÎÌå" w:eastAsiaTheme="minorEastAsia" w:cs="QEVWEO+ËÎÌå"/>
          <w:color w:val="000000"/>
          <w:spacing w:val="-1"/>
          <w:sz w:val="21"/>
        </w:rPr>
        <w:t>的水泥砂浆，然后在水泥砂浆凝结前浇筑</w:t>
      </w:r>
    </w:p>
    <w:p>
      <w:pPr>
        <w:pStyle w:val="Normal99"/>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扩大基础混凝土。</w:t>
      </w:r>
    </w:p>
    <w:p>
      <w:pPr>
        <w:pStyle w:val="Normal99"/>
        <w:spacing w:before="16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QEVWEO+ËÎÌå" w:hAnsi="QEVWEO+ËÎÌå" w:eastAsiaTheme="minorEastAsia" w:cs="QEVWEO+ËÎÌå"/>
          <w:color w:val="000000"/>
          <w:spacing w:val="0"/>
          <w:sz w:val="21"/>
        </w:rPr>
        <w:t>基础混凝土的施工应符合下列规定：</w:t>
      </w:r>
    </w:p>
    <w:p>
      <w:pPr>
        <w:pStyle w:val="Normal99"/>
        <w:spacing w:before="78"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扩大基础混凝土，应在整个水平截面范围内水平分层进行浇筑；</w:t>
      </w:r>
    </w:p>
    <w:p>
      <w:pPr>
        <w:pStyle w:val="Normal9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QEVWEO+ËÎÌå" w:hAnsi="QEVWEO+ËÎÌå" w:eastAsiaTheme="minorEastAsia" w:cs="QEVWEO+ËÎÌå"/>
          <w:color w:val="000000"/>
          <w:spacing w:val="0"/>
          <w:sz w:val="21"/>
        </w:rPr>
        <w:t>大体积扩大基础混凝土，当水平截面过大，不能在前层混凝土初凝或重塑前浇筑完成次层混凝</w:t>
      </w:r>
    </w:p>
    <w:p>
      <w:pPr>
        <w:pStyle w:val="Normal99"/>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QEVWEO+ËÎÌå" w:hAnsi="QEVWEO+ËÎÌå" w:eastAsiaTheme="minorEastAsia" w:cs="QEVWEO+ËÎÌå"/>
          <w:color w:val="000000"/>
          <w:spacing w:val="0"/>
          <w:sz w:val="21"/>
        </w:rPr>
        <w:t>土时，可分块进行浇筑。分块浇筑时应符合下列规定：</w:t>
      </w:r>
    </w:p>
    <w:p>
      <w:pPr>
        <w:pStyle w:val="Normal99"/>
        <w:spacing w:before="90" w:after="0" w:line="28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Times New Roman" w:eastAsiaTheme="minorEastAsia" w:hAnsiTheme="minorHAnsi" w:cstheme="minorBidi"/>
          <w:color w:val="000000"/>
          <w:spacing w:val="52"/>
          <w:sz w:val="21"/>
        </w:rPr>
        <w:t xml:space="preserve"> </w:t>
      </w:r>
      <w:r>
        <w:rPr>
          <w:rStyle w:val="DefaultParagraphFont"/>
          <w:rFonts w:ascii="QEVWEO+ËÎÌå" w:hAnsi="QEVWEO+ËÎÌå" w:eastAsiaTheme="minorEastAsia" w:cs="QEVWEO+ËÎÌå"/>
          <w:color w:val="000000"/>
          <w:spacing w:val="0"/>
          <w:sz w:val="21"/>
        </w:rPr>
        <w:t>分块宜合理布置，各分块平均面积不宜小于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3"/>
          <w:sz w:val="21"/>
        </w:rPr>
        <w:t>m</w:t>
      </w:r>
      <w:r>
        <w:rPr>
          <w:rStyle w:val="DefaultParagraphFont"/>
          <w:rFonts w:ascii="Times New Roman" w:eastAsiaTheme="minorEastAsia" w:hAnsiTheme="minorHAnsi" w:cstheme="minorBidi"/>
          <w:color w:val="000000"/>
          <w:spacing w:val="0"/>
          <w:sz w:val="21"/>
          <w:vertAlign w:val="superscript"/>
        </w:rPr>
        <w:t>2</w:t>
      </w:r>
      <w:r>
        <w:rPr>
          <w:rStyle w:val="DefaultParagraphFont"/>
          <w:rFonts w:ascii="QEVWEO+ËÎÌå" w:hAnsi="QEVWEO+ËÎÌå" w:eastAsiaTheme="minorEastAsia" w:cs="QEVWEO+ËÎÌå"/>
          <w:color w:val="000000"/>
          <w:spacing w:val="0"/>
          <w:sz w:val="21"/>
        </w:rPr>
        <w:t>；</w:t>
      </w:r>
    </w:p>
    <w:p>
      <w:pPr>
        <w:pStyle w:val="Normal9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Times New Roman" w:eastAsiaTheme="minorEastAsia" w:hAnsiTheme="minorHAnsi" w:cstheme="minorBidi"/>
          <w:color w:val="000000"/>
          <w:spacing w:val="52"/>
          <w:sz w:val="21"/>
        </w:rPr>
        <w:t xml:space="preserve"> </w:t>
      </w:r>
      <w:r>
        <w:rPr>
          <w:rStyle w:val="DefaultParagraphFont"/>
          <w:rFonts w:ascii="QEVWEO+ËÎÌå" w:hAnsi="QEVWEO+ËÎÌå" w:eastAsiaTheme="minorEastAsia" w:cs="QEVWEO+ËÎÌå"/>
          <w:color w:val="000000"/>
          <w:spacing w:val="0"/>
          <w:sz w:val="21"/>
        </w:rPr>
        <w:t>每块高度不宜超过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m</w:t>
      </w:r>
      <w:r>
        <w:rPr>
          <w:rStyle w:val="DefaultParagraphFont"/>
          <w:rFonts w:ascii="QEVWEO+ËÎÌå" w:hAnsi="QEVWEO+ËÎÌå" w:eastAsiaTheme="minorEastAsia" w:cs="QEVWEO+ËÎÌå"/>
          <w:color w:val="000000"/>
          <w:spacing w:val="0"/>
          <w:sz w:val="21"/>
        </w:rPr>
        <w:t>；</w:t>
      </w:r>
    </w:p>
    <w:p>
      <w:pPr>
        <w:pStyle w:val="Normal99"/>
        <w:spacing w:before="117"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Times New Roman" w:eastAsiaTheme="minorEastAsia" w:hAnsiTheme="minorHAnsi" w:cstheme="minorBidi"/>
          <w:color w:val="000000"/>
          <w:spacing w:val="52"/>
          <w:sz w:val="21"/>
        </w:rPr>
        <w:t xml:space="preserve"> </w:t>
      </w:r>
      <w:r>
        <w:rPr>
          <w:rStyle w:val="DefaultParagraphFont"/>
          <w:rFonts w:ascii="QEVWEO+ËÎÌå" w:hAnsi="QEVWEO+ËÎÌå" w:eastAsiaTheme="minorEastAsia" w:cs="QEVWEO+ËÎÌå"/>
          <w:color w:val="000000"/>
          <w:spacing w:val="0"/>
          <w:sz w:val="21"/>
        </w:rPr>
        <w:t>块与块间的竖向接缝面应与基础平截面短边平行，与平截面长边垂直；</w:t>
      </w:r>
    </w:p>
    <w:p>
      <w:pPr>
        <w:pStyle w:val="Normal9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Times New Roman" w:eastAsiaTheme="minorEastAsia" w:hAnsiTheme="minorHAnsi" w:cstheme="minorBidi"/>
          <w:color w:val="000000"/>
          <w:spacing w:val="52"/>
          <w:sz w:val="21"/>
        </w:rPr>
        <w:t xml:space="preserve"> </w:t>
      </w:r>
      <w:r>
        <w:rPr>
          <w:rStyle w:val="DefaultParagraphFont"/>
          <w:rFonts w:ascii="QEVWEO+ËÎÌå" w:hAnsi="QEVWEO+ËÎÌå" w:eastAsiaTheme="minorEastAsia" w:cs="QEVWEO+ËÎÌå"/>
          <w:color w:val="000000"/>
          <w:spacing w:val="0"/>
          <w:sz w:val="21"/>
        </w:rPr>
        <w:t>上下邻层混凝土间的竖向接缝，应错开位置做成企口，并按施工缝处理。</w:t>
      </w:r>
    </w:p>
    <w:p>
      <w:pPr>
        <w:pStyle w:val="Normal99"/>
        <w:spacing w:before="22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90</w:t>
      </w:r>
    </w:p>
    <w:p>
      <w:pPr>
        <w:pStyle w:val="Normal100"/>
        <w:spacing w:before="0" w:after="0" w:line="221" w:lineRule="exact"/>
        <w:ind w:left="4311" w:right="0" w:firstLine="0"/>
        <w:jc w:val="left"/>
        <w:rPr>
          <w:rStyle w:val="DefaultParagraphFont"/>
          <w:rFonts w:ascii="Times New Roman" w:eastAsiaTheme="minorEastAsia" w:hAnsiTheme="minorHAnsi" w:cstheme="minorBidi"/>
          <w:color w:val="000000"/>
          <w:spacing w:val="0"/>
          <w:sz w:val="21"/>
        </w:rPr>
      </w:pPr>
      <w:r>
        <w:rPr>
          <w:noProof/>
        </w:rPr>
        <w:pict>
          <v:shape id="_x0000_s1051" type="#_x0000_t75" style="width:481.1pt;height:278.85pt;margin-top:408.8pt;margin-left:64.3pt;mso-position-horizontal-relative:page;mso-position-vertical-relative:page;position:absolute;z-index:-251637760">
            <v:imagedata r:id="rId30" o:title=""/>
          </v:shape>
        </w:pict>
      </w:r>
      <w:r>
        <w:rPr>
          <w:rStyle w:val="DefaultParagraphFont"/>
          <w:rFonts w:ascii="KTFKVB+ËÎÌå" w:hAnsi="KTFKVB+ËÎÌå" w:eastAsiaTheme="minorEastAsia" w:cs="KTFKVB+ËÎÌå"/>
          <w:color w:val="000000"/>
          <w:spacing w:val="0"/>
          <w:sz w:val="21"/>
        </w:rPr>
        <w:t>Ⅲ</w:t>
      </w:r>
      <w:r>
        <w:rPr>
          <w:rStyle w:val="DefaultParagraphFont"/>
          <w:rFonts w:ascii="Times New Roman" w:eastAsiaTheme="minorEastAsia" w:hAnsiTheme="minorHAnsi" w:cstheme="minorBidi"/>
          <w:color w:val="000000"/>
          <w:spacing w:val="54"/>
          <w:sz w:val="21"/>
        </w:rPr>
        <w:t xml:space="preserve"> </w:t>
      </w:r>
      <w:r>
        <w:rPr>
          <w:rStyle w:val="DefaultParagraphFont"/>
          <w:rFonts w:ascii="KTFKVB+ËÎÌå" w:hAnsi="KTFKVB+ËÎÌå" w:eastAsiaTheme="minorEastAsia" w:cs="KTFKVB+ËÎÌå"/>
          <w:color w:val="000000"/>
          <w:spacing w:val="-1"/>
          <w:sz w:val="21"/>
        </w:rPr>
        <w:t>承台</w:t>
      </w:r>
    </w:p>
    <w:p>
      <w:pPr>
        <w:pStyle w:val="Normal10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承台底为软弱土层时，应按设计要求采取措施。设计无要求时，应自行采取适当措施，防止在</w:t>
      </w:r>
    </w:p>
    <w:p>
      <w:pPr>
        <w:pStyle w:val="Normal10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TFKVB+ËÎÌå" w:hAnsi="KTFKVB+ËÎÌå" w:eastAsiaTheme="minorEastAsia" w:cs="KTFKVB+ËÎÌå"/>
          <w:color w:val="000000"/>
          <w:spacing w:val="0"/>
          <w:sz w:val="21"/>
        </w:rPr>
        <w:t>浇筑承台混凝土过程中产生不均匀沉降。</w:t>
      </w:r>
    </w:p>
    <w:p>
      <w:pPr>
        <w:pStyle w:val="Normal10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边桩外侧与承台边缘的净距不得小于设计值。</w:t>
      </w:r>
    </w:p>
    <w:p>
      <w:pPr>
        <w:pStyle w:val="Normal10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水中承台应根据工程的结构特点和现场的实际情况选择适宜的围堰方式进行施工。围堰应进行</w:t>
      </w:r>
    </w:p>
    <w:p>
      <w:pPr>
        <w:pStyle w:val="Normal10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TFKVB+ËÎÌå" w:hAnsi="KTFKVB+ËÎÌå" w:eastAsiaTheme="minorEastAsia" w:cs="KTFKVB+ËÎÌå"/>
          <w:color w:val="000000"/>
          <w:spacing w:val="0"/>
          <w:sz w:val="21"/>
        </w:rPr>
        <w:t>设计计算，以确保工程的质量和安全。</w:t>
      </w:r>
    </w:p>
    <w:p>
      <w:pPr>
        <w:pStyle w:val="Normal10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水中承台施工工法可采用套箱围堰、钢管桩围堰、钢板桩围堰及双壁钢围堰等工法。各个工法</w:t>
      </w:r>
    </w:p>
    <w:p>
      <w:pPr>
        <w:pStyle w:val="Normal10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TFKVB+ËÎÌå" w:hAnsi="KTFKVB+ËÎÌå" w:eastAsiaTheme="minorEastAsia" w:cs="KTFKVB+ËÎÌå"/>
          <w:color w:val="000000"/>
          <w:spacing w:val="0"/>
          <w:sz w:val="21"/>
        </w:rPr>
        <w:t>的施工要求应满足现行国家标准《公路桥涵施工技术规范》</w:t>
      </w:r>
      <w:r>
        <w:rPr>
          <w:rStyle w:val="DefaultParagraphFont"/>
          <w:rFonts w:ascii="Times New Roman" w:eastAsiaTheme="minorEastAsia" w:hAnsiTheme="minorHAnsi" w:cstheme="minorBidi"/>
          <w:color w:val="000000"/>
          <w:spacing w:val="0"/>
          <w:sz w:val="21"/>
        </w:rPr>
        <w:t>JTGT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F50</w:t>
      </w:r>
      <w:r>
        <w:rPr>
          <w:rStyle w:val="DefaultParagraphFont"/>
          <w:rFonts w:ascii="Times New Roman" w:eastAsiaTheme="minorEastAsia" w:hAnsiTheme="minorHAnsi" w:cstheme="minorBidi"/>
          <w:color w:val="000000"/>
          <w:spacing w:val="2"/>
          <w:sz w:val="21"/>
        </w:rPr>
        <w:t xml:space="preserve"> </w:t>
      </w:r>
      <w:r>
        <w:rPr>
          <w:rStyle w:val="DefaultParagraphFont"/>
          <w:rFonts w:ascii="KTFKVB+ËÎÌå" w:hAnsi="KTFKVB+ËÎÌå" w:eastAsiaTheme="minorEastAsia" w:cs="KTFKVB+ËÎÌå"/>
          <w:color w:val="000000"/>
          <w:spacing w:val="1"/>
          <w:sz w:val="21"/>
        </w:rPr>
        <w:t>的相关要求。</w:t>
      </w:r>
    </w:p>
    <w:p>
      <w:pPr>
        <w:pStyle w:val="Normal100"/>
        <w:spacing w:before="356"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1"/>
          <w:sz w:val="21"/>
        </w:rPr>
        <w:t>桩基础</w:t>
      </w:r>
    </w:p>
    <w:p>
      <w:pPr>
        <w:pStyle w:val="Normal100"/>
        <w:spacing w:before="36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TFKVB+ËÎÌå" w:hAnsi="KTFKVB+ËÎÌå" w:eastAsiaTheme="minorEastAsia" w:cs="KTFKVB+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KTFKVB+ËÎÌå" w:hAnsi="KTFKVB+ËÎÌå" w:eastAsiaTheme="minorEastAsia" w:cs="KTFKVB+ËÎÌå"/>
          <w:color w:val="000000"/>
          <w:spacing w:val="0"/>
          <w:sz w:val="21"/>
        </w:rPr>
        <w:t>桩基础总体要求</w:t>
      </w:r>
    </w:p>
    <w:p>
      <w:pPr>
        <w:pStyle w:val="Normal10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本节适用于钻、挖孔灌注桩施工</w:t>
      </w:r>
    </w:p>
    <w:p>
      <w:pPr>
        <w:pStyle w:val="Normal10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2"/>
          <w:sz w:val="21"/>
        </w:rPr>
        <w:t>钻、挖灌注桩施工前，如设计要求或施工工艺需要时，</w:t>
      </w:r>
      <w:r>
        <w:rPr>
          <w:rStyle w:val="DefaultParagraphFont"/>
          <w:rFonts w:ascii="Times New Roman" w:eastAsiaTheme="minorEastAsia" w:hAnsiTheme="minorHAnsi" w:cstheme="minorBidi"/>
          <w:color w:val="000000"/>
          <w:spacing w:val="30"/>
          <w:sz w:val="21"/>
        </w:rPr>
        <w:t xml:space="preserve"> </w:t>
      </w:r>
      <w:r>
        <w:rPr>
          <w:rStyle w:val="DefaultParagraphFont"/>
          <w:rFonts w:ascii="KTFKVB+ËÎÌå" w:hAnsi="KTFKVB+ËÎÌå" w:eastAsiaTheme="minorEastAsia" w:cs="KTFKVB+ËÎÌå"/>
          <w:color w:val="000000"/>
          <w:spacing w:val="-1"/>
          <w:sz w:val="21"/>
        </w:rPr>
        <w:t>应在现场作试桩，以核对地质和水文地</w:t>
      </w:r>
    </w:p>
    <w:p>
      <w:pPr>
        <w:pStyle w:val="Normal10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TFKVB+ËÎÌå" w:hAnsi="KTFKVB+ËÎÌå" w:eastAsiaTheme="minorEastAsia" w:cs="KTFKVB+ËÎÌå"/>
          <w:color w:val="000000"/>
          <w:spacing w:val="0"/>
          <w:sz w:val="21"/>
        </w:rPr>
        <w:t>质情况，鉴定桩的承载力，并根据地层情况、施工条件决定适当的施工方法。</w:t>
      </w:r>
    </w:p>
    <w:p>
      <w:pPr>
        <w:pStyle w:val="Normal10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钻孔灌注桩施工，必须由有经验的施工人员主持，并掌握钻孔地区地质和水文地质情况。钻孔</w:t>
      </w:r>
    </w:p>
    <w:p>
      <w:pPr>
        <w:pStyle w:val="Normal10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TFKVB+ËÎÌå" w:hAnsi="KTFKVB+ËÎÌå" w:eastAsiaTheme="minorEastAsia" w:cs="KTFKVB+ËÎÌå"/>
          <w:color w:val="000000"/>
          <w:spacing w:val="0"/>
          <w:sz w:val="21"/>
        </w:rPr>
        <w:t>设备应完好，施工记录应完善。</w:t>
      </w:r>
    </w:p>
    <w:p>
      <w:pPr>
        <w:pStyle w:val="Normal10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各种成孔设备（方法）的适用范围，可参考表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26.5.4</w:t>
      </w:r>
      <w:r>
        <w:rPr>
          <w:rStyle w:val="DefaultParagraphFont"/>
          <w:rFonts w:ascii="KTFKVB+ËÎÌå" w:hAnsi="KTFKVB+ËÎÌå" w:eastAsiaTheme="minorEastAsia" w:cs="KTFKVB+ËÎÌå"/>
          <w:color w:val="000000"/>
          <w:spacing w:val="0"/>
          <w:sz w:val="21"/>
        </w:rPr>
        <w:t>。</w:t>
      </w:r>
    </w:p>
    <w:p>
      <w:pPr>
        <w:pStyle w:val="Normal100"/>
        <w:spacing w:before="264" w:after="147" w:line="209" w:lineRule="exact"/>
        <w:ind w:left="272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ULQHWQ+ºÚÌå" w:hAnsi="ULQHWQ+ºÚÌå" w:eastAsiaTheme="minorEastAsia" w:cs="ULQHWQ+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26.5.4</w:t>
      </w:r>
      <w:r>
        <w:rPr>
          <w:rStyle w:val="DefaultParagraphFont"/>
          <w:rFonts w:ascii="Times New Roman" w:eastAsiaTheme="minorEastAsia" w:hAnsiTheme="minorHAnsi" w:cstheme="minorBidi"/>
          <w:color w:val="000000"/>
          <w:spacing w:val="134"/>
          <w:sz w:val="18"/>
        </w:rPr>
        <w:t xml:space="preserve"> </w:t>
      </w:r>
      <w:r>
        <w:rPr>
          <w:rStyle w:val="DefaultParagraphFont"/>
          <w:rFonts w:ascii="ULQHWQ+ºÚÌå" w:hAnsi="ULQHWQ+ºÚÌå" w:eastAsiaTheme="minorEastAsia" w:cs="ULQHWQ+ºÚÌå"/>
          <w:color w:val="000000"/>
          <w:spacing w:val="0"/>
          <w:sz w:val="18"/>
        </w:rPr>
        <w:t>各种成孔设备（方法）的适用范围参考</w:t>
      </w:r>
    </w:p>
    <w:tbl>
      <w:tblPr>
        <w:tblStyle w:val="TableNormal"/>
        <w:tblW w:w="0" w:type="auto"/>
        <w:jc w:val="left"/>
        <w:tblInd w:w="0" w:type="dxa"/>
        <w:tblCellMar>
          <w:left w:w="0" w:type="dxa"/>
          <w:right w:w="0" w:type="dxa"/>
        </w:tblCellMar>
        <w:tblLook w:val="04A0"/>
      </w:tblPr>
      <w:tblGrid>
        <w:gridCol w:w="24"/>
        <w:gridCol w:w="113"/>
        <w:gridCol w:w="460"/>
        <w:gridCol w:w="20"/>
        <w:gridCol w:w="205"/>
        <w:gridCol w:w="20"/>
        <w:gridCol w:w="1073"/>
        <w:gridCol w:w="20"/>
        <w:gridCol w:w="16"/>
        <w:gridCol w:w="20"/>
        <w:gridCol w:w="1559"/>
        <w:gridCol w:w="20"/>
        <w:gridCol w:w="54"/>
        <w:gridCol w:w="20"/>
        <w:gridCol w:w="2562"/>
        <w:gridCol w:w="20"/>
        <w:gridCol w:w="2277"/>
        <w:gridCol w:w="20"/>
        <w:gridCol w:w="532"/>
        <w:gridCol w:w="149"/>
        <w:gridCol w:w="1"/>
      </w:tblGrid>
      <w:tr>
        <w:tblPrEx>
          <w:tblW w:w="0" w:type="auto"/>
          <w:jc w:val="left"/>
          <w:tblInd w:w="0" w:type="dxa"/>
          <w:tblCellMar>
            <w:left w:w="0" w:type="dxa"/>
            <w:right w:w="0" w:type="dxa"/>
          </w:tblCellMar>
          <w:tblLook w:val="04A0"/>
        </w:tblPrEx>
        <w:trPr>
          <w:gridAfter w:val="1"/>
          <w:trHeight w:val="536"/>
          <w:jc w:val="left"/>
        </w:trPr>
        <w:tc>
          <w:tcPr>
            <w:tcW w:w="24"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8"/>
              </w:rPr>
            </w:pPr>
          </w:p>
        </w:tc>
        <w:tc>
          <w:tcPr>
            <w:tcW w:w="798" w:type="dxa"/>
            <w:gridSpan w:val="4"/>
            <w:noWrap w:val="0"/>
            <w:textDirection w:val="lrTb"/>
            <w:tcFitText w:val="0"/>
            <w:vAlign w:val="top"/>
          </w:tcPr>
          <w:p>
            <w:pPr>
              <w:pStyle w:val="Normal100"/>
              <w:spacing w:before="101"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编号</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762" w:type="dxa"/>
            <w:gridSpan w:val="7"/>
            <w:noWrap w:val="0"/>
            <w:textDirection w:val="lrTb"/>
            <w:tcFitText w:val="0"/>
            <w:vAlign w:val="top"/>
          </w:tcPr>
          <w:p>
            <w:pPr>
              <w:pStyle w:val="Normal100"/>
              <w:spacing w:before="5"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成孔设备</w:t>
            </w:r>
          </w:p>
          <w:p>
            <w:pPr>
              <w:pStyle w:val="Normal100"/>
              <w:spacing w:before="43"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（方法）</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5560" w:type="dxa"/>
            <w:gridSpan w:val="6"/>
            <w:noWrap w:val="0"/>
            <w:textDirection w:val="lrTb"/>
            <w:tcFitText w:val="0"/>
            <w:vAlign w:val="top"/>
          </w:tcPr>
          <w:p>
            <w:pPr>
              <w:pStyle w:val="Normal100"/>
              <w:spacing w:before="0" w:after="0" w:line="151" w:lineRule="exact"/>
              <w:ind w:left="14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适</w:t>
            </w:r>
            <w:r>
              <w:rPr>
                <w:rStyle w:val="DefaultParagraphFont"/>
                <w:rFonts w:ascii="Times New Roman" w:eastAsiaTheme="minorEastAsia" w:hAnsiTheme="minorHAnsi" w:cstheme="minorBidi"/>
                <w:color w:val="000000"/>
                <w:spacing w:val="115"/>
                <w:sz w:val="15"/>
              </w:rPr>
              <w:t xml:space="preserve"> </w:t>
            </w:r>
            <w:r>
              <w:rPr>
                <w:rStyle w:val="DefaultParagraphFont"/>
                <w:rFonts w:ascii="KTFKVB+ËÎÌå" w:hAnsi="KTFKVB+ËÎÌå" w:eastAsiaTheme="minorEastAsia" w:cs="KTFKVB+ËÎÌå"/>
                <w:color w:val="000000"/>
                <w:spacing w:val="0"/>
                <w:sz w:val="15"/>
              </w:rPr>
              <w:t>用</w:t>
            </w:r>
            <w:r>
              <w:rPr>
                <w:rStyle w:val="DefaultParagraphFont"/>
                <w:rFonts w:ascii="Times New Roman" w:eastAsiaTheme="minorEastAsia" w:hAnsiTheme="minorHAnsi" w:cstheme="minorBidi"/>
                <w:color w:val="000000"/>
                <w:spacing w:val="112"/>
                <w:sz w:val="15"/>
              </w:rPr>
              <w:t xml:space="preserve"> </w:t>
            </w:r>
            <w:r>
              <w:rPr>
                <w:rStyle w:val="DefaultParagraphFont"/>
                <w:rFonts w:ascii="KTFKVB+ËÎÌå" w:hAnsi="KTFKVB+ËÎÌå" w:eastAsiaTheme="minorEastAsia" w:cs="KTFKVB+ËÎÌå"/>
                <w:color w:val="000000"/>
                <w:spacing w:val="0"/>
                <w:sz w:val="15"/>
              </w:rPr>
              <w:t>范</w:t>
            </w:r>
            <w:r>
              <w:rPr>
                <w:rStyle w:val="DefaultParagraphFont"/>
                <w:rFonts w:ascii="Times New Roman" w:eastAsiaTheme="minorEastAsia" w:hAnsiTheme="minorHAnsi" w:cstheme="minorBidi"/>
                <w:color w:val="000000"/>
                <w:spacing w:val="112"/>
                <w:sz w:val="15"/>
              </w:rPr>
              <w:t xml:space="preserve"> </w:t>
            </w:r>
            <w:r>
              <w:rPr>
                <w:rStyle w:val="DefaultParagraphFont"/>
                <w:rFonts w:ascii="KTFKVB+ËÎÌå" w:hAnsi="KTFKVB+ËÎÌå" w:eastAsiaTheme="minorEastAsia" w:cs="KTFKVB+ËÎÌå"/>
                <w:color w:val="000000"/>
                <w:spacing w:val="0"/>
                <w:sz w:val="15"/>
              </w:rPr>
              <w:t>围</w:t>
            </w:r>
          </w:p>
          <w:p>
            <w:pPr>
              <w:pStyle w:val="Normal100"/>
              <w:spacing w:before="48"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土</w:t>
            </w:r>
            <w:r>
              <w:rPr>
                <w:rStyle w:val="DefaultParagraphFont"/>
                <w:rFonts w:ascii="Times New Roman" w:eastAsiaTheme="minorEastAsia" w:hAnsiTheme="minorHAnsi" w:cstheme="minorBidi"/>
                <w:color w:val="000000"/>
                <w:spacing w:val="115"/>
                <w:sz w:val="15"/>
              </w:rPr>
              <w:t xml:space="preserve"> </w:t>
            </w:r>
            <w:r>
              <w:rPr>
                <w:rStyle w:val="DefaultParagraphFont"/>
                <w:rFonts w:ascii="KTFKVB+ËÎÌå" w:hAnsi="KTFKVB+ËÎÌå" w:eastAsiaTheme="minorEastAsia" w:cs="KTFKVB+ËÎÌå"/>
                <w:color w:val="000000"/>
                <w:spacing w:val="0"/>
                <w:sz w:val="15"/>
              </w:rPr>
              <w:t>层</w:t>
            </w:r>
            <w:r>
              <w:rPr>
                <w:rStyle w:val="DefaultParagraphFont"/>
                <w:rFonts w:ascii="Times New Roman" w:eastAsiaTheme="minorEastAsia" w:hAnsiTheme="minorHAnsi" w:cstheme="minorBidi"/>
                <w:color w:val="000000"/>
                <w:spacing w:val="2042"/>
                <w:sz w:val="15"/>
              </w:rPr>
              <w:t xml:space="preserve"> </w:t>
            </w:r>
            <w:r>
              <w:rPr>
                <w:rStyle w:val="DefaultParagraphFont"/>
                <w:rFonts w:ascii="KTFKVB+ËÎÌå" w:hAnsi="KTFKVB+ËÎÌå" w:eastAsiaTheme="minorEastAsia" w:cs="KTFKVB+ËÎÌå"/>
                <w:color w:val="000000"/>
                <w:spacing w:val="1"/>
                <w:sz w:val="15"/>
              </w:rPr>
              <w:t>孔径</w:t>
            </w:r>
            <w:r>
              <w:rPr>
                <w:rStyle w:val="DefaultParagraphFont"/>
                <w:rFonts w:ascii="Times New Roman" w:eastAsiaTheme="minorEastAsia" w:hAnsiTheme="minorHAnsi" w:cstheme="minorBidi"/>
                <w:color w:val="000000"/>
                <w:spacing w:val="0"/>
                <w:sz w:val="15"/>
              </w:rPr>
              <w:t>(c</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1"/>
                <w:sz w:val="15"/>
              </w:rPr>
              <w:t>m)</w:t>
            </w:r>
            <w:r>
              <w:rPr>
                <w:rStyle w:val="DefaultParagraphFont"/>
                <w:rFonts w:ascii="Times New Roman" w:eastAsiaTheme="minorEastAsia" w:hAnsiTheme="minorHAnsi" w:cstheme="minorBidi"/>
                <w:color w:val="000000"/>
                <w:spacing w:val="504"/>
                <w:sz w:val="15"/>
              </w:rPr>
              <w:t xml:space="preserve"> </w:t>
            </w:r>
            <w:r>
              <w:rPr>
                <w:rStyle w:val="DefaultParagraphFont"/>
                <w:rFonts w:ascii="KTFKVB+ËÎÌå" w:hAnsi="KTFKVB+ËÎÌå" w:eastAsiaTheme="minorEastAsia" w:cs="KTFKVB+ËÎÌå"/>
                <w:color w:val="000000"/>
                <w:spacing w:val="1"/>
                <w:sz w:val="15"/>
              </w:rPr>
              <w:t>孔深</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1"/>
                <w:sz w:val="15"/>
              </w:rPr>
              <w:t>m)</w:t>
            </w:r>
            <w:r>
              <w:rPr>
                <w:rStyle w:val="DefaultParagraphFont"/>
                <w:rFonts w:ascii="Times New Roman" w:eastAsiaTheme="minorEastAsia" w:hAnsiTheme="minorHAnsi" w:cstheme="minorBidi"/>
                <w:color w:val="000000"/>
                <w:spacing w:val="584"/>
                <w:sz w:val="15"/>
              </w:rPr>
              <w:t xml:space="preserve"> </w:t>
            </w:r>
            <w:r>
              <w:rPr>
                <w:rStyle w:val="DefaultParagraphFont"/>
                <w:rFonts w:ascii="KTFKVB+ËÎÌå" w:hAnsi="KTFKVB+ËÎÌå" w:eastAsiaTheme="minorEastAsia" w:cs="KTFKVB+ËÎÌå"/>
                <w:color w:val="000000"/>
                <w:spacing w:val="0"/>
                <w:sz w:val="15"/>
              </w:rPr>
              <w:t>泥浆作用</w:t>
            </w:r>
          </w:p>
        </w:tc>
      </w:tr>
      <w:tr>
        <w:tblPrEx>
          <w:tblW w:w="0" w:type="auto"/>
          <w:jc w:val="left"/>
          <w:tblInd w:w="0" w:type="dxa"/>
          <w:tblCellMar>
            <w:left w:w="0" w:type="dxa"/>
            <w:right w:w="0" w:type="dxa"/>
          </w:tblCellMar>
          <w:tblLook w:val="04A0"/>
        </w:tblPrEx>
        <w:trPr>
          <w:gridAfter w:val="2"/>
          <w:trHeight w:val="534"/>
          <w:jc w:val="left"/>
        </w:trPr>
        <w:tc>
          <w:tcPr>
            <w:tcW w:w="137" w:type="dxa"/>
            <w:gridSpan w:val="2"/>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78" w:type="dxa"/>
            <w:gridSpan w:val="5"/>
            <w:noWrap w:val="0"/>
            <w:textDirection w:val="lrTb"/>
            <w:tcFitText w:val="0"/>
            <w:vAlign w:val="top"/>
          </w:tcPr>
          <w:p>
            <w:pPr>
              <w:pStyle w:val="Normal100"/>
              <w:spacing w:before="94"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93"/>
                <w:sz w:val="15"/>
              </w:rPr>
              <w:t xml:space="preserve"> </w:t>
            </w:r>
            <w:r>
              <w:rPr>
                <w:rStyle w:val="DefaultParagraphFont"/>
                <w:rFonts w:ascii="KTFKVB+ËÎÌå" w:hAnsi="KTFKVB+ËÎÌå" w:eastAsiaTheme="minorEastAsia" w:cs="KTFKVB+ËÎÌå"/>
                <w:color w:val="000000"/>
                <w:spacing w:val="0"/>
                <w:sz w:val="15"/>
              </w:rPr>
              <w:t>机动推钻</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251" w:type="dxa"/>
            <w:gridSpan w:val="7"/>
            <w:noWrap w:val="0"/>
            <w:textDirection w:val="lrTb"/>
            <w:tcFitText w:val="0"/>
            <w:vAlign w:val="top"/>
          </w:tcPr>
          <w:p>
            <w:pPr>
              <w:pStyle w:val="Normal10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粘性土，砂土，砾石粒径小于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10cm</w:t>
            </w:r>
            <w:r>
              <w:rPr>
                <w:rStyle w:val="DefaultParagraphFont"/>
                <w:rFonts w:ascii="KTFKVB+ËÎÌå" w:hAnsi="KTFKVB+ËÎÌå" w:eastAsiaTheme="minorEastAsia" w:cs="KTFKVB+ËÎÌå"/>
                <w:color w:val="000000"/>
                <w:spacing w:val="0"/>
                <w:sz w:val="15"/>
              </w:rPr>
              <w:t>，含量少于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30%</w:t>
            </w:r>
            <w:r>
              <w:rPr>
                <w:rStyle w:val="DefaultParagraphFont"/>
                <w:rFonts w:ascii="KTFKVB+ËÎÌå" w:hAnsi="KTFKVB+ËÎÌå" w:eastAsiaTheme="minorEastAsia" w:cs="KTFKVB+ËÎÌå"/>
                <w:color w:val="000000"/>
                <w:spacing w:val="0"/>
                <w:sz w:val="15"/>
              </w:rPr>
              <w:t>的碎石</w:t>
            </w:r>
          </w:p>
          <w:p>
            <w:pPr>
              <w:pStyle w:val="Normal100"/>
              <w:spacing w:before="32" w:after="0" w:line="151" w:lineRule="exact"/>
              <w:ind w:left="184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土</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829" w:type="dxa"/>
            <w:gridSpan w:val="3"/>
            <w:noWrap w:val="0"/>
            <w:textDirection w:val="lrTb"/>
            <w:tcFitText w:val="0"/>
            <w:vAlign w:val="top"/>
          </w:tcPr>
          <w:p>
            <w:pPr>
              <w:pStyle w:val="Normal100"/>
              <w:spacing w:before="98"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60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160</w:t>
            </w:r>
            <w:r>
              <w:rPr>
                <w:rStyle w:val="DefaultParagraphFont"/>
                <w:rFonts w:ascii="Times New Roman" w:eastAsiaTheme="minorEastAsia" w:hAnsiTheme="minorHAnsi" w:cstheme="minorBidi"/>
                <w:color w:val="000000"/>
                <w:spacing w:val="605"/>
                <w:sz w:val="15"/>
              </w:rPr>
              <w:t xml:space="preserve"> </w:t>
            </w:r>
            <w:r>
              <w:rPr>
                <w:rStyle w:val="DefaultParagraphFont"/>
                <w:rFonts w:ascii="Times New Roman" w:eastAsiaTheme="minorEastAsia" w:hAnsiTheme="minorHAnsi" w:cstheme="minorBidi"/>
                <w:color w:val="000000"/>
                <w:spacing w:val="1"/>
                <w:sz w:val="15"/>
              </w:rPr>
              <w:t>30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2"/>
                <w:sz w:val="15"/>
              </w:rPr>
              <w:t>40</w:t>
            </w:r>
            <w:r>
              <w:rPr>
                <w:rStyle w:val="DefaultParagraphFont"/>
                <w:rFonts w:ascii="Times New Roman" w:eastAsiaTheme="minorEastAsia" w:hAnsiTheme="minorHAnsi" w:cstheme="minorBidi"/>
                <w:color w:val="000000"/>
                <w:spacing w:val="786"/>
                <w:sz w:val="15"/>
              </w:rPr>
              <w:t xml:space="preserve"> </w:t>
            </w:r>
            <w:r>
              <w:rPr>
                <w:rStyle w:val="DefaultParagraphFont"/>
                <w:rFonts w:ascii="KTFKVB+ËÎÌå" w:hAnsi="KTFKVB+ËÎÌå" w:eastAsiaTheme="minorEastAsia" w:cs="KTFKVB+ËÎÌå"/>
                <w:color w:val="000000"/>
                <w:spacing w:val="1"/>
                <w:sz w:val="15"/>
              </w:rPr>
              <w:t>护壁</w:t>
            </w:r>
          </w:p>
        </w:tc>
      </w:tr>
      <w:tr>
        <w:tblPrEx>
          <w:tblW w:w="0" w:type="auto"/>
          <w:jc w:val="left"/>
          <w:tblInd w:w="0" w:type="dxa"/>
          <w:tblCellMar>
            <w:left w:w="0" w:type="dxa"/>
            <w:right w:w="0" w:type="dxa"/>
          </w:tblCellMar>
          <w:tblLook w:val="04A0"/>
        </w:tblPrEx>
        <w:trPr>
          <w:gridAfter w:val="1"/>
          <w:trHeight w:val="398"/>
          <w:jc w:val="left"/>
        </w:trPr>
        <w:tc>
          <w:tcPr>
            <w:tcW w:w="137" w:type="dxa"/>
            <w:gridSpan w:val="2"/>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814" w:type="dxa"/>
            <w:gridSpan w:val="7"/>
            <w:noWrap w:val="0"/>
            <w:textDirection w:val="lrTb"/>
            <w:tcFitText w:val="0"/>
            <w:vAlign w:val="top"/>
          </w:tcPr>
          <w:p>
            <w:pPr>
              <w:pStyle w:val="Normal100"/>
              <w:spacing w:before="9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367"/>
                <w:sz w:val="15"/>
              </w:rPr>
              <w:t xml:space="preserve"> </w:t>
            </w:r>
            <w:r>
              <w:rPr>
                <w:rStyle w:val="DefaultParagraphFont"/>
                <w:rFonts w:ascii="KTFKVB+ËÎÌå" w:hAnsi="KTFKVB+ËÎÌå" w:eastAsiaTheme="minorEastAsia" w:cs="KTFKVB+ËÎÌå"/>
                <w:color w:val="000000"/>
                <w:spacing w:val="0"/>
                <w:sz w:val="15"/>
              </w:rPr>
              <w:t>正循环回转钻机</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215" w:type="dxa"/>
            <w:gridSpan w:val="5"/>
            <w:noWrap w:val="0"/>
            <w:textDirection w:val="lrTb"/>
            <w:tcFitText w:val="0"/>
            <w:vAlign w:val="top"/>
          </w:tcPr>
          <w:p>
            <w:pPr>
              <w:pStyle w:val="Normal10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粘性土，砂土，砾、卵石粒径小于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2cm</w:t>
            </w:r>
            <w:r>
              <w:rPr>
                <w:rStyle w:val="DefaultParagraphFont"/>
                <w:rFonts w:ascii="KTFKVB+ËÎÌå" w:hAnsi="KTFKVB+ËÎÌå" w:eastAsiaTheme="minorEastAsia" w:cs="KTFKVB+ËÎÌå"/>
                <w:color w:val="000000"/>
                <w:spacing w:val="0"/>
                <w:sz w:val="15"/>
              </w:rPr>
              <w:t>、含量少于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20%</w:t>
            </w:r>
            <w:r>
              <w:rPr>
                <w:rStyle w:val="DefaultParagraphFont"/>
                <w:rFonts w:ascii="KTFKVB+ËÎÌå" w:hAnsi="KTFKVB+ËÎÌå" w:eastAsiaTheme="minorEastAsia" w:cs="KTFKVB+ËÎÌå"/>
                <w:color w:val="000000"/>
                <w:spacing w:val="0"/>
                <w:sz w:val="15"/>
              </w:rPr>
              <w:t>的</w:t>
            </w:r>
          </w:p>
          <w:p>
            <w:pPr>
              <w:pStyle w:val="Normal100"/>
              <w:spacing w:before="32" w:after="0" w:line="151" w:lineRule="exact"/>
              <w:ind w:left="143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碎石土，软岩</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277" w:type="dxa"/>
            <w:noWrap w:val="0"/>
            <w:textDirection w:val="lrTb"/>
            <w:tcFitText w:val="0"/>
            <w:vAlign w:val="top"/>
          </w:tcPr>
          <w:p>
            <w:pPr>
              <w:pStyle w:val="Normal100"/>
              <w:spacing w:before="96"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80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200</w:t>
            </w:r>
            <w:r>
              <w:rPr>
                <w:rStyle w:val="DefaultParagraphFont"/>
                <w:rFonts w:ascii="Times New Roman" w:eastAsiaTheme="minorEastAsia" w:hAnsiTheme="minorHAnsi" w:cstheme="minorBidi"/>
                <w:color w:val="000000"/>
                <w:spacing w:val="569"/>
                <w:sz w:val="15"/>
              </w:rPr>
              <w:t xml:space="preserve"> </w:t>
            </w:r>
            <w:r>
              <w:rPr>
                <w:rStyle w:val="DefaultParagraphFont"/>
                <w:rFonts w:ascii="Times New Roman" w:eastAsiaTheme="minorEastAsia" w:hAnsiTheme="minorHAnsi" w:cstheme="minorBidi"/>
                <w:color w:val="000000"/>
                <w:spacing w:val="1"/>
                <w:sz w:val="15"/>
              </w:rPr>
              <w:t>30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100</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682" w:type="dxa"/>
            <w:gridSpan w:val="2"/>
            <w:noWrap w:val="0"/>
            <w:textDirection w:val="lrTb"/>
            <w:tcFitText w:val="0"/>
            <w:vAlign w:val="top"/>
          </w:tcPr>
          <w:p>
            <w:pPr>
              <w:pStyle w:val="Normal100"/>
              <w:spacing w:before="5"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浮悬钻渣</w:t>
            </w:r>
          </w:p>
          <w:p>
            <w:pPr>
              <w:pStyle w:val="Normal100"/>
              <w:spacing w:before="43" w:after="0" w:line="151" w:lineRule="exact"/>
              <w:ind w:left="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并护壁</w:t>
            </w:r>
          </w:p>
        </w:tc>
      </w:tr>
      <w:tr>
        <w:tblPrEx>
          <w:tblW w:w="0" w:type="auto"/>
          <w:jc w:val="left"/>
          <w:tblInd w:w="0" w:type="dxa"/>
          <w:tblCellMar>
            <w:left w:w="0" w:type="dxa"/>
            <w:right w:w="0" w:type="dxa"/>
          </w:tblCellMar>
          <w:tblLook w:val="04A0"/>
        </w:tblPrEx>
        <w:trPr>
          <w:gridAfter w:val="1"/>
          <w:trHeight w:val="1202"/>
          <w:jc w:val="left"/>
        </w:trPr>
        <w:tc>
          <w:tcPr>
            <w:tcW w:w="137" w:type="dxa"/>
            <w:gridSpan w:val="2"/>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8346" w:type="dxa"/>
            <w:gridSpan w:val="15"/>
            <w:noWrap w:val="0"/>
            <w:textDirection w:val="lrTb"/>
            <w:tcFitText w:val="0"/>
            <w:vAlign w:val="top"/>
          </w:tcPr>
          <w:p>
            <w:pPr>
              <w:pStyle w:val="Normal10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760"/>
                <w:sz w:val="15"/>
              </w:rPr>
              <w:t xml:space="preserve"> </w:t>
            </w:r>
            <w:r>
              <w:rPr>
                <w:rStyle w:val="DefaultParagraphFont"/>
                <w:rFonts w:ascii="KTFKVB+ËÎÌå" w:hAnsi="KTFKVB+ËÎÌå" w:eastAsiaTheme="minorEastAsia" w:cs="KTFKVB+ËÎÌå"/>
                <w:color w:val="000000"/>
                <w:spacing w:val="0"/>
                <w:sz w:val="15"/>
              </w:rPr>
              <w:t>粘性土，砂土，卵石粒径小于钻杆内径</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2/3</w:t>
            </w:r>
            <w:r>
              <w:rPr>
                <w:rStyle w:val="DefaultParagraphFont"/>
                <w:rFonts w:ascii="KTFKVB+ËÎÌå" w:hAnsi="KTFKVB+ËÎÌå" w:eastAsiaTheme="minorEastAsia" w:cs="KTFKVB+ËÎÌå"/>
                <w:color w:val="000000"/>
                <w:spacing w:val="-1"/>
                <w:sz w:val="15"/>
              </w:rPr>
              <w:t>，含量少于</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1"/>
                <w:sz w:val="15"/>
              </w:rPr>
              <w:t>20%</w:t>
            </w:r>
            <w:r>
              <w:rPr>
                <w:rStyle w:val="DefaultParagraphFont"/>
                <w:rFonts w:ascii="Times New Roman" w:eastAsiaTheme="minorEastAsia" w:hAnsiTheme="minorHAnsi" w:cstheme="minorBidi"/>
                <w:color w:val="000000"/>
                <w:spacing w:val="1491"/>
                <w:sz w:val="15"/>
              </w:rPr>
              <w:t xml:space="preserve"> </w:t>
            </w:r>
            <w:r>
              <w:rPr>
                <w:rStyle w:val="DefaultParagraphFont"/>
                <w:rFonts w:ascii="KTFKVB+ËÎÌå" w:hAnsi="KTFKVB+ËÎÌå" w:eastAsiaTheme="minorEastAsia" w:cs="KTFKVB+ËÎÌå"/>
                <w:color w:val="000000"/>
                <w:spacing w:val="0"/>
                <w:sz w:val="15"/>
              </w:rPr>
              <w:t>泵吸〈</w:t>
            </w:r>
            <w:r>
              <w:rPr>
                <w:rStyle w:val="DefaultParagraphFont"/>
                <w:rFonts w:ascii="Times New Roman" w:eastAsiaTheme="minorEastAsia" w:hAnsiTheme="minorHAnsi" w:cstheme="minorBidi"/>
                <w:color w:val="000000"/>
                <w:spacing w:val="-1"/>
                <w:sz w:val="15"/>
              </w:rPr>
              <w:t>40</w:t>
            </w:r>
          </w:p>
          <w:p>
            <w:pPr>
              <w:pStyle w:val="Normal100"/>
              <w:spacing w:before="0" w:after="0" w:line="9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367"/>
                <w:sz w:val="15"/>
              </w:rPr>
              <w:t xml:space="preserve"> </w:t>
            </w:r>
            <w:r>
              <w:rPr>
                <w:rStyle w:val="DefaultParagraphFont"/>
                <w:rFonts w:ascii="KTFKVB+ËÎÌå" w:hAnsi="KTFKVB+ËÎÌå" w:eastAsiaTheme="minorEastAsia" w:cs="KTFKVB+ËÎÌå"/>
                <w:color w:val="000000"/>
                <w:spacing w:val="0"/>
                <w:sz w:val="15"/>
              </w:rPr>
              <w:t>反循环回转钻机</w:t>
            </w:r>
            <w:r>
              <w:rPr>
                <w:rStyle w:val="DefaultParagraphFont"/>
                <w:rFonts w:ascii="Times New Roman" w:eastAsiaTheme="minorEastAsia" w:hAnsiTheme="minorHAnsi" w:cstheme="minorBidi"/>
                <w:color w:val="000000"/>
                <w:spacing w:val="4498"/>
                <w:sz w:val="15"/>
              </w:rPr>
              <w:t xml:space="preserve"> </w:t>
            </w:r>
            <w:r>
              <w:rPr>
                <w:rStyle w:val="DefaultParagraphFont"/>
                <w:rFonts w:ascii="Times New Roman" w:eastAsiaTheme="minorEastAsia" w:hAnsiTheme="minorHAnsi" w:cstheme="minorBidi"/>
                <w:color w:val="000000"/>
                <w:spacing w:val="1"/>
                <w:sz w:val="15"/>
              </w:rPr>
              <w:t>80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250</w:t>
            </w:r>
          </w:p>
          <w:p>
            <w:pPr>
              <w:pStyle w:val="Normal100"/>
              <w:spacing w:before="0" w:after="0" w:line="9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150"/>
                <w:sz w:val="15"/>
              </w:rPr>
              <w:t xml:space="preserve"> </w:t>
            </w:r>
            <w:r>
              <w:rPr>
                <w:rStyle w:val="DefaultParagraphFont"/>
                <w:rFonts w:ascii="KTFKVB+ËÎÌå" w:hAnsi="KTFKVB+ËÎÌå" w:eastAsiaTheme="minorEastAsia" w:cs="KTFKVB+ËÎÌå"/>
                <w:color w:val="000000"/>
                <w:spacing w:val="0"/>
                <w:sz w:val="15"/>
              </w:rPr>
              <w:t>的碎石土，软岩</w:t>
            </w:r>
            <w:r>
              <w:rPr>
                <w:rStyle w:val="DefaultParagraphFont"/>
                <w:rFonts w:ascii="Times New Roman" w:eastAsiaTheme="minorEastAsia" w:hAnsiTheme="minorHAnsi" w:cstheme="minorBidi"/>
                <w:color w:val="000000"/>
                <w:spacing w:val="2904"/>
                <w:sz w:val="15"/>
              </w:rPr>
              <w:t xml:space="preserve"> </w:t>
            </w:r>
            <w:r>
              <w:rPr>
                <w:rStyle w:val="DefaultParagraphFont"/>
                <w:rFonts w:ascii="KTFKVB+ËÎÌå" w:hAnsi="KTFKVB+ËÎÌå" w:eastAsiaTheme="minorEastAsia" w:cs="KTFKVB+ËÎÌå"/>
                <w:color w:val="000000"/>
                <w:spacing w:val="1"/>
                <w:sz w:val="15"/>
              </w:rPr>
              <w:t>气举</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1"/>
                <w:sz w:val="15"/>
              </w:rPr>
              <w:t>100</w:t>
            </w:r>
          </w:p>
          <w:p>
            <w:pPr>
              <w:pStyle w:val="Normal100"/>
              <w:spacing w:before="37"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803"/>
                <w:sz w:val="15"/>
              </w:rPr>
              <w:t xml:space="preserve"> </w:t>
            </w:r>
            <w:r>
              <w:rPr>
                <w:rStyle w:val="DefaultParagraphFont"/>
                <w:rFonts w:ascii="KTFKVB+ËÎÌå" w:hAnsi="KTFKVB+ËÎÌå" w:eastAsiaTheme="minorEastAsia" w:cs="KTFKVB+ËÎÌå"/>
                <w:color w:val="000000"/>
                <w:spacing w:val="0"/>
                <w:sz w:val="15"/>
              </w:rPr>
              <w:t>淤泥，粘性小，砂土，砾卵石粒径小于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10cm</w:t>
            </w:r>
            <w:r>
              <w:rPr>
                <w:rStyle w:val="DefaultParagraphFont"/>
                <w:rFonts w:ascii="KTFKVB+ËÎÌå" w:hAnsi="KTFKVB+ËÎÌå" w:eastAsiaTheme="minorEastAsia" w:cs="KTFKVB+ËÎÌå"/>
                <w:color w:val="000000"/>
                <w:spacing w:val="0"/>
                <w:sz w:val="15"/>
              </w:rPr>
              <w:t>，</w:t>
            </w:r>
            <w:r>
              <w:rPr>
                <w:rStyle w:val="DefaultParagraphFont"/>
                <w:rFonts w:ascii="Times New Roman" w:eastAsiaTheme="minorEastAsia" w:hAnsiTheme="minorHAnsi" w:cstheme="minorBidi"/>
                <w:color w:val="000000"/>
                <w:spacing w:val="36"/>
                <w:sz w:val="15"/>
              </w:rPr>
              <w:t xml:space="preserve"> </w:t>
            </w:r>
            <w:r>
              <w:rPr>
                <w:rStyle w:val="DefaultParagraphFont"/>
                <w:rFonts w:ascii="KTFKVB+ËÎÌå" w:hAnsi="KTFKVB+ËÎÌå" w:eastAsiaTheme="minorEastAsia" w:cs="KTFKVB+ËÎÌå"/>
                <w:color w:val="000000"/>
                <w:spacing w:val="0"/>
                <w:sz w:val="15"/>
              </w:rPr>
              <w:t>含量少于</w:t>
            </w:r>
          </w:p>
          <w:p>
            <w:pPr>
              <w:pStyle w:val="Normal100"/>
              <w:spacing w:before="0" w:after="0" w:line="98"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367"/>
                <w:sz w:val="15"/>
              </w:rPr>
              <w:t xml:space="preserve"> </w:t>
            </w:r>
            <w:r>
              <w:rPr>
                <w:rStyle w:val="DefaultParagraphFont"/>
                <w:rFonts w:ascii="KTFKVB+ËÎÌå" w:hAnsi="KTFKVB+ËÎÌå" w:eastAsiaTheme="minorEastAsia" w:cs="KTFKVB+ËÎÌå"/>
                <w:color w:val="000000"/>
                <w:spacing w:val="0"/>
                <w:sz w:val="15"/>
              </w:rPr>
              <w:t>正循环潜水钻机</w:t>
            </w:r>
            <w:r>
              <w:rPr>
                <w:rStyle w:val="DefaultParagraphFont"/>
                <w:rFonts w:ascii="Times New Roman" w:eastAsiaTheme="minorEastAsia" w:hAnsiTheme="minorHAnsi" w:cstheme="minorBidi"/>
                <w:color w:val="000000"/>
                <w:spacing w:val="4498"/>
                <w:sz w:val="15"/>
              </w:rPr>
              <w:t xml:space="preserve"> </w:t>
            </w:r>
            <w:r>
              <w:rPr>
                <w:rStyle w:val="DefaultParagraphFont"/>
                <w:rFonts w:ascii="Times New Roman" w:eastAsiaTheme="minorEastAsia" w:hAnsiTheme="minorHAnsi" w:cstheme="minorBidi"/>
                <w:color w:val="000000"/>
                <w:spacing w:val="1"/>
                <w:sz w:val="15"/>
              </w:rPr>
              <w:t>60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150</w:t>
            </w:r>
            <w:r>
              <w:rPr>
                <w:rStyle w:val="DefaultParagraphFont"/>
                <w:rFonts w:ascii="Times New Roman" w:eastAsiaTheme="minorEastAsia" w:hAnsiTheme="minorHAnsi" w:cstheme="minorBidi"/>
                <w:color w:val="000000"/>
                <w:spacing w:val="756"/>
                <w:sz w:val="15"/>
              </w:rPr>
              <w:t xml:space="preserve"> </w:t>
            </w:r>
            <w:r>
              <w:rPr>
                <w:rStyle w:val="DefaultParagraphFont"/>
                <w:rFonts w:ascii="Times New Roman" w:eastAsiaTheme="minorEastAsia" w:hAnsiTheme="minorHAnsi" w:cstheme="minorBidi"/>
                <w:color w:val="000000"/>
                <w:spacing w:val="2"/>
                <w:sz w:val="15"/>
              </w:rPr>
              <w:t>50</w:t>
            </w:r>
          </w:p>
          <w:p>
            <w:pPr>
              <w:pStyle w:val="Normal100"/>
              <w:spacing w:before="0" w:after="0" w:line="98"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239"/>
                <w:sz w:val="15"/>
              </w:rPr>
              <w:t xml:space="preserve"> </w:t>
            </w:r>
            <w:r>
              <w:rPr>
                <w:rStyle w:val="DefaultParagraphFont"/>
                <w:rFonts w:ascii="Times New Roman" w:eastAsiaTheme="minorEastAsia" w:hAnsiTheme="minorHAnsi" w:cstheme="minorBidi"/>
                <w:color w:val="000000"/>
                <w:spacing w:val="0"/>
                <w:sz w:val="15"/>
              </w:rPr>
              <w:t>20%</w:t>
            </w:r>
            <w:r>
              <w:rPr>
                <w:rStyle w:val="DefaultParagraphFont"/>
                <w:rFonts w:ascii="KTFKVB+ËÎÌå" w:hAnsi="KTFKVB+ËÎÌå" w:eastAsiaTheme="minorEastAsia" w:cs="KTFKVB+ËÎÌå"/>
                <w:color w:val="000000"/>
                <w:spacing w:val="0"/>
                <w:sz w:val="15"/>
              </w:rPr>
              <w:t>的碎石土</w:t>
            </w:r>
          </w:p>
          <w:p>
            <w:pPr>
              <w:pStyle w:val="Normal100"/>
              <w:spacing w:before="37"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7125"/>
                <w:sz w:val="15"/>
              </w:rPr>
              <w:t xml:space="preserve"> </w:t>
            </w:r>
            <w:r>
              <w:rPr>
                <w:rStyle w:val="DefaultParagraphFont"/>
                <w:rFonts w:ascii="KTFKVB+ËÎÌå" w:hAnsi="KTFKVB+ËÎÌå" w:eastAsiaTheme="minorEastAsia" w:cs="KTFKVB+ËÎÌå"/>
                <w:color w:val="000000"/>
                <w:spacing w:val="0"/>
                <w:sz w:val="15"/>
              </w:rPr>
              <w:t>泵吸〈</w:t>
            </w:r>
            <w:r>
              <w:rPr>
                <w:rStyle w:val="DefaultParagraphFont"/>
                <w:rFonts w:ascii="Times New Roman" w:eastAsiaTheme="minorEastAsia" w:hAnsiTheme="minorHAnsi" w:cstheme="minorBidi"/>
                <w:color w:val="000000"/>
                <w:spacing w:val="-1"/>
                <w:sz w:val="15"/>
              </w:rPr>
              <w:t>40</w:t>
            </w:r>
          </w:p>
          <w:p>
            <w:pPr>
              <w:pStyle w:val="Normal100"/>
              <w:spacing w:before="0" w:after="0" w:line="9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367"/>
                <w:sz w:val="15"/>
              </w:rPr>
              <w:t xml:space="preserve"> </w:t>
            </w:r>
            <w:r>
              <w:rPr>
                <w:rStyle w:val="DefaultParagraphFont"/>
                <w:rFonts w:ascii="KTFKVB+ËÎÌå" w:hAnsi="KTFKVB+ËÎÌå" w:eastAsiaTheme="minorEastAsia" w:cs="KTFKVB+ËÎÌå"/>
                <w:color w:val="000000"/>
                <w:spacing w:val="0"/>
                <w:sz w:val="15"/>
              </w:rPr>
              <w:t>反循环潜水钻机</w:t>
            </w:r>
            <w:r>
              <w:rPr>
                <w:rStyle w:val="DefaultParagraphFont"/>
                <w:rFonts w:ascii="Times New Roman" w:eastAsiaTheme="minorEastAsia" w:hAnsiTheme="minorHAnsi" w:cstheme="minorBidi"/>
                <w:color w:val="000000"/>
                <w:spacing w:val="1862"/>
                <w:sz w:val="15"/>
              </w:rPr>
              <w:t xml:space="preserve"> </w:t>
            </w:r>
            <w:r>
              <w:rPr>
                <w:rStyle w:val="DefaultParagraphFont"/>
                <w:rFonts w:ascii="KTFKVB+ËÎÌå" w:hAnsi="KTFKVB+ËÎÌå" w:eastAsiaTheme="minorEastAsia" w:cs="KTFKVB+ËÎÌå"/>
                <w:color w:val="000000"/>
                <w:spacing w:val="0"/>
                <w:sz w:val="15"/>
              </w:rPr>
              <w:t>同编号</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2036"/>
                <w:sz w:val="15"/>
              </w:rPr>
              <w:t xml:space="preserve"> </w:t>
            </w:r>
            <w:r>
              <w:rPr>
                <w:rStyle w:val="DefaultParagraphFont"/>
                <w:rFonts w:ascii="Times New Roman" w:eastAsiaTheme="minorEastAsia" w:hAnsiTheme="minorHAnsi" w:cstheme="minorBidi"/>
                <w:color w:val="000000"/>
                <w:spacing w:val="1"/>
                <w:sz w:val="15"/>
              </w:rPr>
              <w:t>60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150</w:t>
            </w:r>
          </w:p>
          <w:p>
            <w:pPr>
              <w:pStyle w:val="Normal100"/>
              <w:spacing w:before="0" w:after="0" w:line="9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7144"/>
                <w:sz w:val="15"/>
              </w:rPr>
              <w:t xml:space="preserve"> </w:t>
            </w:r>
            <w:r>
              <w:rPr>
                <w:rStyle w:val="DefaultParagraphFont"/>
                <w:rFonts w:ascii="KTFKVB+ËÎÌå" w:hAnsi="KTFKVB+ËÎÌå" w:eastAsiaTheme="minorEastAsia" w:cs="KTFKVB+ËÎÌå"/>
                <w:color w:val="000000"/>
                <w:spacing w:val="1"/>
                <w:sz w:val="15"/>
              </w:rPr>
              <w:t>气举</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1"/>
                <w:sz w:val="15"/>
              </w:rPr>
              <w:t>100</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682" w:type="dxa"/>
            <w:gridSpan w:val="2"/>
            <w:noWrap w:val="0"/>
            <w:textDirection w:val="lrTb"/>
            <w:tcFitText w:val="0"/>
            <w:vAlign w:val="top"/>
          </w:tcPr>
          <w:p>
            <w:pPr>
              <w:pStyle w:val="Normal100"/>
              <w:spacing w:before="103" w:after="0" w:line="151" w:lineRule="exact"/>
              <w:ind w:left="1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护壁</w:t>
            </w:r>
          </w:p>
          <w:p>
            <w:pPr>
              <w:pStyle w:val="Normal100"/>
              <w:spacing w:before="14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浮悬钻渣</w:t>
            </w:r>
          </w:p>
          <w:p>
            <w:pPr>
              <w:pStyle w:val="Normal100"/>
              <w:spacing w:before="46" w:after="0" w:line="151" w:lineRule="exact"/>
              <w:ind w:left="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并护壁</w:t>
            </w:r>
          </w:p>
          <w:p>
            <w:pPr>
              <w:pStyle w:val="Normal100"/>
              <w:spacing w:before="149" w:after="0" w:line="151" w:lineRule="exact"/>
              <w:ind w:left="1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护壁</w:t>
            </w:r>
          </w:p>
        </w:tc>
      </w:tr>
      <w:tr>
        <w:tblPrEx>
          <w:tblW w:w="0" w:type="auto"/>
          <w:jc w:val="left"/>
          <w:tblInd w:w="0" w:type="dxa"/>
          <w:tblCellMar>
            <w:left w:w="0" w:type="dxa"/>
            <w:right w:w="0" w:type="dxa"/>
          </w:tblCellMar>
          <w:tblLook w:val="04A0"/>
        </w:tblPrEx>
        <w:trPr>
          <w:gridAfter w:val="1"/>
          <w:trHeight w:val="346"/>
          <w:jc w:val="left"/>
        </w:trPr>
        <w:tc>
          <w:tcPr>
            <w:tcW w:w="137" w:type="dxa"/>
            <w:gridSpan w:val="2"/>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60" w:type="dxa"/>
            <w:noWrap w:val="0"/>
            <w:textDirection w:val="lrTb"/>
            <w:tcFitText w:val="0"/>
            <w:vAlign w:val="top"/>
          </w:tcPr>
          <w:p>
            <w:pPr>
              <w:pStyle w:val="Normal100"/>
              <w:spacing w:before="86"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6</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913" w:type="dxa"/>
            <w:gridSpan w:val="7"/>
            <w:noWrap w:val="0"/>
            <w:textDirection w:val="lrTb"/>
            <w:tcFitText w:val="0"/>
            <w:vAlign w:val="top"/>
          </w:tcPr>
          <w:p>
            <w:pPr>
              <w:pStyle w:val="Normal100"/>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全护筒冲抓和冲</w:t>
            </w:r>
          </w:p>
          <w:p>
            <w:pPr>
              <w:pStyle w:val="Normal100"/>
              <w:spacing w:before="43" w:after="0" w:line="151" w:lineRule="exact"/>
              <w:ind w:left="3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击钻机</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5635" w:type="dxa"/>
            <w:gridSpan w:val="8"/>
            <w:noWrap w:val="0"/>
            <w:textDirection w:val="lrTb"/>
            <w:tcFitText w:val="0"/>
            <w:vAlign w:val="top"/>
          </w:tcPr>
          <w:p>
            <w:pPr>
              <w:pStyle w:val="Normal100"/>
              <w:spacing w:before="94"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各类土层</w:t>
            </w:r>
            <w:r>
              <w:rPr>
                <w:rStyle w:val="DefaultParagraphFont"/>
                <w:rFonts w:ascii="Times New Roman" w:eastAsiaTheme="minorEastAsia" w:hAnsiTheme="minorHAnsi" w:cstheme="minorBidi"/>
                <w:color w:val="000000"/>
                <w:spacing w:val="2016"/>
                <w:sz w:val="15"/>
              </w:rPr>
              <w:t xml:space="preserve"> </w:t>
            </w:r>
            <w:r>
              <w:rPr>
                <w:rStyle w:val="DefaultParagraphFont"/>
                <w:rFonts w:ascii="Times New Roman" w:eastAsiaTheme="minorEastAsia" w:hAnsiTheme="minorHAnsi" w:cstheme="minorBidi"/>
                <w:color w:val="000000"/>
                <w:spacing w:val="1"/>
                <w:sz w:val="15"/>
              </w:rPr>
              <w:t>80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200</w:t>
            </w:r>
            <w:r>
              <w:rPr>
                <w:rStyle w:val="DefaultParagraphFont"/>
                <w:rFonts w:ascii="Times New Roman" w:eastAsiaTheme="minorEastAsia" w:hAnsiTheme="minorHAnsi" w:cstheme="minorBidi"/>
                <w:color w:val="000000"/>
                <w:spacing w:val="605"/>
                <w:sz w:val="15"/>
              </w:rPr>
              <w:t xml:space="preserve"> </w:t>
            </w:r>
            <w:r>
              <w:rPr>
                <w:rStyle w:val="DefaultParagraphFont"/>
                <w:rFonts w:ascii="Times New Roman" w:eastAsiaTheme="minorEastAsia" w:hAnsiTheme="minorHAnsi" w:cstheme="minorBidi"/>
                <w:color w:val="000000"/>
                <w:spacing w:val="1"/>
                <w:sz w:val="15"/>
              </w:rPr>
              <w:t>30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2"/>
                <w:sz w:val="15"/>
              </w:rPr>
              <w:t>40</w:t>
            </w:r>
            <w:r>
              <w:rPr>
                <w:rStyle w:val="DefaultParagraphFont"/>
                <w:rFonts w:ascii="Times New Roman" w:eastAsiaTheme="minorEastAsia" w:hAnsiTheme="minorHAnsi" w:cstheme="minorBidi"/>
                <w:color w:val="000000"/>
                <w:spacing w:val="638"/>
                <w:sz w:val="15"/>
              </w:rPr>
              <w:t xml:space="preserve"> </w:t>
            </w:r>
            <w:r>
              <w:rPr>
                <w:rStyle w:val="DefaultParagraphFont"/>
                <w:rFonts w:ascii="KTFKVB+ËÎÌå" w:hAnsi="KTFKVB+ËÎÌå" w:eastAsiaTheme="minorEastAsia" w:cs="KTFKVB+ËÎÌå"/>
                <w:color w:val="000000"/>
                <w:spacing w:val="0"/>
                <w:sz w:val="15"/>
              </w:rPr>
              <w:t>不需泥浆</w:t>
            </w:r>
          </w:p>
        </w:tc>
      </w:tr>
    </w:tbl>
    <w:p>
      <w:pPr>
        <w:pStyle w:val="Normal100"/>
        <w:spacing w:before="44" w:after="44" w:line="182" w:lineRule="exact"/>
        <w:ind w:left="13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7</w:t>
      </w:r>
      <w:r>
        <w:rPr>
          <w:rStyle w:val="DefaultParagraphFont"/>
          <w:rFonts w:ascii="Times New Roman" w:eastAsiaTheme="minorEastAsia" w:hAnsiTheme="minorHAnsi" w:cstheme="minorBidi"/>
          <w:color w:val="000000"/>
          <w:spacing w:val="667"/>
          <w:sz w:val="15"/>
        </w:rPr>
        <w:t xml:space="preserve"> </w:t>
      </w:r>
      <w:r>
        <w:rPr>
          <w:rStyle w:val="DefaultParagraphFont"/>
          <w:rFonts w:ascii="KTFKVB+ËÎÌå" w:hAnsi="KTFKVB+ËÎÌå" w:eastAsiaTheme="minorEastAsia" w:cs="KTFKVB+ËÎÌå"/>
          <w:color w:val="000000"/>
          <w:spacing w:val="1"/>
          <w:sz w:val="15"/>
        </w:rPr>
        <w:t>冲抓锥</w:t>
      </w:r>
      <w:r>
        <w:rPr>
          <w:rStyle w:val="DefaultParagraphFont"/>
          <w:rFonts w:ascii="Times New Roman" w:eastAsiaTheme="minorEastAsia" w:hAnsiTheme="minorHAnsi" w:cstheme="minorBidi"/>
          <w:color w:val="000000"/>
          <w:spacing w:val="1394"/>
          <w:sz w:val="15"/>
        </w:rPr>
        <w:t xml:space="preserve"> </w:t>
      </w:r>
      <w:r>
        <w:rPr>
          <w:rStyle w:val="DefaultParagraphFont"/>
          <w:rFonts w:ascii="KTFKVB+ËÎÌå" w:hAnsi="KTFKVB+ËÎÌå" w:eastAsiaTheme="minorEastAsia" w:cs="KTFKVB+ËÎÌå"/>
          <w:color w:val="000000"/>
          <w:spacing w:val="0"/>
          <w:sz w:val="15"/>
        </w:rPr>
        <w:t>淤泥、粘性土、砂土砾石、卵石</w:t>
      </w:r>
      <w:r>
        <w:rPr>
          <w:rStyle w:val="DefaultParagraphFont"/>
          <w:rFonts w:ascii="Times New Roman" w:eastAsiaTheme="minorEastAsia" w:hAnsiTheme="minorHAnsi" w:cstheme="minorBidi"/>
          <w:color w:val="000000"/>
          <w:spacing w:val="1265"/>
          <w:sz w:val="15"/>
        </w:rPr>
        <w:t xml:space="preserve"> </w:t>
      </w:r>
      <w:r>
        <w:rPr>
          <w:rStyle w:val="DefaultParagraphFont"/>
          <w:rFonts w:ascii="Times New Roman" w:eastAsiaTheme="minorEastAsia" w:hAnsiTheme="minorHAnsi" w:cstheme="minorBidi"/>
          <w:color w:val="000000"/>
          <w:spacing w:val="1"/>
          <w:sz w:val="15"/>
        </w:rPr>
        <w:t>60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150</w:t>
      </w:r>
      <w:r>
        <w:rPr>
          <w:rStyle w:val="DefaultParagraphFont"/>
          <w:rFonts w:ascii="Times New Roman" w:eastAsiaTheme="minorEastAsia" w:hAnsiTheme="minorHAnsi" w:cstheme="minorBidi"/>
          <w:color w:val="000000"/>
          <w:spacing w:val="605"/>
          <w:sz w:val="15"/>
        </w:rPr>
        <w:t xml:space="preserve"> </w:t>
      </w:r>
      <w:r>
        <w:rPr>
          <w:rStyle w:val="DefaultParagraphFont"/>
          <w:rFonts w:ascii="Times New Roman" w:eastAsiaTheme="minorEastAsia" w:hAnsiTheme="minorHAnsi" w:cstheme="minorBidi"/>
          <w:color w:val="000000"/>
          <w:spacing w:val="1"/>
          <w:sz w:val="15"/>
        </w:rPr>
        <w:t>20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2"/>
          <w:sz w:val="15"/>
        </w:rPr>
        <w:t>40</w:t>
      </w:r>
      <w:r>
        <w:rPr>
          <w:rStyle w:val="DefaultParagraphFont"/>
          <w:rFonts w:ascii="Times New Roman" w:eastAsiaTheme="minorEastAsia" w:hAnsiTheme="minorHAnsi" w:cstheme="minorBidi"/>
          <w:color w:val="000000"/>
          <w:spacing w:val="786"/>
          <w:sz w:val="15"/>
        </w:rPr>
        <w:t xml:space="preserve"> </w:t>
      </w:r>
      <w:r>
        <w:rPr>
          <w:rStyle w:val="DefaultParagraphFont"/>
          <w:rFonts w:ascii="KTFKVB+ËÎÌå" w:hAnsi="KTFKVB+ËÎÌå" w:eastAsiaTheme="minorEastAsia" w:cs="KTFKVB+ËÎÌå"/>
          <w:color w:val="000000"/>
          <w:spacing w:val="1"/>
          <w:sz w:val="15"/>
        </w:rPr>
        <w:t>护壁</w:t>
      </w:r>
    </w:p>
    <w:tbl>
      <w:tblPr>
        <w:tblStyle w:val="TableNormal"/>
        <w:tblW w:w="0" w:type="auto"/>
        <w:jc w:val="left"/>
        <w:tblInd w:w="0" w:type="dxa"/>
        <w:tblCellMar>
          <w:left w:w="0" w:type="dxa"/>
          <w:right w:w="0" w:type="dxa"/>
        </w:tblCellMar>
        <w:tblLook w:val="04A0"/>
      </w:tblPr>
      <w:tblGrid>
        <w:gridCol w:w="137"/>
        <w:gridCol w:w="8346"/>
        <w:gridCol w:w="20"/>
        <w:gridCol w:w="682"/>
      </w:tblGrid>
      <w:tr>
        <w:tblPrEx>
          <w:tblW w:w="0" w:type="auto"/>
          <w:jc w:val="left"/>
          <w:tblInd w:w="0" w:type="dxa"/>
          <w:tblCellMar>
            <w:left w:w="0" w:type="dxa"/>
            <w:right w:w="0" w:type="dxa"/>
          </w:tblCellMar>
          <w:tblLook w:val="04A0"/>
        </w:tblPrEx>
        <w:trPr>
          <w:trHeight w:val="398"/>
          <w:jc w:val="left"/>
        </w:trPr>
        <w:tc>
          <w:tcPr>
            <w:tcW w:w="137"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8346" w:type="dxa"/>
            <w:noWrap w:val="0"/>
            <w:textDirection w:val="lrTb"/>
            <w:tcFitText w:val="0"/>
            <w:vAlign w:val="top"/>
          </w:tcPr>
          <w:p>
            <w:pPr>
              <w:pStyle w:val="Normal100"/>
              <w:spacing w:before="86"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8</w:t>
            </w:r>
            <w:r>
              <w:rPr>
                <w:rStyle w:val="DefaultParagraphFont"/>
                <w:rFonts w:ascii="Times New Roman" w:eastAsiaTheme="minorEastAsia" w:hAnsiTheme="minorHAnsi" w:cstheme="minorBidi"/>
                <w:color w:val="000000"/>
                <w:spacing w:val="516"/>
                <w:sz w:val="15"/>
              </w:rPr>
              <w:t xml:space="preserve"> </w:t>
            </w:r>
            <w:r>
              <w:rPr>
                <w:rStyle w:val="DefaultParagraphFont"/>
                <w:rFonts w:ascii="KTFKVB+ËÎÌå" w:hAnsi="KTFKVB+ËÎÌå" w:eastAsiaTheme="minorEastAsia" w:cs="KTFKVB+ËÎÌå"/>
                <w:color w:val="000000"/>
                <w:spacing w:val="1"/>
                <w:sz w:val="15"/>
              </w:rPr>
              <w:t>冲击实心锥</w:t>
            </w:r>
            <w:r>
              <w:rPr>
                <w:rStyle w:val="DefaultParagraphFont"/>
                <w:rFonts w:ascii="Times New Roman" w:eastAsiaTheme="minorEastAsia" w:hAnsiTheme="minorHAnsi" w:cstheme="minorBidi"/>
                <w:color w:val="000000"/>
                <w:spacing w:val="1994"/>
                <w:sz w:val="15"/>
              </w:rPr>
              <w:t xml:space="preserve"> </w:t>
            </w:r>
            <w:r>
              <w:rPr>
                <w:rStyle w:val="DefaultParagraphFont"/>
                <w:rFonts w:ascii="KTFKVB+ËÎÌå" w:hAnsi="KTFKVB+ËÎÌå" w:eastAsiaTheme="minorEastAsia" w:cs="KTFKVB+ËÎÌå"/>
                <w:color w:val="000000"/>
                <w:spacing w:val="0"/>
                <w:sz w:val="15"/>
              </w:rPr>
              <w:t>各类土层</w:t>
            </w:r>
            <w:r>
              <w:rPr>
                <w:rStyle w:val="DefaultParagraphFont"/>
                <w:rFonts w:ascii="Times New Roman" w:eastAsiaTheme="minorEastAsia" w:hAnsiTheme="minorHAnsi" w:cstheme="minorBidi"/>
                <w:color w:val="000000"/>
                <w:spacing w:val="2016"/>
                <w:sz w:val="15"/>
              </w:rPr>
              <w:t xml:space="preserve"> </w:t>
            </w:r>
            <w:r>
              <w:rPr>
                <w:rStyle w:val="DefaultParagraphFont"/>
                <w:rFonts w:ascii="Times New Roman" w:eastAsiaTheme="minorEastAsia" w:hAnsiTheme="minorHAnsi" w:cstheme="minorBidi"/>
                <w:color w:val="000000"/>
                <w:spacing w:val="1"/>
                <w:sz w:val="15"/>
              </w:rPr>
              <w:t>80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200</w:t>
            </w:r>
            <w:r>
              <w:rPr>
                <w:rStyle w:val="DefaultParagraphFont"/>
                <w:rFonts w:ascii="Times New Roman" w:eastAsiaTheme="minorEastAsia" w:hAnsiTheme="minorHAnsi" w:cstheme="minorBidi"/>
                <w:color w:val="000000"/>
                <w:spacing w:val="756"/>
                <w:sz w:val="15"/>
              </w:rPr>
              <w:t xml:space="preserve"> </w:t>
            </w:r>
            <w:r>
              <w:rPr>
                <w:rStyle w:val="DefaultParagraphFont"/>
                <w:rFonts w:ascii="Times New Roman" w:eastAsiaTheme="minorEastAsia" w:hAnsiTheme="minorHAnsi" w:cstheme="minorBidi"/>
                <w:color w:val="000000"/>
                <w:spacing w:val="2"/>
                <w:sz w:val="15"/>
              </w:rPr>
              <w:t>50</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682" w:type="dxa"/>
            <w:noWrap w:val="0"/>
            <w:textDirection w:val="lrTb"/>
            <w:tcFitText w:val="0"/>
            <w:vAlign w:val="top"/>
          </w:tcPr>
          <w:p>
            <w:pPr>
              <w:pStyle w:val="Normal100"/>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浮悬钻渣</w:t>
            </w:r>
          </w:p>
          <w:p>
            <w:pPr>
              <w:pStyle w:val="Normal100"/>
              <w:spacing w:before="43" w:after="0" w:line="151" w:lineRule="exact"/>
              <w:ind w:left="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并护壁</w:t>
            </w:r>
          </w:p>
        </w:tc>
      </w:tr>
      <w:tr>
        <w:tblPrEx>
          <w:tblW w:w="0" w:type="auto"/>
          <w:jc w:val="left"/>
          <w:tblInd w:w="0" w:type="dxa"/>
          <w:tblCellMar>
            <w:left w:w="0" w:type="dxa"/>
            <w:right w:w="0" w:type="dxa"/>
          </w:tblCellMar>
          <w:tblLook w:val="04A0"/>
        </w:tblPrEx>
        <w:trPr>
          <w:trHeight w:val="346"/>
          <w:jc w:val="left"/>
        </w:trPr>
        <w:tc>
          <w:tcPr>
            <w:tcW w:w="137"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8346" w:type="dxa"/>
            <w:noWrap w:val="0"/>
            <w:textDirection w:val="lrTb"/>
            <w:tcFitText w:val="0"/>
            <w:vAlign w:val="top"/>
          </w:tcPr>
          <w:p>
            <w:pPr>
              <w:pStyle w:val="Normal100"/>
              <w:spacing w:before="86"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9</w:t>
            </w:r>
            <w:r>
              <w:rPr>
                <w:rStyle w:val="DefaultParagraphFont"/>
                <w:rFonts w:ascii="Times New Roman" w:eastAsiaTheme="minorEastAsia" w:hAnsiTheme="minorHAnsi" w:cstheme="minorBidi"/>
                <w:color w:val="000000"/>
                <w:spacing w:val="593"/>
                <w:sz w:val="15"/>
              </w:rPr>
              <w:t xml:space="preserve"> </w:t>
            </w:r>
            <w:r>
              <w:rPr>
                <w:rStyle w:val="DefaultParagraphFont"/>
                <w:rFonts w:ascii="KTFKVB+ËÎÌå" w:hAnsi="KTFKVB+ËÎÌå" w:eastAsiaTheme="minorEastAsia" w:cs="KTFKVB+ËÎÌå"/>
                <w:color w:val="000000"/>
                <w:spacing w:val="0"/>
                <w:sz w:val="15"/>
              </w:rPr>
              <w:t>冲击管锥</w:t>
            </w:r>
            <w:r>
              <w:rPr>
                <w:rStyle w:val="DefaultParagraphFont"/>
                <w:rFonts w:ascii="Times New Roman" w:eastAsiaTheme="minorEastAsia" w:hAnsiTheme="minorHAnsi" w:cstheme="minorBidi"/>
                <w:color w:val="000000"/>
                <w:spacing w:val="1320"/>
                <w:sz w:val="15"/>
              </w:rPr>
              <w:t xml:space="preserve"> </w:t>
            </w:r>
            <w:r>
              <w:rPr>
                <w:rStyle w:val="DefaultParagraphFont"/>
                <w:rFonts w:ascii="KTFKVB+ËÎÌå" w:hAnsi="KTFKVB+ËÎÌå" w:eastAsiaTheme="minorEastAsia" w:cs="KTFKVB+ËÎÌå"/>
                <w:color w:val="000000"/>
                <w:spacing w:val="0"/>
                <w:sz w:val="15"/>
              </w:rPr>
              <w:t>粘性土、砂土、砾石、松散卵石</w:t>
            </w:r>
            <w:r>
              <w:rPr>
                <w:rStyle w:val="DefaultParagraphFont"/>
                <w:rFonts w:ascii="Times New Roman" w:eastAsiaTheme="minorEastAsia" w:hAnsiTheme="minorHAnsi" w:cstheme="minorBidi"/>
                <w:color w:val="000000"/>
                <w:spacing w:val="1265"/>
                <w:sz w:val="15"/>
              </w:rPr>
              <w:t xml:space="preserve"> </w:t>
            </w:r>
            <w:r>
              <w:rPr>
                <w:rStyle w:val="DefaultParagraphFont"/>
                <w:rFonts w:ascii="Times New Roman" w:eastAsiaTheme="minorEastAsia" w:hAnsiTheme="minorHAnsi" w:cstheme="minorBidi"/>
                <w:color w:val="000000"/>
                <w:spacing w:val="1"/>
                <w:sz w:val="15"/>
              </w:rPr>
              <w:t>60</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1"/>
                <w:sz w:val="15"/>
              </w:rPr>
              <w:t>150</w:t>
            </w:r>
            <w:r>
              <w:rPr>
                <w:rStyle w:val="DefaultParagraphFont"/>
                <w:rFonts w:ascii="Times New Roman" w:eastAsiaTheme="minorEastAsia" w:hAnsiTheme="minorHAnsi" w:cstheme="minorBidi"/>
                <w:color w:val="000000"/>
                <w:spacing w:val="756"/>
                <w:sz w:val="15"/>
              </w:rPr>
              <w:t xml:space="preserve"> </w:t>
            </w:r>
            <w:r>
              <w:rPr>
                <w:rStyle w:val="DefaultParagraphFont"/>
                <w:rFonts w:ascii="Times New Roman" w:eastAsiaTheme="minorEastAsia" w:hAnsiTheme="minorHAnsi" w:cstheme="minorBidi"/>
                <w:color w:val="000000"/>
                <w:spacing w:val="2"/>
                <w:sz w:val="15"/>
              </w:rPr>
              <w:t>50</w:t>
            </w:r>
          </w:p>
        </w:tc>
        <w:tc>
          <w:tcPr>
            <w:tcW w:w="20" w:type="dxa"/>
            <w:noWrap w:val="0"/>
            <w:textDirection w:val="lrTb"/>
            <w:tcFitText w:val="0"/>
            <w:vAlign w:val="top"/>
          </w:tcPr>
          <w:p>
            <w:pPr>
              <w:pStyle w:val="Normal10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682" w:type="dxa"/>
            <w:noWrap w:val="0"/>
            <w:textDirection w:val="lrTb"/>
            <w:tcFitText w:val="0"/>
            <w:vAlign w:val="top"/>
          </w:tcPr>
          <w:p>
            <w:pPr>
              <w:pStyle w:val="Normal100"/>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浮悬钻渣</w:t>
            </w:r>
          </w:p>
          <w:p>
            <w:pPr>
              <w:pStyle w:val="Normal100"/>
              <w:spacing w:before="43" w:after="0" w:line="151" w:lineRule="exact"/>
              <w:ind w:left="7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1"/>
                <w:sz w:val="15"/>
              </w:rPr>
              <w:t>并护壁</w:t>
            </w:r>
          </w:p>
        </w:tc>
      </w:tr>
    </w:tbl>
    <w:p>
      <w:pPr>
        <w:pStyle w:val="Normal100"/>
        <w:spacing w:before="43" w:after="0" w:line="20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61"/>
          <w:sz w:val="15"/>
        </w:rPr>
        <w:t xml:space="preserve"> </w:t>
      </w: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327"/>
          <w:sz w:val="15"/>
        </w:rPr>
        <w:t xml:space="preserve"> </w:t>
      </w:r>
      <w:r>
        <w:rPr>
          <w:rStyle w:val="DefaultParagraphFont"/>
          <w:rFonts w:ascii="KTFKVB+ËÎÌå" w:hAnsi="KTFKVB+ËÎÌå" w:eastAsiaTheme="minorEastAsia" w:cs="KTFKVB+ËÎÌå"/>
          <w:color w:val="000000"/>
          <w:spacing w:val="0"/>
          <w:sz w:val="15"/>
        </w:rPr>
        <w:t>冲击、振动沉管</w:t>
      </w:r>
      <w:r>
        <w:rPr>
          <w:rStyle w:val="DefaultParagraphFont"/>
          <w:rFonts w:ascii="Times New Roman" w:eastAsiaTheme="minorEastAsia" w:hAnsiTheme="minorHAnsi" w:cstheme="minorBidi"/>
          <w:color w:val="000000"/>
          <w:spacing w:val="869"/>
          <w:sz w:val="15"/>
        </w:rPr>
        <w:t xml:space="preserve"> </w:t>
      </w:r>
      <w:r>
        <w:rPr>
          <w:rStyle w:val="DefaultParagraphFont"/>
          <w:rFonts w:ascii="KTFKVB+ËÎÌå" w:hAnsi="KTFKVB+ËÎÌå" w:eastAsiaTheme="minorEastAsia" w:cs="KTFKVB+ËÎÌå"/>
          <w:color w:val="000000"/>
          <w:spacing w:val="0"/>
          <w:sz w:val="15"/>
        </w:rPr>
        <w:t>软土、粘性土、砂土、砾石、松散卵石</w:t>
      </w:r>
      <w:r>
        <w:rPr>
          <w:rStyle w:val="DefaultParagraphFont"/>
          <w:rFonts w:ascii="Times New Roman" w:eastAsiaTheme="minorEastAsia" w:hAnsiTheme="minorHAnsi" w:cstheme="minorBidi"/>
          <w:color w:val="000000"/>
          <w:spacing w:val="1080"/>
          <w:sz w:val="15"/>
        </w:rPr>
        <w:t xml:space="preserve"> </w:t>
      </w:r>
      <w:r>
        <w:rPr>
          <w:rStyle w:val="DefaultParagraphFont"/>
          <w:rFonts w:ascii="Times New Roman" w:eastAsiaTheme="minorEastAsia" w:hAnsiTheme="minorHAnsi" w:cstheme="minorBidi"/>
          <w:color w:val="000000"/>
          <w:spacing w:val="1"/>
          <w:sz w:val="15"/>
        </w:rPr>
        <w:t>25</w:t>
      </w:r>
      <w:r>
        <w:rPr>
          <w:rStyle w:val="DefaultParagraphFont"/>
          <w:rFonts w:ascii="KTFKVB+ËÎÌå" w:hAnsi="KTFKVB+ËÎÌå" w:eastAsiaTheme="minorEastAsia" w:cs="KTFKVB+ËÎÌå"/>
          <w:color w:val="000000"/>
          <w:spacing w:val="-1"/>
          <w:sz w:val="15"/>
        </w:rPr>
        <w:t>～</w:t>
      </w:r>
      <w:r>
        <w:rPr>
          <w:rStyle w:val="DefaultParagraphFont"/>
          <w:rFonts w:ascii="Times New Roman" w:eastAsiaTheme="minorEastAsia" w:hAnsiTheme="minorHAnsi" w:cstheme="minorBidi"/>
          <w:color w:val="000000"/>
          <w:spacing w:val="2"/>
          <w:sz w:val="15"/>
        </w:rPr>
        <w:t>50</w:t>
      </w:r>
      <w:r>
        <w:rPr>
          <w:rStyle w:val="DefaultParagraphFont"/>
          <w:rFonts w:ascii="Times New Roman" w:eastAsiaTheme="minorEastAsia" w:hAnsiTheme="minorHAnsi" w:cstheme="minorBidi"/>
          <w:color w:val="000000"/>
          <w:spacing w:val="791"/>
          <w:sz w:val="15"/>
        </w:rPr>
        <w:t xml:space="preserve"> </w:t>
      </w:r>
      <w:r>
        <w:rPr>
          <w:rStyle w:val="DefaultParagraphFont"/>
          <w:rFonts w:ascii="Times New Roman" w:eastAsiaTheme="minorEastAsia" w:hAnsiTheme="minorHAnsi" w:cstheme="minorBidi"/>
          <w:color w:val="000000"/>
          <w:spacing w:val="2"/>
          <w:sz w:val="15"/>
        </w:rPr>
        <w:t>20</w:t>
      </w:r>
      <w:r>
        <w:rPr>
          <w:rStyle w:val="DefaultParagraphFont"/>
          <w:rFonts w:ascii="Times New Roman" w:eastAsiaTheme="minorEastAsia" w:hAnsiTheme="minorHAnsi" w:cstheme="minorBidi"/>
          <w:color w:val="000000"/>
          <w:spacing w:val="786"/>
          <w:sz w:val="15"/>
        </w:rPr>
        <w:t xml:space="preserve"> </w:t>
      </w:r>
      <w:r>
        <w:rPr>
          <w:rStyle w:val="DefaultParagraphFont"/>
          <w:rFonts w:ascii="KTFKVB+ËÎÌå" w:hAnsi="KTFKVB+ËÎÌå" w:eastAsiaTheme="minorEastAsia" w:cs="KTFKVB+ËÎÌå"/>
          <w:color w:val="000000"/>
          <w:spacing w:val="0"/>
          <w:sz w:val="15"/>
        </w:rPr>
        <w:t>不需泥浆</w:t>
      </w:r>
      <w:r>
        <w:rPr>
          <w:rStyle w:val="DefaultParagraphFont"/>
          <w:rFonts w:ascii="KTFKVB+ËÎÌå" w:hAnsi="KTFKVB+ËÎÌå" w:eastAsiaTheme="minorEastAsia" w:cs="KTFKVB+ËÎÌå"/>
          <w:color w:val="000000"/>
          <w:spacing w:val="0"/>
          <w:sz w:val="15"/>
        </w:rPr>
        <w:cr/>
      </w:r>
      <w:r>
        <w:rPr>
          <w:rStyle w:val="DefaultParagraphFont"/>
          <w:rFonts w:ascii="KTFKVB+ËÎÌå" w:hAnsi="KTFKVB+ËÎÌå" w:eastAsiaTheme="minorEastAsia" w:cs="KTFKVB+ËÎÌå"/>
          <w:color w:val="000000"/>
          <w:spacing w:val="0"/>
          <w:sz w:val="15"/>
        </w:rPr>
        <w:t>注：</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39"/>
          <w:sz w:val="15"/>
        </w:rPr>
        <w:t xml:space="preserve"> </w:t>
      </w:r>
      <w:r>
        <w:rPr>
          <w:rStyle w:val="DefaultParagraphFont"/>
          <w:rFonts w:ascii="KTFKVB+ËÎÌå" w:hAnsi="KTFKVB+ËÎÌå" w:eastAsiaTheme="minorEastAsia" w:cs="KTFKVB+ËÎÌå"/>
          <w:color w:val="000000"/>
          <w:spacing w:val="0"/>
          <w:sz w:val="15"/>
        </w:rPr>
        <w:t>单轴极限抗压强度小于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2"/>
          <w:sz w:val="15"/>
        </w:rPr>
        <w:t>30</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MPa</w:t>
      </w:r>
      <w:r>
        <w:rPr>
          <w:rStyle w:val="DefaultParagraphFont"/>
          <w:rFonts w:ascii="Times New Roman" w:eastAsiaTheme="minorEastAsia" w:hAnsiTheme="minorHAnsi" w:cstheme="minorBidi"/>
          <w:color w:val="000000"/>
          <w:spacing w:val="2"/>
          <w:sz w:val="15"/>
        </w:rPr>
        <w:t xml:space="preserve"> </w:t>
      </w:r>
      <w:r>
        <w:rPr>
          <w:rStyle w:val="DefaultParagraphFont"/>
          <w:rFonts w:ascii="KTFKVB+ËÎÌå" w:hAnsi="KTFKVB+ËÎÌå" w:eastAsiaTheme="minorEastAsia" w:cs="KTFKVB+ËÎÌå"/>
          <w:color w:val="000000"/>
          <w:spacing w:val="0"/>
          <w:sz w:val="15"/>
        </w:rPr>
        <w:t>的岩石称软岩；大于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30</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MPa</w:t>
      </w:r>
      <w:r>
        <w:rPr>
          <w:rStyle w:val="DefaultParagraphFont"/>
          <w:rFonts w:ascii="Times New Roman" w:eastAsiaTheme="minorEastAsia" w:hAnsiTheme="minorHAnsi" w:cstheme="minorBidi"/>
          <w:color w:val="000000"/>
          <w:spacing w:val="2"/>
          <w:sz w:val="15"/>
        </w:rPr>
        <w:t xml:space="preserve"> </w:t>
      </w:r>
      <w:r>
        <w:rPr>
          <w:rStyle w:val="DefaultParagraphFont"/>
          <w:rFonts w:ascii="KTFKVB+ËÎÌå" w:hAnsi="KTFKVB+ËÎÌå" w:eastAsiaTheme="minorEastAsia" w:cs="KTFKVB+ËÎÌå"/>
          <w:color w:val="000000"/>
          <w:spacing w:val="0"/>
          <w:sz w:val="15"/>
        </w:rPr>
        <w:t>的称硬岩；小于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MPa</w:t>
      </w:r>
      <w:r>
        <w:rPr>
          <w:rStyle w:val="DefaultParagraphFont"/>
          <w:rFonts w:ascii="Times New Roman" w:eastAsiaTheme="minorEastAsia" w:hAnsiTheme="minorHAnsi" w:cstheme="minorBidi"/>
          <w:color w:val="000000"/>
          <w:spacing w:val="2"/>
          <w:sz w:val="15"/>
        </w:rPr>
        <w:t xml:space="preserve"> </w:t>
      </w:r>
      <w:r>
        <w:rPr>
          <w:rStyle w:val="DefaultParagraphFont"/>
          <w:rFonts w:ascii="KTFKVB+ËÎÌå" w:hAnsi="KTFKVB+ËÎÌå" w:eastAsiaTheme="minorEastAsia" w:cs="KTFKVB+ËÎÌå"/>
          <w:color w:val="000000"/>
          <w:spacing w:val="0"/>
          <w:sz w:val="15"/>
        </w:rPr>
        <w:t>的称极软岩；</w:t>
      </w:r>
    </w:p>
    <w:p>
      <w:pPr>
        <w:pStyle w:val="Normal100"/>
        <w:spacing w:before="114" w:after="0" w:line="177" w:lineRule="exact"/>
        <w:ind w:left="31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39"/>
          <w:sz w:val="15"/>
        </w:rPr>
        <w:t xml:space="preserve"> </w:t>
      </w:r>
      <w:r>
        <w:rPr>
          <w:rStyle w:val="DefaultParagraphFont"/>
          <w:rFonts w:ascii="KTFKVB+ËÎÌå" w:hAnsi="KTFKVB+ËÎÌå" w:eastAsiaTheme="minorEastAsia" w:cs="KTFKVB+ËÎÌå"/>
          <w:color w:val="000000"/>
          <w:spacing w:val="0"/>
          <w:sz w:val="15"/>
        </w:rPr>
        <w:t>正反循环回转钻机（包括潜水钻机）附装坚硬牙轮钻头，可钻抗压强度达</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MPa</w:t>
      </w:r>
      <w:r>
        <w:rPr>
          <w:rStyle w:val="DefaultParagraphFont"/>
          <w:rFonts w:ascii="Times New Roman" w:eastAsiaTheme="minorEastAsia" w:hAnsiTheme="minorHAnsi" w:cstheme="minorBidi"/>
          <w:color w:val="000000"/>
          <w:spacing w:val="2"/>
          <w:sz w:val="15"/>
        </w:rPr>
        <w:t xml:space="preserve"> </w:t>
      </w:r>
      <w:r>
        <w:rPr>
          <w:rStyle w:val="DefaultParagraphFont"/>
          <w:rFonts w:ascii="KTFKVB+ËÎÌå" w:hAnsi="KTFKVB+ËÎÌå" w:eastAsiaTheme="minorEastAsia" w:cs="KTFKVB+ËÎÌå"/>
          <w:color w:val="000000"/>
          <w:spacing w:val="0"/>
          <w:sz w:val="15"/>
        </w:rPr>
        <w:t>的硬岩；</w:t>
      </w:r>
    </w:p>
    <w:p>
      <w:pPr>
        <w:pStyle w:val="Normal100"/>
        <w:spacing w:before="113" w:after="0" w:line="177" w:lineRule="exact"/>
        <w:ind w:left="31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39"/>
          <w:sz w:val="15"/>
        </w:rPr>
        <w:t xml:space="preserve"> </w:t>
      </w:r>
      <w:r>
        <w:rPr>
          <w:rStyle w:val="DefaultParagraphFont"/>
          <w:rFonts w:ascii="KTFKVB+ËÎÌå" w:hAnsi="KTFKVB+ËÎÌå" w:eastAsiaTheme="minorEastAsia" w:cs="KTFKVB+ËÎÌå"/>
          <w:color w:val="000000"/>
          <w:spacing w:val="0"/>
          <w:sz w:val="15"/>
        </w:rPr>
        <w:t>表中所列各种钻孔设备（方法）适用的成孔直径和孔深，系指国内一般情况下的适用范围，随着钻孔设备不断改进，设备功率增强，辅</w:t>
      </w:r>
    </w:p>
    <w:p>
      <w:pPr>
        <w:pStyle w:val="Normal100"/>
        <w:spacing w:before="125" w:after="0" w:line="161" w:lineRule="exact"/>
        <w:ind w:left="31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TFKVB+ËÎÌå" w:hAnsi="KTFKVB+ËÎÌå" w:eastAsiaTheme="minorEastAsia" w:cs="KTFKVB+ËÎÌå"/>
          <w:color w:val="000000"/>
          <w:spacing w:val="0"/>
          <w:sz w:val="15"/>
        </w:rPr>
        <w:t>助措施提高，成孔直径和孔深的范围将逐渐增大。</w:t>
      </w:r>
    </w:p>
    <w:p>
      <w:pPr>
        <w:pStyle w:val="Normal100"/>
        <w:spacing w:before="21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钻孔灌注桩的清孔、吊装钢筋骨架、灌注水下混凝土各工序应连续快速完成。</w:t>
      </w:r>
    </w:p>
    <w:p>
      <w:pPr>
        <w:pStyle w:val="Normal100"/>
        <w:spacing w:before="243" w:after="0" w:line="221" w:lineRule="exact"/>
        <w:ind w:left="399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TFKVB+ËÎÌå" w:hAnsi="KTFKVB+ËÎÌå" w:eastAsiaTheme="minorEastAsia" w:cs="KTFKVB+ËÎÌå"/>
          <w:color w:val="000000"/>
          <w:spacing w:val="0"/>
          <w:sz w:val="21"/>
        </w:rPr>
        <w:t>Ⅱ</w:t>
      </w:r>
      <w:r>
        <w:rPr>
          <w:rStyle w:val="DefaultParagraphFont"/>
          <w:rFonts w:ascii="Times New Roman" w:eastAsiaTheme="minorEastAsia" w:hAnsiTheme="minorHAnsi" w:cstheme="minorBidi"/>
          <w:color w:val="000000"/>
          <w:spacing w:val="54"/>
          <w:sz w:val="21"/>
        </w:rPr>
        <w:t xml:space="preserve"> </w:t>
      </w:r>
      <w:r>
        <w:rPr>
          <w:rStyle w:val="DefaultParagraphFont"/>
          <w:rFonts w:ascii="KTFKVB+ËÎÌå" w:hAnsi="KTFKVB+ËÎÌå" w:eastAsiaTheme="minorEastAsia" w:cs="KTFKVB+ËÎÌå"/>
          <w:color w:val="000000"/>
          <w:spacing w:val="0"/>
          <w:sz w:val="21"/>
        </w:rPr>
        <w:t>钻孔灌注桩</w:t>
      </w:r>
    </w:p>
    <w:p>
      <w:pPr>
        <w:pStyle w:val="Normal10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TFKVB+ËÎÌå" w:hAnsi="KTFKVB+ËÎÌå" w:eastAsiaTheme="minorEastAsia" w:cs="KTFKVB+ËÎÌå"/>
          <w:color w:val="000000"/>
          <w:spacing w:val="0"/>
          <w:sz w:val="21"/>
        </w:rPr>
        <w:t>钻孔灌注桩场地应符合以下要求：</w:t>
      </w:r>
    </w:p>
    <w:p>
      <w:pPr>
        <w:pStyle w:val="Normal100"/>
        <w:spacing w:before="240"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91</w:t>
      </w:r>
    </w:p>
    <w:p>
      <w:pPr>
        <w:pStyle w:val="Normal101"/>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PAHAT+ËÎÌå" w:hAnsi="APAHAT+ËÎÌå" w:eastAsiaTheme="minorEastAsia" w:cs="APAHAT+ËÎÌå"/>
          <w:color w:val="000000"/>
          <w:spacing w:val="0"/>
          <w:sz w:val="21"/>
        </w:rPr>
        <w:t>场地为旱地时，应清除杂物，换除软土，整平夯实；</w:t>
      </w:r>
    </w:p>
    <w:p>
      <w:pPr>
        <w:pStyle w:val="Normal101"/>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PAHAT+ËÎÌå" w:hAnsi="APAHAT+ËÎÌå" w:eastAsiaTheme="minorEastAsia" w:cs="APAHAT+ËÎÌå"/>
          <w:color w:val="000000"/>
          <w:spacing w:val="0"/>
          <w:sz w:val="21"/>
        </w:rPr>
        <w:t>场地为陡坡时，可用枕木、型钢等搭设工作平台；</w:t>
      </w:r>
    </w:p>
    <w:p>
      <w:pPr>
        <w:pStyle w:val="Normal10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PAHAT+ËÎÌå" w:hAnsi="APAHAT+ËÎÌå" w:eastAsiaTheme="minorEastAsia" w:cs="APAHAT+ËÎÌå"/>
          <w:color w:val="000000"/>
          <w:spacing w:val="0"/>
          <w:sz w:val="21"/>
        </w:rPr>
        <w:t>场地为浅水时，宜采用筑岛法施工，筑岛面积应按钻孔方法、设备大小等要求决定；</w:t>
      </w:r>
    </w:p>
    <w:p>
      <w:pPr>
        <w:pStyle w:val="Normal10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PAHAT+ËÎÌå" w:hAnsi="APAHAT+ËÎÌå" w:eastAsiaTheme="minorEastAsia" w:cs="APAHAT+ËÎÌå"/>
          <w:color w:val="000000"/>
          <w:spacing w:val="0"/>
          <w:sz w:val="21"/>
        </w:rPr>
        <w:t>场地为深水或淤泥层较厚时，可搭设工作平台，平台须牢固稳定，能承受工作时所有静、动荷</w:t>
      </w:r>
    </w:p>
    <w:p>
      <w:pPr>
        <w:pStyle w:val="Normal101"/>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载，并考虑施工机械能安全进出；</w:t>
      </w:r>
    </w:p>
    <w:p>
      <w:pPr>
        <w:pStyle w:val="Normal101"/>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2"/>
          <w:sz w:val="21"/>
        </w:rPr>
        <w:t>如水流平稳，水位升降缓慢，全部工序要在船舶或浮箱上进行，但须锚碇稳固，桩位准确；如流速</w:t>
      </w:r>
    </w:p>
    <w:p>
      <w:pPr>
        <w:pStyle w:val="Normal10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2"/>
          <w:sz w:val="21"/>
        </w:rPr>
        <w:t>较大，但河床可以整理平顺时，可采用钢板或钢丝网水泥薄壁浮运沉井，就位后灌水下沉至河床，然后</w:t>
      </w:r>
    </w:p>
    <w:p>
      <w:pPr>
        <w:pStyle w:val="Normal10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在其顶部搭设工作平台，在其底部安设护筒；在某些情况下，可在钢板桩围堰内搭设钻孔平台。</w:t>
      </w:r>
    </w:p>
    <w:p>
      <w:pPr>
        <w:pStyle w:val="Normal101"/>
        <w:spacing w:before="16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PAHAT+ËÎÌå" w:hAnsi="APAHAT+ËÎÌå" w:eastAsiaTheme="minorEastAsia" w:cs="APAHAT+ËÎÌå"/>
          <w:color w:val="000000"/>
          <w:spacing w:val="0"/>
          <w:sz w:val="21"/>
        </w:rPr>
        <w:t>无论采用何种方法钻孔，开孔必须正确；具有导向装置的钻机开钻时，应慢速推进，待导向部</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位全部进土层后，方可全速钻进。</w:t>
      </w:r>
    </w:p>
    <w:p>
      <w:pPr>
        <w:pStyle w:val="Normal101"/>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PAHAT+ËÎÌå" w:hAnsi="APAHAT+ËÎÌå" w:eastAsiaTheme="minorEastAsia" w:cs="APAHAT+ËÎÌå"/>
          <w:color w:val="000000"/>
          <w:spacing w:val="0"/>
          <w:sz w:val="21"/>
        </w:rPr>
        <w:t>斜桩钻孔应采用具有钻杆的机动推钻、正反循环钻机或全套管钻机施工，钻杆应比钻竖孔的有</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较高强度和刚度。</w:t>
      </w:r>
    </w:p>
    <w:p>
      <w:pPr>
        <w:pStyle w:val="Normal10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PAHAT+ËÎÌå" w:hAnsi="APAHAT+ËÎÌå" w:eastAsiaTheme="minorEastAsia" w:cs="APAHAT+ËÎÌå"/>
          <w:color w:val="000000"/>
          <w:spacing w:val="0"/>
          <w:sz w:val="21"/>
        </w:rPr>
        <w:t>除钻机本身结构具有钻斜孔性能外，当采用一般钻机钻斜孔时，必须对钻机的承台、机架、钻</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具等导向和稳定设备采取相应的措施或改装，以保证成孔斜度准确和施工安全。</w:t>
      </w:r>
    </w:p>
    <w:p>
      <w:pPr>
        <w:pStyle w:val="Normal10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PAHAT+ËÎÌå" w:hAnsi="APAHAT+ËÎÌå" w:eastAsiaTheme="minorEastAsia" w:cs="APAHAT+ËÎÌå"/>
          <w:color w:val="000000"/>
          <w:spacing w:val="-2"/>
          <w:sz w:val="21"/>
        </w:rPr>
        <w:t>斜孔中轴线在不同标高处，其平面位置也不同，放样时，必须与水准测量配合，以确定不同标</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高处的中轴线位置。</w:t>
      </w:r>
    </w:p>
    <w:p>
      <w:pPr>
        <w:pStyle w:val="Normal10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PAHAT+ËÎÌå" w:hAnsi="APAHAT+ËÎÌå" w:eastAsiaTheme="minorEastAsia" w:cs="APAHAT+ËÎÌå"/>
          <w:color w:val="000000"/>
          <w:spacing w:val="0"/>
          <w:sz w:val="21"/>
        </w:rPr>
        <w:t>斜桩钻孔、清孔方法和要求与竖直桩相同，可按本章有关规定处理。</w:t>
      </w:r>
    </w:p>
    <w:p>
      <w:pPr>
        <w:pStyle w:val="Normal101"/>
        <w:spacing w:before="243" w:after="0" w:line="221" w:lineRule="exact"/>
        <w:ind w:left="399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Ⅲ</w:t>
      </w:r>
      <w:r>
        <w:rPr>
          <w:rStyle w:val="DefaultParagraphFont"/>
          <w:rFonts w:ascii="Times New Roman" w:eastAsiaTheme="minorEastAsia" w:hAnsiTheme="minorHAnsi" w:cstheme="minorBidi"/>
          <w:color w:val="000000"/>
          <w:spacing w:val="54"/>
          <w:sz w:val="21"/>
        </w:rPr>
        <w:t xml:space="preserve"> </w:t>
      </w:r>
      <w:r>
        <w:rPr>
          <w:rStyle w:val="DefaultParagraphFont"/>
          <w:rFonts w:ascii="APAHAT+ËÎÌå" w:hAnsi="APAHAT+ËÎÌå" w:eastAsiaTheme="minorEastAsia" w:cs="APAHAT+ËÎÌå"/>
          <w:color w:val="000000"/>
          <w:spacing w:val="0"/>
          <w:sz w:val="21"/>
        </w:rPr>
        <w:t>挖孔灌注桩</w:t>
      </w:r>
    </w:p>
    <w:p>
      <w:pPr>
        <w:pStyle w:val="Normal101"/>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PAHAT+ËÎÌå" w:hAnsi="APAHAT+ËÎÌå" w:eastAsiaTheme="minorEastAsia" w:cs="APAHAT+ËÎÌå"/>
          <w:color w:val="000000"/>
          <w:spacing w:val="-2"/>
          <w:sz w:val="21"/>
        </w:rPr>
        <w:t>挖孔灌注桩适用于水或少水且较密实的土或岩石地层。若孔内产生的空气污染物超过现行《环</w:t>
      </w:r>
    </w:p>
    <w:p>
      <w:pPr>
        <w:pStyle w:val="Normal10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境空气质量标准》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3095</w:t>
      </w:r>
      <w:r>
        <w:rPr>
          <w:rStyle w:val="DefaultParagraphFont"/>
          <w:rFonts w:ascii="Times New Roman" w:eastAsiaTheme="minorEastAsia" w:hAnsiTheme="minorHAnsi" w:cstheme="minorBidi"/>
          <w:color w:val="000000"/>
          <w:spacing w:val="1"/>
          <w:sz w:val="21"/>
        </w:rPr>
        <w:t xml:space="preserve"> </w:t>
      </w:r>
      <w:r>
        <w:rPr>
          <w:rStyle w:val="DefaultParagraphFont"/>
          <w:rFonts w:ascii="APAHAT+ËÎÌå" w:hAnsi="APAHAT+ËÎÌå" w:eastAsiaTheme="minorEastAsia" w:cs="APAHAT+ËÎÌå"/>
          <w:color w:val="000000"/>
          <w:spacing w:val="0"/>
          <w:sz w:val="21"/>
        </w:rPr>
        <w:t>规定的三级标准浓度限值时，不得采用人工挖孔施工。挖孔平面尺寸大小，</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以便于施工为宜，但不得小于桩的设计断面尺寸，灌筑在混凝土内不能拆除的临时支护，应扣除不计。</w:t>
      </w:r>
    </w:p>
    <w:p>
      <w:pPr>
        <w:pStyle w:val="Normal10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孔深不宜大于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15</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3"/>
          <w:sz w:val="21"/>
        </w:rPr>
        <w:t>m</w:t>
      </w:r>
      <w:r>
        <w:rPr>
          <w:rStyle w:val="DefaultParagraphFont"/>
          <w:rFonts w:ascii="APAHAT+ËÎÌå" w:hAnsi="APAHAT+ËÎÌå" w:eastAsiaTheme="minorEastAsia" w:cs="APAHAT+ËÎÌå"/>
          <w:color w:val="000000"/>
          <w:spacing w:val="0"/>
          <w:sz w:val="21"/>
        </w:rPr>
        <w:t>。挖孔斜桩适用于地下水位低于孔底标高的粘性土。</w:t>
      </w:r>
    </w:p>
    <w:p>
      <w:pPr>
        <w:pStyle w:val="Normal10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PAHAT+ËÎÌå" w:hAnsi="APAHAT+ËÎÌå" w:eastAsiaTheme="minorEastAsia" w:cs="APAHAT+ËÎÌå"/>
          <w:color w:val="000000"/>
          <w:spacing w:val="-2"/>
          <w:sz w:val="21"/>
        </w:rPr>
        <w:t>挖孔施工应选择合适的孔壁支护类型，一般可安装木框架、竹篱、柳条、荆笆、预制混凝土井</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圈或钢井圈支护，也可采用现浇或喷射混凝土护壁。</w:t>
      </w:r>
    </w:p>
    <w:p>
      <w:pPr>
        <w:pStyle w:val="Normal101"/>
        <w:spacing w:before="259" w:after="0" w:line="221" w:lineRule="exact"/>
        <w:ind w:left="399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Ⅴ</w:t>
      </w:r>
      <w:r>
        <w:rPr>
          <w:rStyle w:val="DefaultParagraphFont"/>
          <w:rFonts w:ascii="Times New Roman" w:eastAsiaTheme="minorEastAsia" w:hAnsiTheme="minorHAnsi" w:cstheme="minorBidi"/>
          <w:color w:val="000000"/>
          <w:spacing w:val="54"/>
          <w:sz w:val="21"/>
        </w:rPr>
        <w:t xml:space="preserve"> </w:t>
      </w:r>
      <w:r>
        <w:rPr>
          <w:rStyle w:val="DefaultParagraphFont"/>
          <w:rFonts w:ascii="APAHAT+ËÎÌå" w:hAnsi="APAHAT+ËÎÌå" w:eastAsiaTheme="minorEastAsia" w:cs="APAHAT+ËÎÌå"/>
          <w:color w:val="000000"/>
          <w:spacing w:val="0"/>
          <w:sz w:val="21"/>
        </w:rPr>
        <w:t>沉管灌注桩</w:t>
      </w:r>
    </w:p>
    <w:p>
      <w:pPr>
        <w:pStyle w:val="Normal101"/>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PAHAT+ËÎÌå" w:hAnsi="APAHAT+ËÎÌå" w:eastAsiaTheme="minorEastAsia" w:cs="APAHAT+ËÎÌå"/>
          <w:color w:val="000000"/>
          <w:spacing w:val="-2"/>
          <w:sz w:val="21"/>
        </w:rPr>
        <w:t>采用锤击或振动方法将钢管沉入土内，然后在管内灌注混凝土（或钢筋混凝土），随灌随拔管</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2"/>
          <w:sz w:val="21"/>
        </w:rPr>
        <w:t>而形成沉管灌注桩。此法适用于粘性土、砂类土和小粒径中密的碎石土地层。斜沉管灌注桩应设导向设</w:t>
      </w:r>
    </w:p>
    <w:p>
      <w:pPr>
        <w:pStyle w:val="Normal10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1"/>
          <w:sz w:val="21"/>
        </w:rPr>
        <w:t>备。</w:t>
      </w:r>
    </w:p>
    <w:p>
      <w:pPr>
        <w:pStyle w:val="Normal10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PAHAT+ËÎÌå" w:hAnsi="APAHAT+ËÎÌå" w:eastAsiaTheme="minorEastAsia" w:cs="APAHAT+ËÎÌå"/>
          <w:color w:val="000000"/>
          <w:spacing w:val="-2"/>
          <w:sz w:val="21"/>
        </w:rPr>
        <w:t>钢管下端应设活瓣桩尖或预制混凝土桩尖，活瓣合扰桩尖尖端和预制钢筋混凝土桩尖尖端应在</w:t>
      </w:r>
    </w:p>
    <w:p>
      <w:pPr>
        <w:pStyle w:val="Normal10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桩管中线上，活瓣合拢后应基本合缝。</w:t>
      </w:r>
    </w:p>
    <w:p>
      <w:pPr>
        <w:pStyle w:val="Normal101"/>
        <w:spacing w:before="94"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0"/>
          <w:sz w:val="21"/>
        </w:rPr>
        <w:t>预制桩尖的混凝土标号不得低于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C30</w:t>
      </w:r>
      <w:r>
        <w:rPr>
          <w:rStyle w:val="DefaultParagraphFont"/>
          <w:rFonts w:ascii="APAHAT+ËÎÌå" w:hAnsi="APAHAT+ËÎÌå" w:eastAsiaTheme="minorEastAsia" w:cs="APAHAT+ËÎÌå"/>
          <w:color w:val="000000"/>
          <w:spacing w:val="0"/>
          <w:sz w:val="21"/>
        </w:rPr>
        <w:t>，桩尖尺寸和钢筋布置应符合设计要求。</w:t>
      </w:r>
    </w:p>
    <w:p>
      <w:pPr>
        <w:pStyle w:val="Normal101"/>
        <w:spacing w:before="155"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PAHAT+ËÎÌå" w:hAnsi="APAHAT+ËÎÌå" w:eastAsiaTheme="minorEastAsia" w:cs="APAHAT+ËÎÌå"/>
          <w:color w:val="000000"/>
          <w:spacing w:val="0"/>
          <w:sz w:val="21"/>
        </w:rPr>
        <w:t>沉管施工应遵守下列规定：</w:t>
      </w:r>
    </w:p>
    <w:p>
      <w:pPr>
        <w:pStyle w:val="Normal101"/>
        <w:spacing w:before="78"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PAHAT+ËÎÌå" w:hAnsi="APAHAT+ËÎÌå" w:eastAsiaTheme="minorEastAsia" w:cs="APAHAT+ËÎÌå"/>
          <w:color w:val="000000"/>
          <w:spacing w:val="0"/>
          <w:sz w:val="21"/>
        </w:rPr>
        <w:t>竖桩沉管应按桩基施工顺序依次后退进行，群桩的各桩中心间距，摩擦桩不得小于</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3"/>
          <w:sz w:val="21"/>
        </w:rPr>
        <w:t xml:space="preserve"> </w:t>
      </w:r>
      <w:r>
        <w:rPr>
          <w:rStyle w:val="DefaultParagraphFont"/>
          <w:rFonts w:ascii="APAHAT+ËÎÌå" w:hAnsi="APAHAT+ËÎÌå" w:eastAsiaTheme="minorEastAsia" w:cs="APAHAT+ËÎÌå"/>
          <w:color w:val="000000"/>
          <w:spacing w:val="0"/>
          <w:sz w:val="21"/>
        </w:rPr>
        <w:t>倍桩管外</w:t>
      </w:r>
    </w:p>
    <w:p>
      <w:pPr>
        <w:pStyle w:val="Normal101"/>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1"/>
          <w:sz w:val="21"/>
        </w:rPr>
        <w:t>径；</w:t>
      </w:r>
    </w:p>
    <w:p>
      <w:pPr>
        <w:pStyle w:val="Normal101"/>
        <w:spacing w:before="12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PAHAT+ËÎÌå" w:hAnsi="APAHAT+ËÎÌå" w:eastAsiaTheme="minorEastAsia" w:cs="APAHAT+ËÎÌå"/>
          <w:color w:val="000000"/>
          <w:spacing w:val="0"/>
          <w:sz w:val="21"/>
        </w:rPr>
        <w:t>钢筋混凝土预制桩尖或活瓣桩尖应设置在设计位置，桩管应竖直套入预制桩尖，二者的轴线应</w:t>
      </w:r>
    </w:p>
    <w:p>
      <w:pPr>
        <w:pStyle w:val="Normal101"/>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PAHAT+ËÎÌå" w:hAnsi="APAHAT+ËÎÌå" w:eastAsiaTheme="minorEastAsia" w:cs="APAHAT+ËÎÌå"/>
          <w:color w:val="000000"/>
          <w:spacing w:val="1"/>
          <w:sz w:val="21"/>
        </w:rPr>
        <w:t>竖直一致；</w:t>
      </w:r>
    </w:p>
    <w:p>
      <w:pPr>
        <w:pStyle w:val="Normal101"/>
        <w:spacing w:before="125"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PAHAT+ËÎÌå" w:hAnsi="APAHAT+ËÎÌå" w:eastAsiaTheme="minorEastAsia" w:cs="APAHAT+ËÎÌå"/>
          <w:color w:val="000000"/>
          <w:spacing w:val="0"/>
          <w:sz w:val="21"/>
        </w:rPr>
        <w:t>竖桩沉管时应竖直沉入，如发现移位倾斜超过允许偏差，立即纠正，必要时应拔出重新沉管；</w:t>
      </w:r>
    </w:p>
    <w:p>
      <w:pPr>
        <w:pStyle w:val="Normal101"/>
        <w:spacing w:before="624"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176"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92</w:t>
      </w:r>
    </w:p>
    <w:p>
      <w:pPr>
        <w:pStyle w:val="Normal102"/>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noProof/>
        </w:rPr>
        <w:pict>
          <v:shape id="_x0000_s1052" type="#_x0000_t75" style="width:457.1pt;height:21.1pt;margin-top:726.8pt;margin-left:76.3pt;mso-position-horizontal-relative:page;mso-position-vertical-relative:page;position:absolute;z-index:-251636736">
            <v:imagedata r:id="rId31" o:title=""/>
          </v:shape>
        </w:pict>
      </w: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CWQPLB+ËÎÌå" w:hAnsi="CWQPLB+ËÎÌå" w:eastAsiaTheme="minorEastAsia" w:cs="CWQPLB+ËÎÌå"/>
          <w:color w:val="000000"/>
          <w:spacing w:val="0"/>
          <w:sz w:val="21"/>
        </w:rPr>
        <w:t>为防止沉管过程中水和泥浆进入桩管，应先在桩管中灌入高</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1.5</w:t>
      </w:r>
      <w:r>
        <w:rPr>
          <w:rStyle w:val="DefaultParagraphFont"/>
          <w:rFonts w:ascii="CWQPLB+ËÎÌå" w:hAnsi="CWQPLB+ËÎÌå" w:eastAsiaTheme="minorEastAsia" w:cs="CWQPLB+ËÎÌå"/>
          <w:color w:val="000000"/>
          <w:spacing w:val="1"/>
          <w:sz w:val="21"/>
        </w:rPr>
        <w:t>～</w:t>
      </w:r>
      <w:r>
        <w:rPr>
          <w:rStyle w:val="DefaultParagraphFont"/>
          <w:rFonts w:ascii="Times New Roman" w:eastAsiaTheme="minorEastAsia" w:hAnsiTheme="minorHAnsi" w:cstheme="minorBidi"/>
          <w:color w:val="000000"/>
          <w:spacing w:val="0"/>
          <w:sz w:val="21"/>
        </w:rPr>
        <w:t>2.0</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m</w:t>
      </w:r>
      <w:r>
        <w:rPr>
          <w:rStyle w:val="DefaultParagraphFont"/>
          <w:rFonts w:ascii="Times New Roman" w:eastAsiaTheme="minorEastAsia" w:hAnsiTheme="minorHAnsi" w:cstheme="minorBidi"/>
          <w:color w:val="000000"/>
          <w:spacing w:val="-2"/>
          <w:sz w:val="21"/>
        </w:rPr>
        <w:t xml:space="preserve"> </w:t>
      </w:r>
      <w:r>
        <w:rPr>
          <w:rStyle w:val="DefaultParagraphFont"/>
          <w:rFonts w:ascii="CWQPLB+ËÎÌå" w:hAnsi="CWQPLB+ËÎÌå" w:eastAsiaTheme="minorEastAsia" w:cs="CWQPLB+ËÎÌå"/>
          <w:color w:val="000000"/>
          <w:spacing w:val="0"/>
          <w:sz w:val="21"/>
        </w:rPr>
        <w:t>的混凝土；为防止先灌</w:t>
      </w:r>
    </w:p>
    <w:p>
      <w:pPr>
        <w:pStyle w:val="Normal102"/>
        <w:spacing w:before="13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的混凝土在桩管沉到设计标高开始拔管前初凝，宜掺入缓凝剂。</w:t>
      </w:r>
    </w:p>
    <w:p>
      <w:pPr>
        <w:pStyle w:val="Normal102"/>
        <w:spacing w:before="403"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1"/>
          <w:sz w:val="21"/>
        </w:rPr>
        <w:t>钢筋</w:t>
      </w:r>
    </w:p>
    <w:p>
      <w:pPr>
        <w:pStyle w:val="Normal10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0"/>
          <w:sz w:val="21"/>
        </w:rPr>
        <w:t>钢筋混凝土的钢筋和预应力混凝土中非预应力钢筋的力学性能必须符合现行国家标准《钢筋混</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凝土用钢第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
          <w:sz w:val="21"/>
        </w:rPr>
        <w:t xml:space="preserve"> </w:t>
      </w:r>
      <w:r>
        <w:rPr>
          <w:rStyle w:val="DefaultParagraphFont"/>
          <w:rFonts w:ascii="CWQPLB+ËÎÌå" w:hAnsi="CWQPLB+ËÎÌå" w:eastAsiaTheme="minorEastAsia" w:cs="CWQPLB+ËÎÌå"/>
          <w:color w:val="000000"/>
          <w:spacing w:val="0"/>
          <w:sz w:val="21"/>
        </w:rPr>
        <w:t>部分：热轧光圆钢筋》</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1499.1</w:t>
      </w:r>
      <w:r>
        <w:rPr>
          <w:rStyle w:val="DefaultParagraphFont"/>
          <w:rFonts w:ascii="CWQPLB+ËÎÌå" w:hAnsi="CWQPLB+ËÎÌå" w:eastAsiaTheme="minorEastAsia" w:cs="CWQPLB+ËÎÌå"/>
          <w:color w:val="000000"/>
          <w:spacing w:val="0"/>
          <w:sz w:val="21"/>
        </w:rPr>
        <w:t>、《钢筋混凝土用钢第</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2"/>
          <w:sz w:val="21"/>
        </w:rPr>
        <w:t xml:space="preserve"> </w:t>
      </w:r>
      <w:r>
        <w:rPr>
          <w:rStyle w:val="DefaultParagraphFont"/>
          <w:rFonts w:ascii="CWQPLB+ËÎÌå" w:hAnsi="CWQPLB+ËÎÌå" w:eastAsiaTheme="minorEastAsia" w:cs="CWQPLB+ËÎÌå"/>
          <w:color w:val="000000"/>
          <w:spacing w:val="0"/>
          <w:sz w:val="21"/>
        </w:rPr>
        <w:t>部分：热轧带肋钢筋》</w:t>
      </w:r>
      <w:r>
        <w:rPr>
          <w:rStyle w:val="DefaultParagraphFont"/>
          <w:rFonts w:ascii="Times New Roman" w:eastAsiaTheme="minorEastAsia" w:hAnsiTheme="minorHAnsi" w:cstheme="minorBidi"/>
          <w:color w:val="000000"/>
          <w:spacing w:val="0"/>
          <w:sz w:val="21"/>
        </w:rPr>
        <w:t>GB/T</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1499.2</w:t>
      </w:r>
      <w:r>
        <w:rPr>
          <w:rStyle w:val="DefaultParagraphFont"/>
          <w:rFonts w:ascii="CWQPLB+ËÎÌå" w:hAnsi="CWQPLB+ËÎÌå" w:eastAsiaTheme="minorEastAsia" w:cs="CWQPLB+ËÎÌå"/>
          <w:color w:val="000000"/>
          <w:spacing w:val="0"/>
          <w:sz w:val="21"/>
        </w:rPr>
        <w:t>、《钢筋混凝土用余热处理钢筋》</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13014</w:t>
      </w:r>
      <w:r>
        <w:rPr>
          <w:rStyle w:val="DefaultParagraphFont"/>
          <w:rFonts w:ascii="CWQPLB+ËÎÌå" w:hAnsi="CWQPLB+ËÎÌå" w:eastAsiaTheme="minorEastAsia" w:cs="CWQPLB+ËÎÌå"/>
          <w:color w:val="000000"/>
          <w:spacing w:val="0"/>
          <w:sz w:val="21"/>
        </w:rPr>
        <w:t>、《冷轧带肋钢筋》</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13788</w:t>
      </w:r>
      <w:r>
        <w:rPr>
          <w:rStyle w:val="DefaultParagraphFont"/>
          <w:rFonts w:ascii="Times New Roman" w:eastAsiaTheme="minorEastAsia" w:hAnsiTheme="minorHAnsi" w:cstheme="minorBidi"/>
          <w:color w:val="000000"/>
          <w:spacing w:val="1"/>
          <w:sz w:val="21"/>
        </w:rPr>
        <w:t xml:space="preserve"> </w:t>
      </w:r>
      <w:r>
        <w:rPr>
          <w:rStyle w:val="DefaultParagraphFont"/>
          <w:rFonts w:ascii="CWQPLB+ËÎÌå" w:hAnsi="CWQPLB+ËÎÌå" w:eastAsiaTheme="minorEastAsia" w:cs="CWQPLB+ËÎÌå"/>
          <w:color w:val="000000"/>
          <w:spacing w:val="0"/>
          <w:sz w:val="21"/>
        </w:rPr>
        <w:t>的规定；环氧树脂涂</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层钢筋尚应符合现行行业标准《环氧树脂涂层钢筋》</w:t>
      </w:r>
      <w:r>
        <w:rPr>
          <w:rStyle w:val="DefaultParagraphFont"/>
          <w:rFonts w:ascii="Times New Roman" w:eastAsiaTheme="minorEastAsia" w:hAnsiTheme="minorHAnsi" w:cstheme="minorBidi"/>
          <w:color w:val="000000"/>
          <w:spacing w:val="0"/>
          <w:sz w:val="21"/>
        </w:rPr>
        <w:t>JG</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3042</w:t>
      </w:r>
      <w:r>
        <w:rPr>
          <w:rStyle w:val="DefaultParagraphFont"/>
          <w:rFonts w:ascii="Times New Roman" w:eastAsiaTheme="minorEastAsia" w:hAnsiTheme="minorHAnsi" w:cstheme="minorBidi"/>
          <w:color w:val="000000"/>
          <w:spacing w:val="-1"/>
          <w:sz w:val="21"/>
        </w:rPr>
        <w:t xml:space="preserve"> </w:t>
      </w:r>
      <w:r>
        <w:rPr>
          <w:rStyle w:val="DefaultParagraphFont"/>
          <w:rFonts w:ascii="CWQPLB+ËÎÌå" w:hAnsi="CWQPLB+ËÎÌå" w:eastAsiaTheme="minorEastAsia" w:cs="CWQPLB+ËÎÌå"/>
          <w:color w:val="000000"/>
          <w:spacing w:val="0"/>
          <w:sz w:val="21"/>
        </w:rPr>
        <w:t>的规定；其它特殊钢筋应符合其相应产品</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标准的规定。</w:t>
      </w:r>
    </w:p>
    <w:p>
      <w:pPr>
        <w:pStyle w:val="Normal10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0"/>
          <w:sz w:val="21"/>
        </w:rPr>
        <w:t>钢筋应具有出厂质量证明书和试验报告单，进场时除应检查其外观和标志外，尚应按不同的钢</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2"/>
          <w:sz w:val="21"/>
        </w:rPr>
        <w:t>种、等级、牌号、规格及生产厂家分批抽取试样进行力学性能检验，检验试验方法应符合现行国家标准</w:t>
      </w:r>
    </w:p>
    <w:p>
      <w:pPr>
        <w:pStyle w:val="Normal10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的规定。钢筋经进场检验合格后方可使用。</w:t>
      </w:r>
    </w:p>
    <w:p>
      <w:pPr>
        <w:pStyle w:val="Normal10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0"/>
          <w:sz w:val="21"/>
        </w:rPr>
        <w:t>钢筋分批检验时，可由同一牌号、同一炉罐号、同一尺寸的钢筋进行组批，每批的质量不宜大</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于</w:t>
      </w:r>
      <w:r>
        <w:rPr>
          <w:rStyle w:val="DefaultParagraphFont"/>
          <w:rFonts w:ascii="Times New Roman" w:eastAsiaTheme="minorEastAsia" w:hAnsiTheme="minorHAnsi" w:cstheme="minorBidi"/>
          <w:color w:val="000000"/>
          <w:spacing w:val="54"/>
          <w:sz w:val="21"/>
        </w:rPr>
        <w:t xml:space="preserve"> </w:t>
      </w:r>
      <w:r>
        <w:rPr>
          <w:rStyle w:val="DefaultParagraphFont"/>
          <w:rFonts w:ascii="Times New Roman" w:eastAsiaTheme="minorEastAsia" w:hAnsiTheme="minorHAnsi" w:cstheme="minorBidi"/>
          <w:color w:val="000000"/>
          <w:spacing w:val="1"/>
          <w:sz w:val="21"/>
        </w:rPr>
        <w:t>60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3"/>
          <w:sz w:val="21"/>
        </w:rPr>
        <w:t>t</w:t>
      </w:r>
      <w:r>
        <w:rPr>
          <w:rStyle w:val="DefaultParagraphFont"/>
          <w:rFonts w:ascii="CWQPLB+ËÎÌå" w:hAnsi="CWQPLB+ËÎÌå" w:eastAsiaTheme="minorEastAsia" w:cs="CWQPLB+ËÎÌå"/>
          <w:color w:val="000000"/>
          <w:spacing w:val="-6"/>
          <w:sz w:val="21"/>
        </w:rPr>
        <w:t>，超过</w:t>
      </w:r>
      <w:r>
        <w:rPr>
          <w:rStyle w:val="DefaultParagraphFont"/>
          <w:rFonts w:ascii="Times New Roman" w:eastAsiaTheme="minorEastAsia" w:hAnsiTheme="minorHAnsi" w:cstheme="minorBidi"/>
          <w:color w:val="000000"/>
          <w:spacing w:val="7"/>
          <w:sz w:val="21"/>
        </w:rPr>
        <w:t xml:space="preserve"> </w:t>
      </w:r>
      <w:r>
        <w:rPr>
          <w:rStyle w:val="DefaultParagraphFont"/>
          <w:rFonts w:ascii="Times New Roman" w:eastAsiaTheme="minorEastAsia" w:hAnsiTheme="minorHAnsi" w:cstheme="minorBidi"/>
          <w:color w:val="000000"/>
          <w:spacing w:val="-2"/>
          <w:sz w:val="21"/>
        </w:rPr>
        <w:t>60</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CWQPLB+ËÎÌå" w:hAnsi="CWQPLB+ËÎÌå" w:eastAsiaTheme="minorEastAsia" w:cs="CWQPLB+ËÎÌå"/>
          <w:color w:val="000000"/>
          <w:spacing w:val="-2"/>
          <w:sz w:val="21"/>
        </w:rPr>
        <w:t>的部分，每增加</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1"/>
          <w:sz w:val="21"/>
        </w:rPr>
        <w:t>40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5"/>
          <w:sz w:val="21"/>
        </w:rPr>
        <w:t>t</w:t>
      </w:r>
      <w:r>
        <w:rPr>
          <w:rStyle w:val="DefaultParagraphFont"/>
          <w:rFonts w:ascii="CWQPLB+ËÎÌå" w:hAnsi="CWQPLB+ËÎÌå" w:eastAsiaTheme="minorEastAsia" w:cs="CWQPLB+ËÎÌå"/>
          <w:color w:val="000000"/>
          <w:spacing w:val="0"/>
          <w:sz w:val="21"/>
        </w:rPr>
        <w:t>（或不足</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40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3"/>
          <w:sz w:val="21"/>
        </w:rPr>
        <w:t xml:space="preserve"> </w:t>
      </w:r>
      <w:r>
        <w:rPr>
          <w:rStyle w:val="DefaultParagraphFont"/>
          <w:rFonts w:ascii="CWQPLB+ËÎÌå" w:hAnsi="CWQPLB+ËÎÌå" w:eastAsiaTheme="minorEastAsia" w:cs="CWQPLB+ËÎÌå"/>
          <w:color w:val="000000"/>
          <w:spacing w:val="-1"/>
          <w:sz w:val="21"/>
        </w:rPr>
        <w:t>的余数）应增加一个拉伸和一个弯曲试验试样；钢</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2"/>
          <w:sz w:val="21"/>
        </w:rPr>
        <w:t>筋的进场检验亦可由同一牌号、同一冶炼方法、同一浇注方法的不同炉罐号组成混合批进行，但各炉罐</w:t>
      </w:r>
    </w:p>
    <w:p>
      <w:pPr>
        <w:pStyle w:val="Normal10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的含碳量之差应不大于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0.02%</w:t>
      </w:r>
      <w:r>
        <w:rPr>
          <w:rStyle w:val="DefaultParagraphFont"/>
          <w:rFonts w:ascii="CWQPLB+ËÎÌå" w:hAnsi="CWQPLB+ËÎÌå" w:eastAsiaTheme="minorEastAsia" w:cs="CWQPLB+ËÎÌå"/>
          <w:color w:val="000000"/>
          <w:spacing w:val="0"/>
          <w:sz w:val="21"/>
        </w:rPr>
        <w:t>，含锰量之差应不大于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0.15%</w:t>
      </w:r>
      <w:r>
        <w:rPr>
          <w:rStyle w:val="DefaultParagraphFont"/>
          <w:rFonts w:ascii="CWQPLB+ËÎÌå" w:hAnsi="CWQPLB+ËÎÌå" w:eastAsiaTheme="minorEastAsia" w:cs="CWQPLB+ËÎÌå"/>
          <w:color w:val="000000"/>
          <w:spacing w:val="0"/>
          <w:sz w:val="21"/>
        </w:rPr>
        <w:t>。</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0"/>
          <w:sz w:val="21"/>
        </w:rPr>
        <w:t>钢筋在运输过程中应避免锈蚀、污染或被压弯；在工地存放时，应按不同品种、规格，分批分</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4"/>
          <w:sz w:val="21"/>
        </w:rPr>
        <w:t>别堆置整齐，不得混杂，并应设立识别标志，存放的时间不宜超过</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2"/>
          <w:sz w:val="21"/>
        </w:rPr>
        <w:t xml:space="preserve"> </w:t>
      </w:r>
      <w:r>
        <w:rPr>
          <w:rStyle w:val="DefaultParagraphFont"/>
          <w:rFonts w:ascii="CWQPLB+ËÎÌå" w:hAnsi="CWQPLB+ËÎÌå" w:eastAsiaTheme="minorEastAsia" w:cs="CWQPLB+ËÎÌå"/>
          <w:color w:val="000000"/>
          <w:spacing w:val="-5"/>
          <w:sz w:val="21"/>
        </w:rPr>
        <w:t>个月。存放场地应有防、排水设施，</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4"/>
          <w:sz w:val="21"/>
        </w:rPr>
        <w:t>且钢筋不得直接置于地面，应垫高或堆置在台座上，顶部应采用合适的材料予以覆盖，防止水浸和雨淋。</w:t>
      </w:r>
    </w:p>
    <w:p>
      <w:pPr>
        <w:pStyle w:val="Normal10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0"/>
          <w:sz w:val="21"/>
        </w:rPr>
        <w:t>在工程施工过程中，应采取适当的措施，防止钢筋产生锈蚀。对设置在结构或构件中的预留钢</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2"/>
          <w:sz w:val="21"/>
        </w:rPr>
        <w:t>筋的外露部分，当外露时间较长且环境湿度较大时，宜采取包裹、涂刷防锈材料或其它有效方式，进行</w:t>
      </w:r>
    </w:p>
    <w:p>
      <w:pPr>
        <w:pStyle w:val="Normal10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临时性防护。</w:t>
      </w:r>
    </w:p>
    <w:p>
      <w:pPr>
        <w:pStyle w:val="Normal10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0"/>
          <w:sz w:val="21"/>
        </w:rPr>
        <w:t>钢筋的级别、种类和直径应按设计规定采用，当需要代换时，应得到设计人员的书面认可。</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0"/>
          <w:sz w:val="21"/>
        </w:rPr>
        <w:t>预制构件的吊环，必须采用未经冷拉的热扎光圆钢筋制作，且其使用时的计算拉应力应不大于</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MPa</w:t>
      </w:r>
      <w:r>
        <w:rPr>
          <w:rStyle w:val="DefaultParagraphFont"/>
          <w:rFonts w:ascii="CWQPLB+ËÎÌå" w:hAnsi="CWQPLB+ËÎÌå" w:eastAsiaTheme="minorEastAsia" w:cs="CWQPLB+ËÎÌå"/>
          <w:color w:val="000000"/>
          <w:spacing w:val="0"/>
          <w:sz w:val="21"/>
        </w:rPr>
        <w:t>。</w:t>
      </w:r>
    </w:p>
    <w:p>
      <w:pPr>
        <w:pStyle w:val="Normal102"/>
        <w:spacing w:before="356"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WQPLB+ËÎÌå" w:hAnsi="CWQPLB+ËÎÌå" w:eastAsiaTheme="minorEastAsia" w:cs="CWQPLB+ËÎÌå"/>
          <w:color w:val="000000"/>
          <w:spacing w:val="1"/>
          <w:sz w:val="21"/>
        </w:rPr>
        <w:t>混凝土及钢筋混凝土</w:t>
      </w:r>
    </w:p>
    <w:p>
      <w:pPr>
        <w:pStyle w:val="Normal102"/>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mes New Roman" w:eastAsiaTheme="minorEastAsia" w:hAnsiTheme="minorHAnsi" w:cstheme="minorBidi"/>
          <w:color w:val="000000"/>
          <w:spacing w:val="0"/>
          <w:sz w:val="21"/>
        </w:rPr>
        <w:t>26.6.1</w:t>
      </w:r>
      <w:r>
        <w:rPr>
          <w:rStyle w:val="DefaultParagraphFont"/>
          <w:rFonts w:ascii="Times New Roman" w:eastAsiaTheme="minorEastAsia" w:hAnsiTheme="minorHAnsi" w:cstheme="minorBidi"/>
          <w:color w:val="000000"/>
          <w:spacing w:val="156"/>
          <w:sz w:val="21"/>
        </w:rPr>
        <w:t xml:space="preserve"> </w:t>
      </w:r>
      <w:r>
        <w:rPr>
          <w:rStyle w:val="DefaultParagraphFont"/>
          <w:rFonts w:ascii="CWQPLB+ËÎÌå" w:hAnsi="CWQPLB+ËÎÌå" w:eastAsiaTheme="minorEastAsia" w:cs="CWQPLB+ËÎÌå"/>
          <w:color w:val="000000"/>
          <w:spacing w:val="-2"/>
          <w:sz w:val="21"/>
        </w:rPr>
        <w:t>本节内容为悬挂式轨道土建混凝土施工及预应力混凝土中混凝土施工的要求，预应力混</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凝土及水下混凝土等施工的特殊要求，应按相关现行国家标准的有关规定执行。</w:t>
      </w:r>
    </w:p>
    <w:p>
      <w:pPr>
        <w:pStyle w:val="Normal10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mes New Roman" w:eastAsiaTheme="minorEastAsia" w:hAnsiTheme="minorHAnsi" w:cstheme="minorBidi"/>
          <w:color w:val="000000"/>
          <w:spacing w:val="0"/>
          <w:sz w:val="21"/>
        </w:rPr>
        <w:t>26.6.2</w:t>
      </w:r>
      <w:r>
        <w:rPr>
          <w:rStyle w:val="DefaultParagraphFont"/>
          <w:rFonts w:ascii="Times New Roman" w:eastAsiaTheme="minorEastAsia" w:hAnsiTheme="minorHAnsi" w:cstheme="minorBidi"/>
          <w:color w:val="000000"/>
          <w:spacing w:val="156"/>
          <w:sz w:val="21"/>
        </w:rPr>
        <w:t xml:space="preserve"> </w:t>
      </w:r>
      <w:r>
        <w:rPr>
          <w:rStyle w:val="DefaultParagraphFont"/>
          <w:rFonts w:ascii="CWQPLB+ËÎÌå" w:hAnsi="CWQPLB+ËÎÌå" w:eastAsiaTheme="minorEastAsia" w:cs="CWQPLB+ËÎÌå"/>
          <w:color w:val="000000"/>
          <w:spacing w:val="-3"/>
          <w:sz w:val="21"/>
        </w:rPr>
        <w:t>混凝土的抗压极限强度，应以边长为</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1"/>
          <w:sz w:val="21"/>
        </w:rPr>
        <w:t>20</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cm</w:t>
      </w:r>
      <w:r>
        <w:rPr>
          <w:rStyle w:val="DefaultParagraphFont"/>
          <w:rFonts w:ascii="Times New Roman" w:eastAsiaTheme="minorEastAsia" w:hAnsiTheme="minorHAnsi" w:cstheme="minorBidi"/>
          <w:color w:val="000000"/>
          <w:spacing w:val="-3"/>
          <w:sz w:val="21"/>
        </w:rPr>
        <w:t xml:space="preserve"> </w:t>
      </w:r>
      <w:r>
        <w:rPr>
          <w:rStyle w:val="DefaultParagraphFont"/>
          <w:rFonts w:ascii="CWQPLB+ËÎÌå" w:hAnsi="CWQPLB+ËÎÌå" w:eastAsiaTheme="minorEastAsia" w:cs="CWQPLB+ËÎÌå"/>
          <w:color w:val="000000"/>
          <w:spacing w:val="-2"/>
          <w:sz w:val="21"/>
        </w:rPr>
        <w:t>的立方体标准试件测定。试件以同龄期者三</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块为一组，并以同条件制作和养护，每组试件的抗压极限强度以三个试件测值的算术平均值为测定值；</w:t>
      </w:r>
    </w:p>
    <w:p>
      <w:pPr>
        <w:pStyle w:val="Normal10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如有一个测值与中间值的差值超过中间值的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w:t>
      </w:r>
      <w:r>
        <w:rPr>
          <w:rStyle w:val="DefaultParagraphFont"/>
          <w:rFonts w:ascii="CWQPLB+ËÎÌå" w:hAnsi="CWQPLB+ËÎÌå" w:eastAsiaTheme="minorEastAsia" w:cs="CWQPLB+ËÎÌå"/>
          <w:color w:val="000000"/>
          <w:spacing w:val="0"/>
          <w:sz w:val="21"/>
        </w:rPr>
        <w:t>时，则取中间值为测定值；如有两个测值与中间值的</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差值均超过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15</w:t>
      </w:r>
      <w:r>
        <w:rPr>
          <w:rStyle w:val="DefaultParagraphFont"/>
          <w:rFonts w:ascii="CWQPLB+ËÎÌå" w:hAnsi="CWQPLB+ËÎÌå" w:eastAsiaTheme="minorEastAsia" w:cs="CWQPLB+ËÎÌå"/>
          <w:color w:val="000000"/>
          <w:spacing w:val="0"/>
          <w:sz w:val="21"/>
        </w:rPr>
        <w:t>％时，则该组试件无效。</w:t>
      </w:r>
    </w:p>
    <w:p>
      <w:pPr>
        <w:pStyle w:val="Normal10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mes New Roman" w:eastAsiaTheme="minorEastAsia" w:hAnsiTheme="minorHAnsi" w:cstheme="minorBidi"/>
          <w:color w:val="000000"/>
          <w:spacing w:val="0"/>
          <w:sz w:val="21"/>
        </w:rPr>
        <w:t>26.6.3</w:t>
      </w:r>
      <w:r>
        <w:rPr>
          <w:rStyle w:val="DefaultParagraphFont"/>
          <w:rFonts w:ascii="Times New Roman" w:eastAsiaTheme="minorEastAsia" w:hAnsiTheme="minorHAnsi" w:cstheme="minorBidi"/>
          <w:color w:val="000000"/>
          <w:spacing w:val="156"/>
          <w:sz w:val="21"/>
        </w:rPr>
        <w:t xml:space="preserve"> </w:t>
      </w:r>
      <w:r>
        <w:rPr>
          <w:rStyle w:val="DefaultParagraphFont"/>
          <w:rFonts w:ascii="CWQPLB+ËÎÌå" w:hAnsi="CWQPLB+ËÎÌå" w:eastAsiaTheme="minorEastAsia" w:cs="CWQPLB+ËÎÌå"/>
          <w:color w:val="000000"/>
          <w:spacing w:val="0"/>
          <w:sz w:val="21"/>
        </w:rPr>
        <w:t>当采用非标准尺寸试件作抗压极限强度试验时，其抗压极限强度应按表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26.8.3</w:t>
      </w:r>
      <w:r>
        <w:rPr>
          <w:rStyle w:val="DefaultParagraphFont"/>
          <w:rFonts w:ascii="Times New Roman" w:eastAsiaTheme="minorEastAsia" w:hAnsiTheme="minorHAnsi" w:cstheme="minorBidi"/>
          <w:color w:val="000000"/>
          <w:spacing w:val="51"/>
          <w:sz w:val="21"/>
        </w:rPr>
        <w:t xml:space="preserve"> </w:t>
      </w:r>
      <w:r>
        <w:rPr>
          <w:rStyle w:val="DefaultParagraphFont"/>
          <w:rFonts w:ascii="CWQPLB+ËÎÌå" w:hAnsi="CWQPLB+ËÎÌå" w:eastAsiaTheme="minorEastAsia" w:cs="CWQPLB+ËÎÌå"/>
          <w:color w:val="000000"/>
          <w:spacing w:val="0"/>
          <w:sz w:val="21"/>
        </w:rPr>
        <w:t>所列系</w:t>
      </w:r>
    </w:p>
    <w:p>
      <w:pPr>
        <w:pStyle w:val="Normal10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WQPLB+ËÎÌå" w:hAnsi="CWQPLB+ËÎÌå" w:eastAsiaTheme="minorEastAsia" w:cs="CWQPLB+ËÎÌå"/>
          <w:color w:val="000000"/>
          <w:spacing w:val="0"/>
          <w:sz w:val="21"/>
        </w:rPr>
        <w:t>数进行换算。</w:t>
      </w:r>
    </w:p>
    <w:p>
      <w:pPr>
        <w:pStyle w:val="Normal102"/>
        <w:spacing w:before="280" w:after="0" w:line="209" w:lineRule="exact"/>
        <w:ind w:left="308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IOLRBI+ºÚÌå" w:hAnsi="IOLRBI+ºÚÌå" w:eastAsiaTheme="minorEastAsia" w:cs="IOLRBI+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26.8.3</w:t>
      </w:r>
      <w:r>
        <w:rPr>
          <w:rStyle w:val="DefaultParagraphFont"/>
          <w:rFonts w:ascii="Times New Roman" w:eastAsiaTheme="minorEastAsia" w:hAnsiTheme="minorHAnsi" w:cstheme="minorBidi"/>
          <w:color w:val="000000"/>
          <w:spacing w:val="134"/>
          <w:sz w:val="18"/>
        </w:rPr>
        <w:t xml:space="preserve"> </w:t>
      </w:r>
      <w:r>
        <w:rPr>
          <w:rStyle w:val="DefaultParagraphFont"/>
          <w:rFonts w:ascii="IOLRBI+ºÚÌå" w:hAnsi="IOLRBI+ºÚÌå" w:eastAsiaTheme="minorEastAsia" w:cs="IOLRBI+ºÚÌå"/>
          <w:color w:val="000000"/>
          <w:spacing w:val="0"/>
          <w:sz w:val="18"/>
        </w:rPr>
        <w:t>混凝土试件抗压强度换算系数</w:t>
      </w:r>
    </w:p>
    <w:p>
      <w:pPr>
        <w:pStyle w:val="Normal102"/>
        <w:spacing w:before="309" w:after="0" w:line="177" w:lineRule="exact"/>
        <w:ind w:left="5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CWQPLB+ËÎÌå" w:hAnsi="CWQPLB+ËÎÌå" w:eastAsiaTheme="minorEastAsia" w:cs="CWQPLB+ËÎÌå"/>
          <w:color w:val="000000"/>
          <w:spacing w:val="1"/>
          <w:sz w:val="15"/>
        </w:rPr>
        <w:t>项次</w:t>
      </w:r>
      <w:r>
        <w:rPr>
          <w:rStyle w:val="DefaultParagraphFont"/>
          <w:rFonts w:ascii="Times New Roman" w:eastAsiaTheme="minorEastAsia" w:hAnsiTheme="minorHAnsi" w:cstheme="minorBidi"/>
          <w:color w:val="000000"/>
          <w:spacing w:val="1424"/>
          <w:sz w:val="15"/>
        </w:rPr>
        <w:t xml:space="preserve"> </w:t>
      </w:r>
      <w:r>
        <w:rPr>
          <w:rStyle w:val="DefaultParagraphFont"/>
          <w:rFonts w:ascii="CWQPLB+ËÎÌå" w:hAnsi="CWQPLB+ËÎÌå" w:eastAsiaTheme="minorEastAsia" w:cs="CWQPLB+ËÎÌå"/>
          <w:color w:val="000000"/>
          <w:spacing w:val="1"/>
          <w:sz w:val="15"/>
        </w:rPr>
        <w:t>骨料最大粒径</w:t>
      </w:r>
      <w:r>
        <w:rPr>
          <w:rStyle w:val="DefaultParagraphFont"/>
          <w:rFonts w:ascii="Times New Roman" w:eastAsiaTheme="minorEastAsia" w:hAnsiTheme="minorHAnsi" w:cstheme="minorBidi"/>
          <w:color w:val="000000"/>
          <w:spacing w:val="0"/>
          <w:sz w:val="15"/>
        </w:rPr>
        <w:t>(mm)</w:t>
      </w:r>
      <w:r>
        <w:rPr>
          <w:rStyle w:val="DefaultParagraphFont"/>
          <w:rFonts w:ascii="Times New Roman" w:eastAsiaTheme="minorEastAsia" w:hAnsiTheme="minorHAnsi" w:cstheme="minorBidi"/>
          <w:color w:val="000000"/>
          <w:spacing w:val="1843"/>
          <w:sz w:val="15"/>
        </w:rPr>
        <w:t xml:space="preserve"> </w:t>
      </w:r>
      <w:r>
        <w:rPr>
          <w:rStyle w:val="DefaultParagraphFont"/>
          <w:rFonts w:ascii="CWQPLB+ËÎÌå" w:hAnsi="CWQPLB+ËÎÌå" w:eastAsiaTheme="minorEastAsia" w:cs="CWQPLB+ËÎÌå"/>
          <w:color w:val="000000"/>
          <w:spacing w:val="1"/>
          <w:sz w:val="15"/>
        </w:rPr>
        <w:t>试件尺寸</w:t>
      </w:r>
      <w:r>
        <w:rPr>
          <w:rStyle w:val="DefaultParagraphFont"/>
          <w:rFonts w:ascii="Times New Roman" w:eastAsiaTheme="minorEastAsia" w:hAnsiTheme="minorHAnsi" w:cstheme="minorBidi"/>
          <w:color w:val="000000"/>
          <w:spacing w:val="0"/>
          <w:sz w:val="15"/>
        </w:rPr>
        <w:t>(cm)</w:t>
      </w:r>
      <w:r>
        <w:rPr>
          <w:rStyle w:val="DefaultParagraphFont"/>
          <w:rFonts w:ascii="Times New Roman" w:eastAsiaTheme="minorEastAsia" w:hAnsiTheme="minorHAnsi" w:cstheme="minorBidi"/>
          <w:color w:val="000000"/>
          <w:spacing w:val="1533"/>
          <w:sz w:val="15"/>
        </w:rPr>
        <w:t xml:space="preserve"> </w:t>
      </w:r>
      <w:r>
        <w:rPr>
          <w:rStyle w:val="DefaultParagraphFont"/>
          <w:rFonts w:ascii="CWQPLB+ËÎÌå" w:hAnsi="CWQPLB+ËÎÌå" w:eastAsiaTheme="minorEastAsia" w:cs="CWQPLB+ËÎÌå"/>
          <w:color w:val="000000"/>
          <w:spacing w:val="0"/>
          <w:sz w:val="15"/>
        </w:rPr>
        <w:t>换算系数</w:t>
      </w:r>
    </w:p>
    <w:p>
      <w:pPr>
        <w:pStyle w:val="Normal102"/>
        <w:spacing w:before="378"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176"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93</w:t>
      </w:r>
    </w:p>
    <w:p>
      <w:pPr>
        <w:pStyle w:val="Normal103"/>
        <w:spacing w:before="0" w:after="0" w:line="177" w:lineRule="exact"/>
        <w:ind w:left="701" w:right="0" w:firstLine="0"/>
        <w:jc w:val="left"/>
        <w:rPr>
          <w:rStyle w:val="DefaultParagraphFont"/>
          <w:rFonts w:ascii="Times New Roman" w:eastAsiaTheme="minorEastAsia" w:hAnsiTheme="minorHAnsi" w:cstheme="minorBidi"/>
          <w:color w:val="000000"/>
          <w:spacing w:val="0"/>
          <w:sz w:val="15"/>
        </w:rPr>
      </w:pPr>
      <w:r>
        <w:rPr>
          <w:noProof/>
        </w:rPr>
        <w:pict>
          <v:shape id="_x0000_s1053" type="#_x0000_t75" style="width:464.9pt;height:76.05pt;margin-top:54.7pt;margin-left:62pt;mso-position-horizontal-relative:page;mso-position-vertical-relative:page;position:absolute;z-index:-251635712">
            <v:imagedata r:id="rId32" o:title=""/>
          </v:shape>
        </w:pic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2082"/>
          <w:sz w:val="15"/>
        </w:rPr>
        <w:t xml:space="preserve"> </w:t>
      </w:r>
      <w:r>
        <w:rPr>
          <w:rStyle w:val="DefaultParagraphFont"/>
          <w:rFonts w:ascii="Times New Roman" w:eastAsiaTheme="minorEastAsia" w:hAnsiTheme="minorHAnsi" w:cstheme="minorBidi"/>
          <w:color w:val="000000"/>
          <w:spacing w:val="2"/>
          <w:sz w:val="15"/>
        </w:rPr>
        <w:t>60</w:t>
      </w:r>
      <w:r>
        <w:rPr>
          <w:rStyle w:val="DefaultParagraphFont"/>
          <w:rFonts w:ascii="Times New Roman" w:eastAsiaTheme="minorEastAsia" w:hAnsiTheme="minorHAnsi" w:cstheme="minorBidi"/>
          <w:color w:val="000000"/>
          <w:spacing w:val="2514"/>
          <w:sz w:val="15"/>
        </w:rPr>
        <w:t xml:space="preserve"> </w:t>
      </w:r>
      <w:r>
        <w:rPr>
          <w:rStyle w:val="DefaultParagraphFont"/>
          <w:rFonts w:ascii="Times New Roman" w:hAnsi="Times New Roman" w:eastAsiaTheme="minorEastAsia" w:cs="Times New Roman"/>
          <w:color w:val="000000"/>
          <w:spacing w:val="0"/>
          <w:sz w:val="15"/>
        </w:rPr>
        <w:t>20×20×20</w:t>
      </w:r>
      <w:r>
        <w:rPr>
          <w:rStyle w:val="DefaultParagraphFont"/>
          <w:rFonts w:ascii="Times New Roman" w:eastAsiaTheme="minorEastAsia" w:hAnsiTheme="minorHAnsi" w:cstheme="minorBidi"/>
          <w:color w:val="000000"/>
          <w:spacing w:val="1837"/>
          <w:sz w:val="15"/>
        </w:rPr>
        <w:t xml:space="preserve"> </w:t>
      </w:r>
      <w:r>
        <w:rPr>
          <w:rStyle w:val="DefaultParagraphFont"/>
          <w:rFonts w:ascii="Times New Roman" w:eastAsiaTheme="minorEastAsia" w:hAnsiTheme="minorHAnsi" w:cstheme="minorBidi"/>
          <w:color w:val="000000"/>
          <w:spacing w:val="0"/>
          <w:sz w:val="15"/>
        </w:rPr>
        <w:t>1.00</w:t>
      </w:r>
    </w:p>
    <w:p>
      <w:pPr>
        <w:pStyle w:val="Normal103"/>
        <w:spacing w:before="193" w:after="0" w:line="177" w:lineRule="exact"/>
        <w:ind w:left="7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2082"/>
          <w:sz w:val="15"/>
        </w:rPr>
        <w:t xml:space="preserve"> </w:t>
      </w:r>
      <w:r>
        <w:rPr>
          <w:rStyle w:val="DefaultParagraphFont"/>
          <w:rFonts w:ascii="Times New Roman" w:eastAsiaTheme="minorEastAsia" w:hAnsiTheme="minorHAnsi" w:cstheme="minorBidi"/>
          <w:color w:val="000000"/>
          <w:spacing w:val="2"/>
          <w:sz w:val="15"/>
        </w:rPr>
        <w:t>40</w:t>
      </w:r>
      <w:r>
        <w:rPr>
          <w:rStyle w:val="DefaultParagraphFont"/>
          <w:rFonts w:ascii="Times New Roman" w:eastAsiaTheme="minorEastAsia" w:hAnsiTheme="minorHAnsi" w:cstheme="minorBidi"/>
          <w:color w:val="000000"/>
          <w:spacing w:val="2514"/>
          <w:sz w:val="15"/>
        </w:rPr>
        <w:t xml:space="preserve"> </w:t>
      </w:r>
      <w:r>
        <w:rPr>
          <w:rStyle w:val="DefaultParagraphFont"/>
          <w:rFonts w:ascii="Times New Roman" w:hAnsi="Times New Roman" w:eastAsiaTheme="minorEastAsia" w:cs="Times New Roman"/>
          <w:color w:val="000000"/>
          <w:spacing w:val="0"/>
          <w:sz w:val="15"/>
        </w:rPr>
        <w:t>15×15×15</w:t>
      </w:r>
      <w:r>
        <w:rPr>
          <w:rStyle w:val="DefaultParagraphFont"/>
          <w:rFonts w:ascii="Times New Roman" w:eastAsiaTheme="minorEastAsia" w:hAnsiTheme="minorHAnsi" w:cstheme="minorBidi"/>
          <w:color w:val="000000"/>
          <w:spacing w:val="1837"/>
          <w:sz w:val="15"/>
        </w:rPr>
        <w:t xml:space="preserve"> </w:t>
      </w:r>
      <w:r>
        <w:rPr>
          <w:rStyle w:val="DefaultParagraphFont"/>
          <w:rFonts w:ascii="Times New Roman" w:eastAsiaTheme="minorEastAsia" w:hAnsiTheme="minorHAnsi" w:cstheme="minorBidi"/>
          <w:color w:val="000000"/>
          <w:spacing w:val="0"/>
          <w:sz w:val="15"/>
        </w:rPr>
        <w:t>0.95</w:t>
      </w:r>
    </w:p>
    <w:p>
      <w:pPr>
        <w:pStyle w:val="Normal103"/>
        <w:spacing w:before="192" w:after="0" w:line="177" w:lineRule="exact"/>
        <w:ind w:left="7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2082"/>
          <w:sz w:val="15"/>
        </w:rPr>
        <w:t xml:space="preserve"> </w:t>
      </w:r>
      <w:r>
        <w:rPr>
          <w:rStyle w:val="DefaultParagraphFont"/>
          <w:rFonts w:ascii="Times New Roman" w:eastAsiaTheme="minorEastAsia" w:hAnsiTheme="minorHAnsi" w:cstheme="minorBidi"/>
          <w:color w:val="000000"/>
          <w:spacing w:val="2"/>
          <w:sz w:val="15"/>
        </w:rPr>
        <w:t>30</w:t>
      </w:r>
      <w:r>
        <w:rPr>
          <w:rStyle w:val="DefaultParagraphFont"/>
          <w:rFonts w:ascii="Times New Roman" w:eastAsiaTheme="minorEastAsia" w:hAnsiTheme="minorHAnsi" w:cstheme="minorBidi"/>
          <w:color w:val="000000"/>
          <w:spacing w:val="2514"/>
          <w:sz w:val="15"/>
        </w:rPr>
        <w:t xml:space="preserve"> </w:t>
      </w:r>
      <w:r>
        <w:rPr>
          <w:rStyle w:val="DefaultParagraphFont"/>
          <w:rFonts w:ascii="Times New Roman" w:hAnsi="Times New Roman" w:eastAsiaTheme="minorEastAsia" w:cs="Times New Roman"/>
          <w:color w:val="000000"/>
          <w:spacing w:val="0"/>
          <w:sz w:val="15"/>
        </w:rPr>
        <w:t>10×10×10</w:t>
      </w:r>
      <w:r>
        <w:rPr>
          <w:rStyle w:val="DefaultParagraphFont"/>
          <w:rFonts w:ascii="Times New Roman" w:eastAsiaTheme="minorEastAsia" w:hAnsiTheme="minorHAnsi" w:cstheme="minorBidi"/>
          <w:color w:val="000000"/>
          <w:spacing w:val="1837"/>
          <w:sz w:val="15"/>
        </w:rPr>
        <w:t xml:space="preserve"> </w:t>
      </w:r>
      <w:r>
        <w:rPr>
          <w:rStyle w:val="DefaultParagraphFont"/>
          <w:rFonts w:ascii="Times New Roman" w:eastAsiaTheme="minorEastAsia" w:hAnsiTheme="minorHAnsi" w:cstheme="minorBidi"/>
          <w:color w:val="000000"/>
          <w:spacing w:val="0"/>
          <w:sz w:val="15"/>
        </w:rPr>
        <w:t>0.90</w:t>
      </w:r>
    </w:p>
    <w:p>
      <w:pPr>
        <w:pStyle w:val="Normal103"/>
        <w:spacing w:before="135"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POEBS+ËÎÌå" w:hAnsi="UPOEBS+ËÎÌå" w:eastAsiaTheme="minorEastAsia" w:cs="UPOEBS+ËÎÌå"/>
          <w:color w:val="000000"/>
          <w:spacing w:val="1"/>
          <w:sz w:val="15"/>
        </w:rPr>
        <w:t>注：</w:t>
      </w:r>
      <w:r>
        <w:rPr>
          <w:rStyle w:val="DefaultParagraphFont"/>
          <w:rFonts w:ascii="Times New Roman" w:hAnsi="Times New Roman" w:eastAsiaTheme="minorEastAsia" w:cs="Times New Roman"/>
          <w:color w:val="000000"/>
          <w:spacing w:val="-2"/>
          <w:sz w:val="15"/>
        </w:rPr>
        <w:t>Φ</w:t>
      </w:r>
      <w:r>
        <w:rPr>
          <w:rStyle w:val="DefaultParagraphFont"/>
          <w:rFonts w:ascii="Times New Roman" w:hAnsi="Times New Roman" w:eastAsiaTheme="minorEastAsia" w:cs="Times New Roman"/>
          <w:color w:val="000000"/>
          <w:spacing w:val="0"/>
          <w:sz w:val="15"/>
        </w:rPr>
        <w:t>15×30cm</w:t>
      </w:r>
      <w:r>
        <w:rPr>
          <w:rStyle w:val="DefaultParagraphFont"/>
          <w:rFonts w:ascii="Times New Roman" w:eastAsiaTheme="minorEastAsia" w:hAnsiTheme="minorHAnsi" w:cstheme="minorBidi"/>
          <w:color w:val="000000"/>
          <w:spacing w:val="0"/>
          <w:sz w:val="15"/>
        </w:rPr>
        <w:t xml:space="preserve"> </w:t>
      </w:r>
      <w:r>
        <w:rPr>
          <w:rStyle w:val="DefaultParagraphFont"/>
          <w:rFonts w:ascii="UPOEBS+ËÎÌå" w:hAnsi="UPOEBS+ËÎÌå" w:eastAsiaTheme="minorEastAsia" w:cs="UPOEBS+ËÎÌå"/>
          <w:color w:val="000000"/>
          <w:spacing w:val="0"/>
          <w:sz w:val="15"/>
        </w:rPr>
        <w:t>圆柱体试件的换算系数可按</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1.20</w:t>
      </w:r>
      <w:r>
        <w:rPr>
          <w:rStyle w:val="DefaultParagraphFont"/>
          <w:rFonts w:ascii="UPOEBS+ËÎÌå" w:hAnsi="UPOEBS+ËÎÌå" w:eastAsiaTheme="minorEastAsia" w:cs="UPOEBS+ËÎÌå"/>
          <w:color w:val="000000"/>
          <w:spacing w:val="0"/>
          <w:sz w:val="15"/>
        </w:rPr>
        <w:t>。</w:t>
      </w:r>
    </w:p>
    <w:p>
      <w:pPr>
        <w:pStyle w:val="Normal103"/>
        <w:spacing w:before="18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26.6.4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imes New Roman" w:eastAsiaTheme="minorEastAsia" w:hAnsiTheme="minorHAnsi" w:cstheme="minorBidi"/>
          <w:color w:val="000000"/>
          <w:spacing w:val="0"/>
          <w:sz w:val="21"/>
        </w:rPr>
        <w:t>26.6.4</w:t>
      </w:r>
      <w:r>
        <w:rPr>
          <w:rStyle w:val="DefaultParagraphFont"/>
          <w:rFonts w:ascii="Times New Roman" w:eastAsiaTheme="minorEastAsia" w:hAnsiTheme="minorHAnsi" w:cstheme="minorBidi"/>
          <w:color w:val="000000"/>
          <w:spacing w:val="156"/>
          <w:sz w:val="21"/>
        </w:rPr>
        <w:t xml:space="preserve"> </w:t>
      </w:r>
      <w:r>
        <w:rPr>
          <w:rStyle w:val="DefaultParagraphFont"/>
          <w:rFonts w:ascii="UPOEBS+ËÎÌå" w:hAnsi="UPOEBS+ËÎÌå" w:eastAsiaTheme="minorEastAsia" w:cs="UPOEBS+ËÎÌå"/>
          <w:color w:val="000000"/>
          <w:spacing w:val="0"/>
          <w:sz w:val="21"/>
        </w:rPr>
        <w:t>混凝土标号系指标准尺寸试件在温度为</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20±3</w:t>
      </w:r>
      <w:r>
        <w:rPr>
          <w:rStyle w:val="DefaultParagraphFont"/>
          <w:rFonts w:ascii="UPOEBS+ËÎÌå" w:hAnsi="UPOEBS+ËÎÌå" w:eastAsiaTheme="minorEastAsia" w:cs="UPOEBS+ËÎÌå"/>
          <w:color w:val="000000"/>
          <w:spacing w:val="0"/>
          <w:sz w:val="21"/>
        </w:rPr>
        <w:t>℃及相对湿度不低于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95%</w:t>
      </w:r>
      <w:r>
        <w:rPr>
          <w:rStyle w:val="DefaultParagraphFont"/>
          <w:rFonts w:ascii="UPOEBS+ËÎÌå" w:hAnsi="UPOEBS+ËÎÌå" w:eastAsiaTheme="minorEastAsia" w:cs="UPOEBS+ËÎÌå"/>
          <w:color w:val="000000"/>
          <w:spacing w:val="1"/>
          <w:sz w:val="21"/>
        </w:rPr>
        <w:t>的保证率。</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26.6.5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imes New Roman" w:eastAsiaTheme="minorEastAsia" w:hAnsiTheme="minorHAnsi" w:cstheme="minorBidi"/>
          <w:color w:val="000000"/>
          <w:spacing w:val="0"/>
          <w:sz w:val="21"/>
        </w:rPr>
        <w:t>26.6.5</w:t>
      </w:r>
      <w:r>
        <w:rPr>
          <w:rStyle w:val="DefaultParagraphFont"/>
          <w:rFonts w:ascii="Times New Roman" w:eastAsiaTheme="minorEastAsia" w:hAnsiTheme="minorHAnsi" w:cstheme="minorBidi"/>
          <w:color w:val="000000"/>
          <w:spacing w:val="156"/>
          <w:sz w:val="21"/>
        </w:rPr>
        <w:t xml:space="preserve"> </w:t>
      </w:r>
      <w:r>
        <w:rPr>
          <w:rStyle w:val="DefaultParagraphFont"/>
          <w:rFonts w:ascii="UPOEBS+ËÎÌå" w:hAnsi="UPOEBS+ËÎÌå" w:eastAsiaTheme="minorEastAsia" w:cs="UPOEBS+ËÎÌå"/>
          <w:color w:val="000000"/>
          <w:spacing w:val="-3"/>
          <w:sz w:val="21"/>
        </w:rPr>
        <w:t>拌制混凝土所使用的各项材料的质量，应经过检验，试验方法应符合交通部标准《公路</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1"/>
          <w:sz w:val="21"/>
        </w:rPr>
        <w:t>工程水泥及水泥混凝土试验规程》</w:t>
      </w:r>
      <w:r>
        <w:rPr>
          <w:rStyle w:val="DefaultParagraphFont"/>
          <w:rFonts w:ascii="Times New Roman" w:eastAsiaTheme="minorEastAsia" w:hAnsiTheme="minorHAnsi" w:cstheme="minorBidi"/>
          <w:color w:val="000000"/>
          <w:spacing w:val="-1"/>
          <w:sz w:val="21"/>
        </w:rPr>
        <w:t>JTG</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E30</w:t>
      </w:r>
      <w:r>
        <w:rPr>
          <w:rStyle w:val="DefaultParagraphFont"/>
          <w:rFonts w:ascii="Times New Roman" w:eastAsiaTheme="minorEastAsia" w:hAnsiTheme="minorHAnsi" w:cstheme="minorBidi"/>
          <w:color w:val="000000"/>
          <w:spacing w:val="1"/>
          <w:sz w:val="21"/>
        </w:rPr>
        <w:t xml:space="preserve"> </w:t>
      </w:r>
      <w:r>
        <w:rPr>
          <w:rStyle w:val="DefaultParagraphFont"/>
          <w:rFonts w:ascii="UPOEBS+ËÎÌå" w:hAnsi="UPOEBS+ËÎÌå" w:eastAsiaTheme="minorEastAsia" w:cs="UPOEBS+ËÎÌå"/>
          <w:color w:val="000000"/>
          <w:spacing w:val="-2"/>
          <w:sz w:val="21"/>
        </w:rPr>
        <w:t>有关规定。该标准未列入的试验项目，可参照其他有关试验</w:t>
      </w:r>
    </w:p>
    <w:p>
      <w:pPr>
        <w:pStyle w:val="Normal10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1"/>
          <w:sz w:val="21"/>
        </w:rPr>
        <w:t>标准。</w:t>
      </w:r>
    </w:p>
    <w:p>
      <w:pPr>
        <w:pStyle w:val="Normal10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26.6.6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imes New Roman" w:eastAsiaTheme="minorEastAsia" w:hAnsiTheme="minorHAnsi" w:cstheme="minorBidi"/>
          <w:color w:val="000000"/>
          <w:spacing w:val="0"/>
          <w:sz w:val="21"/>
        </w:rPr>
        <w:t>26.6.6</w:t>
      </w:r>
      <w:r>
        <w:rPr>
          <w:rStyle w:val="DefaultParagraphFont"/>
          <w:rFonts w:ascii="Times New Roman" w:eastAsiaTheme="minorEastAsia" w:hAnsiTheme="minorHAnsi" w:cstheme="minorBidi"/>
          <w:color w:val="000000"/>
          <w:spacing w:val="156"/>
          <w:sz w:val="21"/>
        </w:rPr>
        <w:t xml:space="preserve"> </w:t>
      </w:r>
      <w:r>
        <w:rPr>
          <w:rStyle w:val="DefaultParagraphFont"/>
          <w:rFonts w:ascii="UPOEBS+ËÎÌå" w:hAnsi="UPOEBS+ËÎÌå" w:eastAsiaTheme="minorEastAsia" w:cs="UPOEBS+ËÎÌå"/>
          <w:color w:val="000000"/>
          <w:spacing w:val="-1"/>
          <w:sz w:val="21"/>
        </w:rPr>
        <w:t>本章内所称温暖地区，系指最冷月份的月平均温度高于</w:t>
      </w:r>
      <w:r>
        <w:rPr>
          <w:rStyle w:val="DefaultParagraphFont"/>
          <w:rFonts w:ascii="Times New Roman" w:eastAsiaTheme="minorEastAsia" w:hAnsiTheme="minorHAnsi" w:cstheme="minorBidi"/>
          <w:color w:val="000000"/>
          <w:spacing w:val="-1"/>
          <w:sz w:val="21"/>
        </w:rPr>
        <w:t>-5</w:t>
      </w:r>
      <w:r>
        <w:rPr>
          <w:rStyle w:val="DefaultParagraphFont"/>
          <w:rFonts w:ascii="UPOEBS+ËÎÌå" w:hAnsi="UPOEBS+ËÎÌå" w:eastAsiaTheme="minorEastAsia" w:cs="UPOEBS+ËÎÌå"/>
          <w:color w:val="000000"/>
          <w:spacing w:val="-2"/>
          <w:sz w:val="21"/>
        </w:rPr>
        <w:t>℃的地区；寒冷地区系指最冷</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月份的月平均温度在</w:t>
      </w:r>
      <w:r>
        <w:rPr>
          <w:rStyle w:val="DefaultParagraphFont"/>
          <w:rFonts w:ascii="Times New Roman" w:eastAsiaTheme="minorEastAsia" w:hAnsiTheme="minorHAnsi" w:cstheme="minorBidi"/>
          <w:color w:val="000000"/>
          <w:spacing w:val="-1"/>
          <w:sz w:val="21"/>
        </w:rPr>
        <w:t>-5</w:t>
      </w:r>
      <w:r>
        <w:rPr>
          <w:rStyle w:val="DefaultParagraphFont"/>
          <w:rFonts w:ascii="UPOEBS+ËÎÌå" w:hAnsi="UPOEBS+ËÎÌå" w:eastAsiaTheme="minorEastAsia" w:cs="UPOEBS+ËÎÌå"/>
          <w:color w:val="000000"/>
          <w:spacing w:val="0"/>
          <w:sz w:val="21"/>
        </w:rPr>
        <w:t>℃～</w:t>
      </w:r>
      <w:r>
        <w:rPr>
          <w:rStyle w:val="DefaultParagraphFont"/>
          <w:rFonts w:ascii="Times New Roman" w:eastAsiaTheme="minorEastAsia" w:hAnsiTheme="minorHAnsi" w:cstheme="minorBidi"/>
          <w:color w:val="000000"/>
          <w:spacing w:val="-1"/>
          <w:sz w:val="21"/>
        </w:rPr>
        <w:t>-15</w:t>
      </w:r>
      <w:r>
        <w:rPr>
          <w:rStyle w:val="DefaultParagraphFont"/>
          <w:rFonts w:ascii="UPOEBS+ËÎÌå" w:hAnsi="UPOEBS+ËÎÌå" w:eastAsiaTheme="minorEastAsia" w:cs="UPOEBS+ËÎÌå"/>
          <w:color w:val="000000"/>
          <w:spacing w:val="0"/>
          <w:sz w:val="21"/>
        </w:rPr>
        <w:t>℃之间的地区；严寒地区系指最冷月份的平均温度低于</w:t>
      </w:r>
      <w:r>
        <w:rPr>
          <w:rStyle w:val="DefaultParagraphFont"/>
          <w:rFonts w:ascii="Times New Roman" w:eastAsiaTheme="minorEastAsia" w:hAnsiTheme="minorHAnsi" w:cstheme="minorBidi"/>
          <w:color w:val="000000"/>
          <w:spacing w:val="-1"/>
          <w:sz w:val="21"/>
        </w:rPr>
        <w:t>-15</w:t>
      </w:r>
      <w:r>
        <w:rPr>
          <w:rStyle w:val="DefaultParagraphFont"/>
          <w:rFonts w:ascii="UPOEBS+ËÎÌå" w:hAnsi="UPOEBS+ËÎÌå" w:eastAsiaTheme="minorEastAsia" w:cs="UPOEBS+ËÎÌå"/>
          <w:color w:val="000000"/>
          <w:spacing w:val="0"/>
          <w:sz w:val="21"/>
        </w:rPr>
        <w:t>℃的地区。</w:t>
      </w:r>
    </w:p>
    <w:p>
      <w:pPr>
        <w:pStyle w:val="Normal103"/>
        <w:spacing w:before="357" w:after="0" w:line="244" w:lineRule="exact"/>
        <w:ind w:left="386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POEBS+ËÎÌå" w:hAnsi="UPOEBS+ËÎÌå" w:eastAsiaTheme="minorEastAsia" w:cs="UPOEBS+ËÎÌå"/>
          <w:color w:val="000000"/>
          <w:spacing w:val="1"/>
          <w:sz w:val="21"/>
        </w:rPr>
        <w:t>季节性施工</w:t>
      </w:r>
    </w:p>
    <w:p>
      <w:pPr>
        <w:pStyle w:val="Normal10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根据当地多年气温资料，自室外日平均气温连续五天低于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w:t>
      </w:r>
      <w:r>
        <w:rPr>
          <w:rStyle w:val="DefaultParagraphFont"/>
          <w:rFonts w:ascii="UPOEBS+ËÎÌå" w:hAnsi="UPOEBS+ËÎÌå" w:eastAsiaTheme="minorEastAsia" w:cs="UPOEBS+ËÎÌå"/>
          <w:color w:val="000000"/>
          <w:spacing w:val="0"/>
          <w:sz w:val="21"/>
        </w:rPr>
        <w:t>℃的时间起，至次年最后一阶段室</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外日平均气温连续五天低于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w:t>
      </w:r>
      <w:r>
        <w:rPr>
          <w:rStyle w:val="DefaultParagraphFont"/>
          <w:rFonts w:ascii="UPOEBS+ËÎÌå" w:hAnsi="UPOEBS+ËÎÌå" w:eastAsiaTheme="minorEastAsia" w:cs="UPOEBS+ËÎÌå"/>
          <w:color w:val="000000"/>
          <w:spacing w:val="0"/>
          <w:sz w:val="21"/>
        </w:rPr>
        <w:t>℃的期间进行混凝土、钢筋混凝土、预应力混凝土及砌体等工程施工时，</w:t>
      </w:r>
    </w:p>
    <w:p>
      <w:pPr>
        <w:pStyle w:val="Normal10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其用料及施工工艺等除按本技术标准有关章节的规定执行外，尚应符合本章的各项规定。</w:t>
      </w:r>
    </w:p>
    <w:p>
      <w:pPr>
        <w:pStyle w:val="Normal103"/>
        <w:spacing w:before="10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2"/>
          <w:sz w:val="21"/>
        </w:rPr>
        <w:t>为防气温突然下降，使工程遭受冻害，在冬期施工前后的时间，应注意天气变化，及时采取防冻措</w:t>
      </w:r>
    </w:p>
    <w:p>
      <w:pPr>
        <w:pStyle w:val="Normal10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1"/>
          <w:sz w:val="21"/>
        </w:rPr>
        <w:t>施。</w:t>
      </w:r>
    </w:p>
    <w:p>
      <w:pPr>
        <w:pStyle w:val="Normal103"/>
        <w:spacing w:before="16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冬期施工的工程，应预先做好冬期施工各项准备工作，对各项设施和材料应提前采取防雪、防</w:t>
      </w:r>
    </w:p>
    <w:p>
      <w:pPr>
        <w:pStyle w:val="Normal10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冻等措施，对钢筋的冷拉和张拉，还应专门制订安全措施。</w:t>
      </w:r>
    </w:p>
    <w:p>
      <w:pPr>
        <w:pStyle w:val="Normal10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冬期施工期间，对于用硅酸盐水泥或普通水泥配制的混凝土，在其抗压强度达到设计标号的</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40</w:t>
      </w:r>
      <w:r>
        <w:rPr>
          <w:rStyle w:val="DefaultParagraphFont"/>
          <w:rFonts w:ascii="UPOEBS+ËÎÌå" w:hAnsi="UPOEBS+ËÎÌå" w:eastAsiaTheme="minorEastAsia" w:cs="UPOEBS+ËÎÌå"/>
          <w:color w:val="000000"/>
          <w:spacing w:val="-1"/>
          <w:sz w:val="21"/>
        </w:rPr>
        <w:t>％及</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MPa</w:t>
      </w:r>
      <w:r>
        <w:rPr>
          <w:rStyle w:val="DefaultParagraphFont"/>
          <w:rFonts w:ascii="Times New Roman" w:eastAsiaTheme="minorEastAsia" w:hAnsiTheme="minorHAnsi" w:cstheme="minorBidi"/>
          <w:color w:val="000000"/>
          <w:spacing w:val="1"/>
          <w:sz w:val="21"/>
        </w:rPr>
        <w:t xml:space="preserve"> </w:t>
      </w:r>
      <w:r>
        <w:rPr>
          <w:rStyle w:val="DefaultParagraphFont"/>
          <w:rFonts w:ascii="UPOEBS+ËÎÌå" w:hAnsi="UPOEBS+ËÎÌå" w:eastAsiaTheme="minorEastAsia" w:cs="UPOEBS+ËÎÌå"/>
          <w:color w:val="000000"/>
          <w:spacing w:val="0"/>
          <w:sz w:val="21"/>
        </w:rPr>
        <w:t>前，对于用矿渣水泥配制的混凝土，在其抗压强度达到设计标号的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50</w:t>
      </w:r>
      <w:r>
        <w:rPr>
          <w:rStyle w:val="DefaultParagraphFont"/>
          <w:rFonts w:ascii="UPOEBS+ËÎÌå" w:hAnsi="UPOEBS+ËÎÌå" w:eastAsiaTheme="minorEastAsia" w:cs="UPOEBS+ËÎÌå"/>
          <w:color w:val="000000"/>
          <w:spacing w:val="0"/>
          <w:sz w:val="21"/>
        </w:rPr>
        <w:t>％前，不得使其受</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冻；对于未采取抗冻措施的浆砌砌体，在砂浆抗压强度达到</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70</w:t>
      </w:r>
      <w:r>
        <w:rPr>
          <w:rStyle w:val="DefaultParagraphFont"/>
          <w:rFonts w:ascii="UPOEBS+ËÎÌå" w:hAnsi="UPOEBS+ËÎÌå" w:eastAsiaTheme="minorEastAsia" w:cs="UPOEBS+ËÎÌå"/>
          <w:color w:val="000000"/>
          <w:spacing w:val="0"/>
          <w:sz w:val="21"/>
        </w:rPr>
        <w:t>％前，不得使其受冻。</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基础的地基（永冻地区除外），在工程施工时和完工后，均不得使其受冻。</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冬期铺设防水层时，应先将建筑物表面加温至一定温度，并应按防水层冬期施工的有关规定执</w:t>
      </w:r>
    </w:p>
    <w:p>
      <w:pPr>
        <w:pStyle w:val="Normal10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1"/>
          <w:sz w:val="21"/>
        </w:rPr>
        <w:t>行。</w:t>
      </w:r>
    </w:p>
    <w:p>
      <w:pPr>
        <w:pStyle w:val="Normal10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冬期施工时，应特别注意加强防水、防冻、防煤气中毒等安全措施及气温观测工作。</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冬、雨期及高温期施工，应做好临时排水工作，并与永久排水设施衔接顺畅。</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应通过各种信息渠道及时掌握气温、雨雪、风暴、汛情等预报，做好安全防范工作，避免灾害</w:t>
      </w:r>
    </w:p>
    <w:p>
      <w:pPr>
        <w:pStyle w:val="Normal10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和事故发生。</w:t>
      </w:r>
    </w:p>
    <w:p>
      <w:pPr>
        <w:pStyle w:val="Normal10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施工操作人员应按劳动保护规定，采取防护措施。</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26.7.10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POEBS+ËÎÌå" w:hAnsi="UPOEBS+ËÎÌå" w:eastAsiaTheme="minorEastAsia" w:cs="UPOEBS+ËÎÌå"/>
          <w:color w:val="000000"/>
          <w:spacing w:val="0"/>
          <w:sz w:val="21"/>
        </w:rPr>
        <w:t>施工中的材料和工艺应符合设计及本技术标准的要求。</w:t>
      </w:r>
    </w:p>
    <w:p>
      <w:pPr>
        <w:pStyle w:val="Normal103"/>
        <w:spacing w:before="356"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POEBS+ËÎÌå" w:hAnsi="UPOEBS+ËÎÌå" w:eastAsiaTheme="minorEastAsia" w:cs="UPOEBS+ËÎÌå"/>
          <w:color w:val="000000"/>
          <w:spacing w:val="1"/>
          <w:sz w:val="21"/>
        </w:rPr>
        <w:t>施工期环境保护措施</w:t>
      </w:r>
    </w:p>
    <w:p>
      <w:pPr>
        <w:pStyle w:val="Normal10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26.8.1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施工现场应采取措施，防止噪声扰民。</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26.8.2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施工期污水排放应符合《地面水环境质量标准》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3838</w:t>
      </w:r>
      <w:r>
        <w:rPr>
          <w:rStyle w:val="DefaultParagraphFont"/>
          <w:rFonts w:ascii="Times New Roman" w:eastAsiaTheme="minorEastAsia" w:hAnsiTheme="minorHAnsi" w:cstheme="minorBidi"/>
          <w:color w:val="000000"/>
          <w:spacing w:val="-1"/>
          <w:sz w:val="21"/>
        </w:rPr>
        <w:t xml:space="preserve"> </w:t>
      </w:r>
      <w:r>
        <w:rPr>
          <w:rStyle w:val="DefaultParagraphFont"/>
          <w:rFonts w:ascii="UPOEBS+ËÎÌå" w:hAnsi="UPOEBS+ËÎÌå" w:eastAsiaTheme="minorEastAsia" w:cs="UPOEBS+ËÎÌå"/>
          <w:color w:val="000000"/>
          <w:spacing w:val="0"/>
          <w:sz w:val="21"/>
        </w:rPr>
        <w:t>的规定，不得排入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3"/>
          <w:sz w:val="21"/>
        </w:rPr>
        <w:t>I</w:t>
      </w:r>
      <w:r>
        <w:rPr>
          <w:rStyle w:val="DefaultParagraphFont"/>
          <w:rFonts w:ascii="UPOEBS+ËÎÌå" w:hAnsi="UPOEBS+ËÎÌå" w:eastAsiaTheme="minorEastAsia" w:cs="UPOEBS+ËÎÌå"/>
          <w:color w:val="000000"/>
          <w:spacing w:val="1"/>
          <w:sz w:val="21"/>
        </w:rPr>
        <w:t>、</w:t>
      </w:r>
      <w:r>
        <w:rPr>
          <w:rStyle w:val="DefaultParagraphFont"/>
          <w:rFonts w:ascii="Times New Roman" w:eastAsiaTheme="minorEastAsia" w:hAnsiTheme="minorHAnsi" w:cstheme="minorBidi"/>
          <w:color w:val="000000"/>
          <w:spacing w:val="0"/>
          <w:sz w:val="21"/>
        </w:rPr>
        <w:t>II</w:t>
      </w:r>
      <w:r>
        <w:rPr>
          <w:rStyle w:val="DefaultParagraphFont"/>
          <w:rFonts w:ascii="Times New Roman" w:eastAsiaTheme="minorEastAsia" w:hAnsiTheme="minorHAnsi" w:cstheme="minorBidi"/>
          <w:color w:val="000000"/>
          <w:spacing w:val="51"/>
          <w:sz w:val="21"/>
        </w:rPr>
        <w:t xml:space="preserve"> </w:t>
      </w:r>
      <w:r>
        <w:rPr>
          <w:rStyle w:val="DefaultParagraphFont"/>
          <w:rFonts w:ascii="UPOEBS+ËÎÌå" w:hAnsi="UPOEBS+ËÎÌå" w:eastAsiaTheme="minorEastAsia" w:cs="UPOEBS+ËÎÌå"/>
          <w:color w:val="000000"/>
          <w:spacing w:val="1"/>
          <w:sz w:val="21"/>
        </w:rPr>
        <w:t>类水域。排</w:t>
      </w:r>
    </w:p>
    <w:p>
      <w:pPr>
        <w:pStyle w:val="Normal10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入其它水域时，必须符合相应的水质标准，不符合时应进行水质处理。</w:t>
      </w:r>
    </w:p>
    <w:p>
      <w:pPr>
        <w:pStyle w:val="Normal10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26.8.3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POEBS+ËÎÌå" w:hAnsi="UPOEBS+ËÎÌå" w:eastAsiaTheme="minorEastAsia" w:cs="UPOEBS+ËÎÌå"/>
          <w:color w:val="000000"/>
          <w:spacing w:val="0"/>
          <w:sz w:val="21"/>
        </w:rPr>
        <w:t>水泥混凝土拌和站不得设在饮用水源地保护区内。施工过程中搅拌站的排水、混凝土养护水等</w:t>
      </w:r>
    </w:p>
    <w:p>
      <w:pPr>
        <w:pStyle w:val="Normal10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POEBS+ËÎÌå" w:hAnsi="UPOEBS+ËÎÌå" w:eastAsiaTheme="minorEastAsia" w:cs="UPOEBS+ËÎÌå"/>
          <w:color w:val="000000"/>
          <w:spacing w:val="0"/>
          <w:sz w:val="21"/>
        </w:rPr>
        <w:t>含有害物质的废水不得排入地表水</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3"/>
          <w:sz w:val="21"/>
        </w:rPr>
        <w:t>I</w:t>
      </w:r>
      <w:r>
        <w:rPr>
          <w:rStyle w:val="DefaultParagraphFont"/>
          <w:rFonts w:ascii="UPOEBS+ËÎÌå" w:hAnsi="UPOEBS+ËÎÌå" w:eastAsiaTheme="minorEastAsia" w:cs="UPOEBS+ËÎÌå"/>
          <w:color w:val="000000"/>
          <w:spacing w:val="1"/>
          <w:sz w:val="21"/>
        </w:rPr>
        <w:t>～</w:t>
      </w:r>
      <w:r>
        <w:rPr>
          <w:rStyle w:val="DefaultParagraphFont"/>
          <w:rFonts w:ascii="Times New Roman" w:eastAsiaTheme="minorEastAsia" w:hAnsiTheme="minorHAnsi" w:cstheme="minorBidi"/>
          <w:color w:val="000000"/>
          <w:spacing w:val="0"/>
          <w:sz w:val="21"/>
        </w:rPr>
        <w:t>III</w:t>
      </w:r>
      <w:r>
        <w:rPr>
          <w:rStyle w:val="DefaultParagraphFont"/>
          <w:rFonts w:ascii="Times New Roman" w:eastAsiaTheme="minorEastAsia" w:hAnsiTheme="minorHAnsi" w:cstheme="minorBidi"/>
          <w:color w:val="000000"/>
          <w:spacing w:val="50"/>
          <w:sz w:val="21"/>
        </w:rPr>
        <w:t xml:space="preserve"> </w:t>
      </w:r>
      <w:r>
        <w:rPr>
          <w:rStyle w:val="DefaultParagraphFont"/>
          <w:rFonts w:ascii="UPOEBS+ËÎÌå" w:hAnsi="UPOEBS+ËÎÌå" w:eastAsiaTheme="minorEastAsia" w:cs="UPOEBS+ËÎÌå"/>
          <w:color w:val="000000"/>
          <w:spacing w:val="1"/>
          <w:sz w:val="21"/>
        </w:rPr>
        <w:t>类水源地保护区。</w:t>
      </w:r>
    </w:p>
    <w:p>
      <w:pPr>
        <w:pStyle w:val="Normal103"/>
        <w:spacing w:before="425"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80"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94</w:t>
      </w:r>
    </w:p>
    <w:p>
      <w:pPr>
        <w:pStyle w:val="Normal104"/>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26.8.4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KBSPB+ËÎÌå" w:hAnsi="OKBSPB+ËÎÌå" w:eastAsiaTheme="minorEastAsia" w:cs="OKBSPB+ËÎÌå"/>
          <w:color w:val="000000"/>
          <w:spacing w:val="-1"/>
          <w:sz w:val="21"/>
        </w:rPr>
        <w:t>施工中的废弃物不得弃投至河道中，不得影响其行洪能力或原有功能</w:t>
      </w:r>
      <w:r>
        <w:rPr>
          <w:rStyle w:val="DefaultParagraphFont"/>
          <w:rFonts w:ascii="Times New Roman" w:eastAsiaTheme="minorEastAsia" w:hAnsiTheme="minorHAnsi" w:cstheme="minorBidi"/>
          <w:color w:val="000000"/>
          <w:spacing w:val="-1"/>
          <w:sz w:val="21"/>
        </w:rPr>
        <w:t>;</w:t>
      </w:r>
      <w:r>
        <w:rPr>
          <w:rStyle w:val="DefaultParagraphFont"/>
          <w:rFonts w:ascii="OKBSPB+ËÎÌå" w:hAnsi="OKBSPB+ËÎÌå" w:eastAsiaTheme="minorEastAsia" w:cs="OKBSPB+ËÎÌå"/>
          <w:color w:val="000000"/>
          <w:spacing w:val="-2"/>
          <w:sz w:val="21"/>
        </w:rPr>
        <w:t>不破坏河道保护提坝，不</w:t>
      </w:r>
    </w:p>
    <w:p>
      <w:pPr>
        <w:pStyle w:val="Normal10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KBSPB+ËÎÌå" w:hAnsi="OKBSPB+ËÎÌå" w:eastAsiaTheme="minorEastAsia" w:cs="OKBSPB+ËÎÌå"/>
          <w:color w:val="000000"/>
          <w:spacing w:val="-4"/>
          <w:sz w:val="21"/>
        </w:rPr>
        <w:t>影响其防洪能力。桥梁施工中的工程用水需经沉淀池沉淀后方可排放，按要求地点弃方，不得堵塞河道；</w:t>
      </w:r>
    </w:p>
    <w:p>
      <w:pPr>
        <w:pStyle w:val="Normal10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KBSPB+ËÎÌå" w:hAnsi="OKBSPB+ËÎÌå" w:eastAsiaTheme="minorEastAsia" w:cs="OKBSPB+ËÎÌå"/>
          <w:color w:val="000000"/>
          <w:spacing w:val="0"/>
          <w:sz w:val="21"/>
        </w:rPr>
        <w:t>涵洞出口流速较大时，必须在进出口进行加固，防止冲刷。</w:t>
      </w:r>
    </w:p>
    <w:p>
      <w:pPr>
        <w:pStyle w:val="Normal104"/>
        <w:spacing w:before="13115"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95</w:t>
      </w:r>
    </w:p>
    <w:p>
      <w:pPr>
        <w:pStyle w:val="Normal105"/>
        <w:spacing w:before="0" w:after="0" w:line="321" w:lineRule="exact"/>
        <w:ind w:left="3483" w:right="0" w:firstLine="0"/>
        <w:jc w:val="left"/>
        <w:rPr>
          <w:rStyle w:val="DefaultParagraphFont"/>
          <w:rFonts w:ascii="Times New Roman" w:eastAsiaTheme="minorEastAsia" w:hAnsiTheme="minorHAnsi" w:cstheme="minorBidi"/>
          <w:color w:val="000000"/>
          <w:spacing w:val="0"/>
          <w:sz w:val="28"/>
        </w:rPr>
      </w:pPr>
      <w:r>
        <w:rPr>
          <w:noProof/>
        </w:rPr>
        <w:pict>
          <v:shape id="_x0000_s1054" type="#_x0000_t75" style="width:457.1pt;height:132.1pt;margin-top:630.8pt;margin-left:62pt;mso-position-horizontal-relative:page;mso-position-vertical-relative:page;position:absolute;z-index:-251634688">
            <v:imagedata r:id="rId33" o:title=""/>
          </v:shape>
        </w:pict>
      </w:r>
      <w:r>
        <w:rPr>
          <w:rStyle w:val="DefaultParagraphFont"/>
          <w:rFonts w:ascii="Times New Roman" w:eastAsiaTheme="minorEastAsia" w:hAnsiTheme="minorHAnsi" w:cstheme="minorBidi"/>
          <w:b/>
          <w:color w:val="000000"/>
          <w:spacing w:val="2"/>
          <w:sz w:val="28"/>
        </w:rPr>
        <w:t>27</w:t>
      </w:r>
      <w:r>
        <w:rPr>
          <w:rStyle w:val="DefaultParagraphFont"/>
          <w:rFonts w:ascii="Times New Roman" w:eastAsiaTheme="minorEastAsia" w:hAnsiTheme="minorHAnsi" w:cstheme="minorBidi"/>
          <w:b/>
          <w:color w:val="000000"/>
          <w:spacing w:val="67"/>
          <w:sz w:val="28"/>
        </w:rPr>
        <w:t xml:space="preserve"> </w:t>
      </w:r>
      <w:r>
        <w:rPr>
          <w:rStyle w:val="DefaultParagraphFont"/>
          <w:rFonts w:ascii="AURMSS+ËÎÌå" w:hAnsi="AURMSS+ËÎÌå" w:eastAsiaTheme="minorEastAsia" w:cs="AURMSS+ËÎÌå"/>
          <w:color w:val="000000"/>
          <w:spacing w:val="1"/>
          <w:sz w:val="28"/>
        </w:rPr>
        <w:t>钢结构工程施工</w:t>
      </w:r>
    </w:p>
    <w:p>
      <w:pPr>
        <w:pStyle w:val="Normal105"/>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URMSS+ËÎÌå" w:hAnsi="AURMSS+ËÎÌå" w:eastAsiaTheme="minorEastAsia" w:cs="AURMSS+ËÎÌå"/>
          <w:color w:val="000000"/>
          <w:spacing w:val="1"/>
          <w:sz w:val="21"/>
        </w:rPr>
        <w:t>一般规定</w:t>
      </w:r>
    </w:p>
    <w:p>
      <w:pPr>
        <w:pStyle w:val="Normal10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本章适用于悬挂式轨道轨道梁、立柱、道岔梁、车站钢结构等的工程施工。对于本标准未涉及</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的新技术、新结构、新材料、新工艺，制造中应进行试验，并根据试验结果确定所必须补充的标准</w:t>
      </w:r>
      <w:r>
        <w:rPr>
          <w:rStyle w:val="DefaultParagraphFont"/>
          <w:rFonts w:ascii="Times New Roman" w:eastAsiaTheme="minorEastAsia" w:hAnsiTheme="minorHAnsi" w:cstheme="minorBidi"/>
          <w:color w:val="000000"/>
          <w:spacing w:val="52"/>
          <w:sz w:val="21"/>
        </w:rPr>
        <w:t xml:space="preserve"> </w:t>
      </w:r>
      <w:r>
        <w:rPr>
          <w:rStyle w:val="DefaultParagraphFont"/>
          <w:rFonts w:ascii="AURMSS+ËÎÌå" w:hAnsi="AURMSS+ËÎÌå" w:eastAsiaTheme="minorEastAsia" w:cs="AURMSS+ËÎÌå"/>
          <w:color w:val="000000"/>
          <w:spacing w:val="0"/>
          <w:sz w:val="21"/>
        </w:rPr>
        <w:t>。</w:t>
      </w:r>
    </w:p>
    <w:p>
      <w:pPr>
        <w:pStyle w:val="Normal10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悬挂式轨道工程钢结构工程施工单位应具备相应的钢结构工程施工资质，并应有安全、质量和</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环境管理体系。</w:t>
      </w:r>
    </w:p>
    <w:p>
      <w:pPr>
        <w:pStyle w:val="Normal10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悬挂式轨道工程钢结构的制造、安装、检验必须使用经计量检定合格的计量器具，并应按有关</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规定进行操作。</w:t>
      </w:r>
    </w:p>
    <w:p>
      <w:pPr>
        <w:pStyle w:val="Normal105"/>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悬挂式轨道工程中轨道梁、立柱、道岔梁的施工除应符合本标准外，尚应符合《铁路钢桥制造</w:t>
      </w:r>
    </w:p>
    <w:p>
      <w:pPr>
        <w:pStyle w:val="Normal10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1"/>
          <w:sz w:val="21"/>
        </w:rPr>
        <w:t>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10212</w:t>
      </w:r>
      <w:r>
        <w:rPr>
          <w:rStyle w:val="DefaultParagraphFont"/>
          <w:rFonts w:ascii="Times New Roman" w:eastAsiaTheme="minorEastAsia" w:hAnsiTheme="minorHAnsi" w:cstheme="minorBidi"/>
          <w:color w:val="000000"/>
          <w:spacing w:val="-2"/>
          <w:sz w:val="21"/>
        </w:rPr>
        <w:t xml:space="preserve"> </w:t>
      </w:r>
      <w:r>
        <w:rPr>
          <w:rStyle w:val="DefaultParagraphFont"/>
          <w:rFonts w:ascii="AURMSS+ËÎÌå" w:hAnsi="AURMSS+ËÎÌå" w:eastAsiaTheme="minorEastAsia" w:cs="AURMSS+ËÎÌå"/>
          <w:color w:val="000000"/>
          <w:spacing w:val="0"/>
          <w:sz w:val="21"/>
        </w:rPr>
        <w:t>的规定。</w:t>
      </w:r>
    </w:p>
    <w:p>
      <w:pPr>
        <w:pStyle w:val="Normal10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5"/>
          <w:sz w:val="21"/>
        </w:rPr>
        <w:t>悬挂式轨道工程中车站、登车台、其他附属设施钢结构的施工除应符合本标准外，尚应符合《钢</w:t>
      </w:r>
    </w:p>
    <w:p>
      <w:pPr>
        <w:pStyle w:val="Normal10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结构施工规范》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50755</w:t>
      </w:r>
      <w:r>
        <w:rPr>
          <w:rStyle w:val="DefaultParagraphFont"/>
          <w:rFonts w:ascii="Times New Roman" w:eastAsiaTheme="minorEastAsia" w:hAnsiTheme="minorHAnsi" w:cstheme="minorBidi"/>
          <w:color w:val="000000"/>
          <w:spacing w:val="-2"/>
          <w:sz w:val="21"/>
        </w:rPr>
        <w:t xml:space="preserve"> </w:t>
      </w:r>
      <w:r>
        <w:rPr>
          <w:rStyle w:val="DefaultParagraphFont"/>
          <w:rFonts w:ascii="AURMSS+ËÎÌå" w:hAnsi="AURMSS+ËÎÌå" w:eastAsiaTheme="minorEastAsia" w:cs="AURMSS+ËÎÌå"/>
          <w:color w:val="000000"/>
          <w:spacing w:val="0"/>
          <w:sz w:val="21"/>
        </w:rPr>
        <w:t>的规定。</w:t>
      </w:r>
    </w:p>
    <w:p>
      <w:pPr>
        <w:pStyle w:val="Normal105"/>
        <w:spacing w:before="356" w:after="0" w:line="244" w:lineRule="exact"/>
        <w:ind w:left="386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AURMSS+ËÎÌå" w:hAnsi="AURMSS+ËÎÌå" w:eastAsiaTheme="minorEastAsia" w:cs="AURMSS+ËÎÌå"/>
          <w:color w:val="000000"/>
          <w:spacing w:val="1"/>
          <w:sz w:val="21"/>
        </w:rPr>
        <w:t>钢结构安装</w:t>
      </w:r>
    </w:p>
    <w:p>
      <w:pPr>
        <w:pStyle w:val="Normal10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本节适用于悬挂式轨道工程中钢结构的安装。</w:t>
      </w:r>
    </w:p>
    <w:p>
      <w:pPr>
        <w:pStyle w:val="Normal10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钢结构安装现场应设置专门的构件堆场，并应采取防止构件变形及表面污染的保护措施。</w:t>
      </w:r>
    </w:p>
    <w:p>
      <w:pPr>
        <w:pStyle w:val="Normal10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构件吊装前所有磕碰、补焊、刮噌、污渍及灰土污染等油漆修复或清理干净，并应做好轴线和</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1"/>
          <w:sz w:val="21"/>
        </w:rPr>
        <w:t>标高标记。</w:t>
      </w:r>
    </w:p>
    <w:p>
      <w:pPr>
        <w:pStyle w:val="Normal10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钢结构安装应根据结构特点按照合理顺序进行，并应形成稳固的空间刚度单元，必要时应增加</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临时支承结构或临时措施。</w:t>
      </w:r>
    </w:p>
    <w:p>
      <w:pPr>
        <w:pStyle w:val="Normal10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钢结构安装校正时应分析温度、日照和焊接变形等因素对结构变形的影响。施工单位和监理单</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位宜在相同的天气条件和时间段进行测量验收。</w:t>
      </w:r>
    </w:p>
    <w:p>
      <w:pPr>
        <w:pStyle w:val="Normal10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钢结构吊装宜在构件上设置专门的吊装耳板或吊装孔。设计文件无特殊要求时，吊装耳板和吊</w:t>
      </w:r>
    </w:p>
    <w:p>
      <w:pPr>
        <w:pStyle w:val="Normal10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装孔可保留在构件上，需去除耳板时，可采用气割或碳弧气刨方式在离母材</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3mm~5mm</w:t>
      </w:r>
      <w:r>
        <w:rPr>
          <w:rStyle w:val="DefaultParagraphFont"/>
          <w:rFonts w:ascii="Times New Roman" w:eastAsiaTheme="minorEastAsia" w:hAnsiTheme="minorHAnsi" w:cstheme="minorBidi"/>
          <w:color w:val="000000"/>
          <w:spacing w:val="-2"/>
          <w:sz w:val="21"/>
        </w:rPr>
        <w:t xml:space="preserve"> </w:t>
      </w:r>
      <w:r>
        <w:rPr>
          <w:rStyle w:val="DefaultParagraphFont"/>
          <w:rFonts w:ascii="AURMSS+ËÎÌå" w:hAnsi="AURMSS+ËÎÌå" w:eastAsiaTheme="minorEastAsia" w:cs="AURMSS+ËÎÌå"/>
          <w:color w:val="000000"/>
          <w:spacing w:val="1"/>
          <w:sz w:val="21"/>
        </w:rPr>
        <w:t>位置切除，严</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禁采用锤击方式去除。</w:t>
      </w:r>
    </w:p>
    <w:p>
      <w:pPr>
        <w:pStyle w:val="Normal10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钢结构安装过程中，制孔、组装、焊接和涂装等工序的施工均应符合本技术标准的有关规定。</w:t>
      </w:r>
    </w:p>
    <w:p>
      <w:pPr>
        <w:pStyle w:val="Normal10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AURMSS+ËÎÌå" w:hAnsi="AURMSS+ËÎÌå" w:eastAsiaTheme="minorEastAsia" w:cs="AURMSS+ËÎÌå"/>
          <w:color w:val="000000"/>
          <w:spacing w:val="0"/>
          <w:sz w:val="21"/>
        </w:rPr>
        <w:t>现场安装某些项目的尺寸允许偏差参照表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27.2.8</w:t>
      </w:r>
      <w:r>
        <w:rPr>
          <w:rStyle w:val="DefaultParagraphFont"/>
          <w:rFonts w:ascii="Times New Roman" w:eastAsiaTheme="minorEastAsia" w:hAnsiTheme="minorHAnsi" w:cstheme="minorBidi"/>
          <w:color w:val="000000"/>
          <w:spacing w:val="1"/>
          <w:sz w:val="21"/>
        </w:rPr>
        <w:t xml:space="preserve"> </w:t>
      </w:r>
      <w:r>
        <w:rPr>
          <w:rStyle w:val="DefaultParagraphFont"/>
          <w:rFonts w:ascii="AURMSS+ËÎÌå" w:hAnsi="AURMSS+ËÎÌå" w:eastAsiaTheme="minorEastAsia" w:cs="AURMSS+ËÎÌå"/>
          <w:color w:val="000000"/>
          <w:spacing w:val="0"/>
          <w:sz w:val="21"/>
        </w:rPr>
        <w:t>执行，轨道梁连接附件间隙要均匀、滑动灵活</w:t>
      </w:r>
    </w:p>
    <w:p>
      <w:pPr>
        <w:pStyle w:val="Normal10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URMSS+ËÎÌå" w:hAnsi="AURMSS+ËÎÌå" w:eastAsiaTheme="minorEastAsia" w:cs="AURMSS+ËÎÌå"/>
          <w:color w:val="000000"/>
          <w:spacing w:val="0"/>
          <w:sz w:val="21"/>
        </w:rPr>
        <w:t>无卡滞，调整垫片不高于三层且垫层平整、外边沿不外露。</w:t>
      </w:r>
    </w:p>
    <w:p>
      <w:pPr>
        <w:pStyle w:val="Normal105"/>
        <w:spacing w:before="280" w:after="0" w:line="209" w:lineRule="exact"/>
        <w:ind w:left="3711" w:right="0" w:firstLine="0"/>
        <w:jc w:val="left"/>
        <w:rPr>
          <w:rStyle w:val="DefaultParagraphFont"/>
          <w:rFonts w:ascii="Times New Roman" w:eastAsiaTheme="minorEastAsia" w:hAnsiTheme="minorHAnsi" w:cstheme="minorBidi"/>
          <w:color w:val="000000"/>
          <w:spacing w:val="0"/>
          <w:sz w:val="18"/>
        </w:rPr>
      </w:pPr>
      <w:r>
        <w:rPr>
          <w:rStyle w:val="DefaultParagraphFont"/>
          <w:rFonts w:ascii="JFQEMG+ºÚÌå" w:hAnsi="JFQEMG+ºÚÌå" w:eastAsiaTheme="minorEastAsia" w:cs="JFQEMG+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27.2.8</w:t>
      </w:r>
      <w:r>
        <w:rPr>
          <w:rStyle w:val="DefaultParagraphFont"/>
          <w:rFonts w:ascii="Times New Roman" w:eastAsiaTheme="minorEastAsia" w:hAnsiTheme="minorHAnsi" w:cstheme="minorBidi"/>
          <w:color w:val="000000"/>
          <w:spacing w:val="134"/>
          <w:sz w:val="18"/>
        </w:rPr>
        <w:t xml:space="preserve"> </w:t>
      </w:r>
      <w:r>
        <w:rPr>
          <w:rStyle w:val="DefaultParagraphFont"/>
          <w:rFonts w:ascii="JFQEMG+ºÚÌå" w:hAnsi="JFQEMG+ºÚÌå" w:eastAsiaTheme="minorEastAsia" w:cs="JFQEMG+ºÚÌå"/>
          <w:color w:val="000000"/>
          <w:spacing w:val="0"/>
          <w:sz w:val="18"/>
        </w:rPr>
        <w:t>尺寸允许偏差</w:t>
      </w:r>
    </w:p>
    <w:p>
      <w:pPr>
        <w:pStyle w:val="Normal105"/>
        <w:spacing w:before="308" w:after="0" w:line="177" w:lineRule="exact"/>
        <w:ind w:left="4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URMSS+ËÎÌå" w:hAnsi="AURMSS+ËÎÌå" w:eastAsiaTheme="minorEastAsia" w:cs="AURMSS+ËÎÌå"/>
          <w:color w:val="000000"/>
          <w:spacing w:val="1"/>
          <w:sz w:val="15"/>
        </w:rPr>
        <w:t>序号</w:t>
      </w:r>
      <w:r>
        <w:rPr>
          <w:rStyle w:val="DefaultParagraphFont"/>
          <w:rFonts w:ascii="Times New Roman" w:eastAsiaTheme="minorEastAsia" w:hAnsiTheme="minorHAnsi" w:cstheme="minorBidi"/>
          <w:color w:val="000000"/>
          <w:spacing w:val="2445"/>
          <w:sz w:val="15"/>
        </w:rPr>
        <w:t xml:space="preserve"> </w:t>
      </w:r>
      <w:r>
        <w:rPr>
          <w:rStyle w:val="DefaultParagraphFont"/>
          <w:rFonts w:ascii="AURMSS+ËÎÌå" w:hAnsi="AURMSS+ËÎÌå" w:eastAsiaTheme="minorEastAsia" w:cs="AURMSS+ËÎÌå"/>
          <w:color w:val="000000"/>
          <w:spacing w:val="1"/>
          <w:sz w:val="15"/>
        </w:rPr>
        <w:t>项目</w:t>
      </w:r>
      <w:r>
        <w:rPr>
          <w:rStyle w:val="DefaultParagraphFont"/>
          <w:rFonts w:ascii="Times New Roman" w:eastAsiaTheme="minorEastAsia" w:hAnsiTheme="minorHAnsi" w:cstheme="minorBidi"/>
          <w:color w:val="000000"/>
          <w:spacing w:val="2236"/>
          <w:sz w:val="15"/>
        </w:rPr>
        <w:t xml:space="preserve"> </w:t>
      </w:r>
      <w:r>
        <w:rPr>
          <w:rStyle w:val="DefaultParagraphFont"/>
          <w:rFonts w:ascii="AURMSS+ËÎÌå" w:hAnsi="AURMSS+ËÎÌå" w:eastAsiaTheme="minorEastAsia" w:cs="AURMSS+ËÎÌå"/>
          <w:color w:val="000000"/>
          <w:spacing w:val="0"/>
          <w:sz w:val="15"/>
        </w:rPr>
        <w:t>允许偏差（</w:t>
      </w:r>
      <w:r>
        <w:rPr>
          <w:rStyle w:val="DefaultParagraphFont"/>
          <w:rFonts w:ascii="Times New Roman" w:eastAsiaTheme="minorEastAsia" w:hAnsiTheme="minorHAnsi" w:cstheme="minorBidi"/>
          <w:color w:val="000000"/>
          <w:spacing w:val="1"/>
          <w:sz w:val="15"/>
        </w:rPr>
        <w:t>mm</w:t>
      </w:r>
      <w:r>
        <w:rPr>
          <w:rStyle w:val="DefaultParagraphFont"/>
          <w:rFonts w:ascii="AURMSS+ËÎÌå" w:hAnsi="AURMSS+ËÎÌå" w:eastAsiaTheme="minorEastAsia" w:cs="AURMSS+ËÎÌå"/>
          <w:color w:val="000000"/>
          <w:spacing w:val="0"/>
          <w:sz w:val="15"/>
        </w:rPr>
        <w:t>）</w:t>
      </w:r>
      <w:r>
        <w:rPr>
          <w:rStyle w:val="DefaultParagraphFont"/>
          <w:rFonts w:ascii="Times New Roman" w:eastAsiaTheme="minorEastAsia" w:hAnsiTheme="minorHAnsi" w:cstheme="minorBidi"/>
          <w:color w:val="000000"/>
          <w:spacing w:val="981"/>
          <w:sz w:val="15"/>
        </w:rPr>
        <w:t xml:space="preserve"> </w:t>
      </w:r>
      <w:r>
        <w:rPr>
          <w:rStyle w:val="DefaultParagraphFont"/>
          <w:rFonts w:ascii="AURMSS+ËÎÌå" w:hAnsi="AURMSS+ËÎÌå" w:eastAsiaTheme="minorEastAsia" w:cs="AURMSS+ËÎÌå"/>
          <w:color w:val="000000"/>
          <w:spacing w:val="1"/>
          <w:sz w:val="15"/>
        </w:rPr>
        <w:t>备注</w:t>
      </w:r>
    </w:p>
    <w:p>
      <w:pPr>
        <w:pStyle w:val="Normal105"/>
        <w:spacing w:before="197" w:after="0" w:line="161" w:lineRule="exact"/>
        <w:ind w:left="471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URMSS+ËÎÌå" w:hAnsi="AURMSS+ËÎÌå" w:eastAsiaTheme="minorEastAsia" w:cs="AURMSS+ËÎÌå"/>
          <w:color w:val="000000"/>
          <w:spacing w:val="1"/>
          <w:sz w:val="15"/>
        </w:rPr>
        <w:t>横向</w:t>
      </w:r>
    </w:p>
    <w:p>
      <w:pPr>
        <w:pStyle w:val="Normal105"/>
        <w:spacing w:before="19" w:after="0" w:line="177" w:lineRule="exact"/>
        <w:ind w:left="56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047"/>
          <w:sz w:val="15"/>
        </w:rPr>
        <w:t xml:space="preserve"> </w:t>
      </w:r>
      <w:r>
        <w:rPr>
          <w:rStyle w:val="DefaultParagraphFont"/>
          <w:rFonts w:ascii="AURMSS+ËÎÌå" w:hAnsi="AURMSS+ËÎÌå" w:eastAsiaTheme="minorEastAsia" w:cs="AURMSS+ËÎÌå"/>
          <w:color w:val="000000"/>
          <w:spacing w:val="0"/>
          <w:sz w:val="15"/>
        </w:rPr>
        <w:t>桩基础顶面中心平面位置</w:t>
      </w:r>
      <w:r>
        <w:rPr>
          <w:rStyle w:val="DefaultParagraphFont"/>
          <w:rFonts w:ascii="Times New Roman" w:eastAsiaTheme="minorEastAsia" w:hAnsiTheme="minorHAnsi" w:cstheme="minorBidi"/>
          <w:color w:val="000000"/>
          <w:spacing w:val="2806"/>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10</w:t>
      </w:r>
      <w:r>
        <w:rPr>
          <w:rStyle w:val="DefaultParagraphFont"/>
          <w:rFonts w:ascii="Times New Roman" w:eastAsiaTheme="minorEastAsia" w:hAnsiTheme="minorHAnsi" w:cstheme="minorBidi"/>
          <w:color w:val="000000"/>
          <w:spacing w:val="992"/>
          <w:sz w:val="15"/>
        </w:rPr>
        <w:t xml:space="preserve"> </w:t>
      </w:r>
      <w:r>
        <w:rPr>
          <w:rStyle w:val="DefaultParagraphFont"/>
          <w:rFonts w:ascii="AURMSS+ËÎÌå" w:hAnsi="AURMSS+ËÎÌå" w:eastAsiaTheme="minorEastAsia" w:cs="AURMSS+ËÎÌå"/>
          <w:color w:val="000000"/>
          <w:spacing w:val="0"/>
          <w:sz w:val="15"/>
        </w:rPr>
        <w:t>土建施工安装复测</w:t>
      </w:r>
    </w:p>
    <w:p>
      <w:pPr>
        <w:pStyle w:val="Normal105"/>
        <w:spacing w:before="12" w:after="0" w:line="161" w:lineRule="exact"/>
        <w:ind w:left="471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AURMSS+ËÎÌå" w:hAnsi="AURMSS+ËÎÌå" w:eastAsiaTheme="minorEastAsia" w:cs="AURMSS+ËÎÌå"/>
          <w:color w:val="000000"/>
          <w:spacing w:val="1"/>
          <w:sz w:val="15"/>
        </w:rPr>
        <w:t>纵向</w:t>
      </w:r>
    </w:p>
    <w:p>
      <w:pPr>
        <w:pStyle w:val="Normal105"/>
        <w:spacing w:before="204" w:after="0" w:line="177" w:lineRule="exact"/>
        <w:ind w:left="56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347"/>
          <w:sz w:val="15"/>
        </w:rPr>
        <w:t xml:space="preserve"> </w:t>
      </w:r>
      <w:r>
        <w:rPr>
          <w:rStyle w:val="DefaultParagraphFont"/>
          <w:rFonts w:ascii="AURMSS+ËÎÌå" w:hAnsi="AURMSS+ËÎÌå" w:eastAsiaTheme="minorEastAsia" w:cs="AURMSS+ËÎÌå"/>
          <w:color w:val="000000"/>
          <w:spacing w:val="0"/>
          <w:sz w:val="15"/>
        </w:rPr>
        <w:t>桩基础顶面标高</w:t>
      </w:r>
      <w:r>
        <w:rPr>
          <w:rStyle w:val="DefaultParagraphFont"/>
          <w:rFonts w:ascii="Times New Roman" w:eastAsiaTheme="minorEastAsia" w:hAnsiTheme="minorHAnsi" w:cstheme="minorBidi"/>
          <w:color w:val="000000"/>
          <w:spacing w:val="3106"/>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10</w:t>
      </w:r>
    </w:p>
    <w:p>
      <w:pPr>
        <w:pStyle w:val="Normal105"/>
        <w:spacing w:before="192" w:after="0" w:line="177" w:lineRule="exact"/>
        <w:ind w:left="56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498"/>
          <w:sz w:val="15"/>
        </w:rPr>
        <w:t xml:space="preserve"> </w:t>
      </w:r>
      <w:r>
        <w:rPr>
          <w:rStyle w:val="DefaultParagraphFont"/>
          <w:rFonts w:ascii="AURMSS+ËÎÌå" w:hAnsi="AURMSS+ËÎÌå" w:eastAsiaTheme="minorEastAsia" w:cs="AURMSS+ËÎÌå"/>
          <w:color w:val="000000"/>
          <w:spacing w:val="1"/>
          <w:sz w:val="15"/>
        </w:rPr>
        <w:t>桥墩垂直度</w:t>
      </w:r>
      <w:r>
        <w:rPr>
          <w:rStyle w:val="DefaultParagraphFont"/>
          <w:rFonts w:ascii="Times New Roman" w:eastAsiaTheme="minorEastAsia" w:hAnsiTheme="minorHAnsi" w:cstheme="minorBidi"/>
          <w:color w:val="000000"/>
          <w:spacing w:val="1452"/>
          <w:sz w:val="15"/>
        </w:rPr>
        <w:t xml:space="preserve"> </w:t>
      </w:r>
      <w:r>
        <w:rPr>
          <w:rStyle w:val="DefaultParagraphFont"/>
          <w:rFonts w:ascii="AURMSS+ËÎÌå" w:hAnsi="AURMSS+ËÎÌå" w:eastAsiaTheme="minorEastAsia" w:cs="AURMSS+ËÎÌå"/>
          <w:color w:val="000000"/>
          <w:spacing w:val="0"/>
          <w:sz w:val="15"/>
        </w:rPr>
        <w:t>垂直线路方向</w:t>
      </w:r>
      <w:r>
        <w:rPr>
          <w:rStyle w:val="DefaultParagraphFont"/>
          <w:rFonts w:ascii="Times New Roman" w:eastAsiaTheme="minorEastAsia" w:hAnsiTheme="minorHAnsi" w:cstheme="minorBidi"/>
          <w:color w:val="000000"/>
          <w:spacing w:val="722"/>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L/2000</w:t>
      </w:r>
    </w:p>
    <w:p>
      <w:pPr>
        <w:pStyle w:val="Normal105"/>
        <w:spacing w:before="193" w:after="0" w:line="177" w:lineRule="exact"/>
        <w:ind w:left="56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1272"/>
          <w:sz w:val="15"/>
        </w:rPr>
        <w:t xml:space="preserve"> </w:t>
      </w:r>
      <w:r>
        <w:rPr>
          <w:rStyle w:val="DefaultParagraphFont"/>
          <w:rFonts w:ascii="AURMSS+ËÎÌå" w:hAnsi="AURMSS+ËÎÌå" w:eastAsiaTheme="minorEastAsia" w:cs="AURMSS+ËÎÌå"/>
          <w:color w:val="000000"/>
          <w:spacing w:val="0"/>
          <w:sz w:val="15"/>
        </w:rPr>
        <w:t>轨道梁走行面水平</w:t>
      </w:r>
      <w:r>
        <w:rPr>
          <w:rStyle w:val="DefaultParagraphFont"/>
          <w:rFonts w:ascii="Times New Roman" w:eastAsiaTheme="minorEastAsia" w:hAnsiTheme="minorHAnsi" w:cstheme="minorBidi"/>
          <w:color w:val="000000"/>
          <w:spacing w:val="1529"/>
          <w:sz w:val="15"/>
        </w:rPr>
        <w:t xml:space="preserve"> </w:t>
      </w:r>
      <w:r>
        <w:rPr>
          <w:rStyle w:val="DefaultParagraphFont"/>
          <w:rFonts w:ascii="AURMSS+ËÎÌå" w:hAnsi="AURMSS+ËÎÌå" w:eastAsiaTheme="minorEastAsia" w:cs="AURMSS+ËÎÌå"/>
          <w:color w:val="000000"/>
          <w:spacing w:val="1"/>
          <w:sz w:val="15"/>
        </w:rPr>
        <w:t>水平</w:t>
      </w:r>
      <w:r>
        <w:rPr>
          <w:rStyle w:val="DefaultParagraphFont"/>
          <w:rFonts w:ascii="Times New Roman" w:eastAsiaTheme="minorEastAsia" w:hAnsiTheme="minorHAnsi" w:cstheme="minorBidi"/>
          <w:color w:val="000000"/>
          <w:spacing w:val="1144"/>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2.0</w:t>
      </w:r>
    </w:p>
    <w:p>
      <w:pPr>
        <w:pStyle w:val="Normal105"/>
        <w:spacing w:before="195" w:after="0" w:line="177" w:lineRule="exact"/>
        <w:ind w:left="56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359"/>
          <w:sz w:val="15"/>
        </w:rPr>
        <w:t xml:space="preserve"> </w:t>
      </w:r>
      <w:r>
        <w:rPr>
          <w:rStyle w:val="DefaultParagraphFont"/>
          <w:rFonts w:ascii="AURMSS+ËÎÌå" w:hAnsi="AURMSS+ËÎÌå" w:eastAsiaTheme="minorEastAsia" w:cs="AURMSS+ËÎÌå"/>
          <w:color w:val="000000"/>
          <w:spacing w:val="0"/>
          <w:sz w:val="15"/>
        </w:rPr>
        <w:t>轨道梁梁缝处相邻两孔梁底板走行面高差</w:t>
      </w:r>
      <w:r>
        <w:rPr>
          <w:rStyle w:val="DefaultParagraphFont"/>
          <w:rFonts w:ascii="Times New Roman" w:eastAsiaTheme="minorEastAsia" w:hAnsiTheme="minorHAnsi" w:cstheme="minorBidi"/>
          <w:color w:val="000000"/>
          <w:spacing w:val="1426"/>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1.0</w:t>
      </w:r>
    </w:p>
    <w:p>
      <w:pPr>
        <w:pStyle w:val="Normal105"/>
        <w:spacing w:before="286"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96</w:t>
      </w:r>
    </w:p>
    <w:p>
      <w:pPr>
        <w:pStyle w:val="Normal106"/>
        <w:spacing w:before="0" w:after="0" w:line="177" w:lineRule="exact"/>
        <w:ind w:left="557" w:right="0" w:firstLine="0"/>
        <w:jc w:val="left"/>
        <w:rPr>
          <w:rStyle w:val="DefaultParagraphFont"/>
          <w:rFonts w:ascii="Times New Roman" w:eastAsiaTheme="minorEastAsia" w:hAnsiTheme="minorHAnsi" w:cstheme="minorBidi"/>
          <w:color w:val="000000"/>
          <w:spacing w:val="0"/>
          <w:sz w:val="15"/>
        </w:rPr>
      </w:pPr>
      <w:r>
        <w:rPr>
          <w:noProof/>
        </w:rPr>
        <w:pict>
          <v:shape id="_x0000_s1055" type="#_x0000_t75" style="width:457.1pt;height:21.1pt;margin-top:54.7pt;margin-left:76.3pt;mso-position-horizontal-relative:page;mso-position-vertical-relative:page;position:absolute;z-index:-251577344">
            <v:imagedata r:id="rId34" o:title=""/>
          </v:shape>
        </w:pict>
      </w:r>
      <w:r>
        <w:rPr>
          <w:noProof/>
        </w:rPr>
        <w:pict>
          <v:shape id="_x0000_s1056" type="#_x0000_t75" style="width:472.7pt;height:56pt;margin-top:127.8pt;margin-left:68.5pt;mso-position-horizontal-relative:page;mso-position-vertical-relative:page;position:absolute;z-index:-251582464">
            <v:imagedata r:id="rId35" o:title=""/>
          </v:shape>
        </w:pict>
      </w:r>
      <w:r>
        <w:rPr>
          <w:noProof/>
        </w:rPr>
        <w:pict>
          <v:shape id="_x0000_s1057" type="#_x0000_t75" style="width:457.1pt;height:131.95pt;margin-top:247.85pt;margin-left:76.3pt;mso-position-horizontal-relative:page;mso-position-vertical-relative:page;position:absolute;z-index:-251589632">
            <v:imagedata r:id="rId36" o:title=""/>
          </v:shape>
        </w:pict>
      </w:r>
      <w:r>
        <w:rPr>
          <w:noProof/>
        </w:rPr>
        <w:pict>
          <v:shape id="_x0000_s1058" type="#_x0000_t75" style="width:472.7pt;height:92pt;margin-top:395.8pt;margin-left:68.5pt;mso-position-horizontal-relative:page;mso-position-vertical-relative:page;position:absolute;z-index:-251599872">
            <v:imagedata r:id="rId37" o:title=""/>
          </v:shape>
        </w:pict>
      </w:r>
      <w:r>
        <w:rPr>
          <w:noProof/>
        </w:rPr>
        <w:pict>
          <v:shape id="_x0000_s1059" type="#_x0000_t75" style="width:472.7pt;height:92.05pt;margin-top:503.85pt;margin-left:68.5pt;mso-position-horizontal-relative:page;mso-position-vertical-relative:page;position:absolute;z-index:-251633664">
            <v:imagedata r:id="rId38" o:title=""/>
          </v:shape>
        </w:pict>
      </w: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1433"/>
          <w:sz w:val="15"/>
        </w:rPr>
        <w:t xml:space="preserve"> </w:t>
      </w:r>
      <w:r>
        <w:rPr>
          <w:rStyle w:val="DefaultParagraphFont"/>
          <w:rFonts w:ascii="WGBVCS+ËÎÌå" w:hAnsi="WGBVCS+ËÎÌå" w:eastAsiaTheme="minorEastAsia" w:cs="WGBVCS+ËÎÌå"/>
          <w:color w:val="000000"/>
          <w:spacing w:val="0"/>
          <w:sz w:val="15"/>
        </w:rPr>
        <w:t>轨道梁梁缝处相邻两孔梁两侧腹板错台</w:t>
      </w:r>
      <w:r>
        <w:rPr>
          <w:rStyle w:val="DefaultParagraphFont"/>
          <w:rFonts w:ascii="Times New Roman" w:eastAsiaTheme="minorEastAsia" w:hAnsiTheme="minorHAnsi" w:cstheme="minorBidi"/>
          <w:color w:val="000000"/>
          <w:spacing w:val="150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2.0</w:t>
      </w:r>
    </w:p>
    <w:p>
      <w:pPr>
        <w:pStyle w:val="Normal106"/>
        <w:spacing w:before="13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GBVCS+ËÎÌå" w:hAnsi="WGBVCS+ËÎÌå" w:eastAsiaTheme="minorEastAsia" w:cs="WGBVCS+ËÎÌå"/>
          <w:color w:val="000000"/>
          <w:spacing w:val="0"/>
          <w:sz w:val="21"/>
        </w:rPr>
        <w:t>钢结构安装前应对建筑物的定位轴线、基础轴线和标高、地脚螺栓位置等进行检查，并应办理</w:t>
      </w:r>
    </w:p>
    <w:p>
      <w:pPr>
        <w:pStyle w:val="Normal10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2"/>
          <w:sz w:val="21"/>
        </w:rPr>
        <w:t>交接验收。当基础工程分批进行交接时，每次交接验收不应少于一个安装单元的柱基基础，并应符合下</w:t>
      </w:r>
    </w:p>
    <w:p>
      <w:pPr>
        <w:pStyle w:val="Normal106"/>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0"/>
          <w:sz w:val="21"/>
        </w:rPr>
        <w:t>列规定：</w:t>
      </w:r>
    </w:p>
    <w:p>
      <w:pPr>
        <w:pStyle w:val="Normal10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GBVCS+ËÎÌå" w:hAnsi="WGBVCS+ËÎÌå" w:eastAsiaTheme="minorEastAsia" w:cs="WGBVCS+ËÎÌå"/>
          <w:color w:val="000000"/>
          <w:spacing w:val="0"/>
          <w:sz w:val="21"/>
        </w:rPr>
        <w:t>基础混凝土强度应达到设计要求；</w:t>
      </w:r>
    </w:p>
    <w:p>
      <w:pPr>
        <w:pStyle w:val="Normal10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GBVCS+ËÎÌå" w:hAnsi="WGBVCS+ËÎÌå" w:eastAsiaTheme="minorEastAsia" w:cs="WGBVCS+ËÎÌå"/>
          <w:color w:val="000000"/>
          <w:spacing w:val="0"/>
          <w:sz w:val="21"/>
        </w:rPr>
        <w:t>基础周围回填夯实应完毕；</w:t>
      </w:r>
    </w:p>
    <w:p>
      <w:pPr>
        <w:pStyle w:val="Normal10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WGBVCS+ËÎÌå" w:hAnsi="WGBVCS+ËÎÌå" w:eastAsiaTheme="minorEastAsia" w:cs="WGBVCS+ËÎÌå"/>
          <w:color w:val="000000"/>
          <w:spacing w:val="0"/>
          <w:sz w:val="21"/>
        </w:rPr>
        <w:t>基础的轴线标志和标高基准点应准确、齐全。</w:t>
      </w:r>
    </w:p>
    <w:p>
      <w:pPr>
        <w:pStyle w:val="Normal10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GBVCS+ËÎÌå" w:hAnsi="WGBVCS+ËÎÌå" w:eastAsiaTheme="minorEastAsia" w:cs="WGBVCS+ËÎÌå"/>
          <w:color w:val="000000"/>
          <w:spacing w:val="0"/>
          <w:sz w:val="21"/>
        </w:rPr>
        <w:t>基础顶面直接作为柱的支承面、基础顶面预埋钢板</w:t>
      </w:r>
      <w:r>
        <w:rPr>
          <w:rStyle w:val="DefaultParagraphFont"/>
          <w:rFonts w:ascii="Times New Roman" w:eastAsiaTheme="minorEastAsia" w:hAnsiTheme="minorHAnsi" w:cstheme="minorBidi"/>
          <w:color w:val="000000"/>
          <w:spacing w:val="-3"/>
          <w:sz w:val="21"/>
        </w:rPr>
        <w:t>(</w:t>
      </w:r>
      <w:r>
        <w:rPr>
          <w:rStyle w:val="DefaultParagraphFont"/>
          <w:rFonts w:ascii="WGBVCS+ËÎÌå" w:hAnsi="WGBVCS+ËÎÌå" w:eastAsiaTheme="minorEastAsia" w:cs="WGBVCS+ËÎÌå"/>
          <w:color w:val="000000"/>
          <w:spacing w:val="1"/>
          <w:sz w:val="21"/>
        </w:rPr>
        <w:t>或支座</w:t>
      </w:r>
      <w:r>
        <w:rPr>
          <w:rStyle w:val="DefaultParagraphFont"/>
          <w:rFonts w:ascii="Times New Roman" w:eastAsiaTheme="minorEastAsia" w:hAnsiTheme="minorHAnsi" w:cstheme="minorBidi"/>
          <w:color w:val="000000"/>
          <w:spacing w:val="-3"/>
          <w:sz w:val="21"/>
        </w:rPr>
        <w:t>)</w:t>
      </w:r>
      <w:r>
        <w:rPr>
          <w:rStyle w:val="DefaultParagraphFont"/>
          <w:rFonts w:ascii="WGBVCS+ËÎÌå" w:hAnsi="WGBVCS+ËÎÌå" w:eastAsiaTheme="minorEastAsia" w:cs="WGBVCS+ËÎÌå"/>
          <w:color w:val="000000"/>
          <w:spacing w:val="-1"/>
          <w:sz w:val="21"/>
        </w:rPr>
        <w:t>作为柱的支承面时，其支承面、地</w:t>
      </w:r>
    </w:p>
    <w:p>
      <w:pPr>
        <w:pStyle w:val="Normal10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1"/>
          <w:sz w:val="21"/>
        </w:rPr>
        <w:t>脚螺栓</w:t>
      </w:r>
      <w:r>
        <w:rPr>
          <w:rStyle w:val="DefaultParagraphFont"/>
          <w:rFonts w:ascii="Times New Roman" w:eastAsiaTheme="minorEastAsia" w:hAnsiTheme="minorHAnsi" w:cstheme="minorBidi"/>
          <w:color w:val="000000"/>
          <w:spacing w:val="-3"/>
          <w:sz w:val="21"/>
        </w:rPr>
        <w:t>(</w:t>
      </w:r>
      <w:r>
        <w:rPr>
          <w:rStyle w:val="DefaultParagraphFont"/>
          <w:rFonts w:ascii="WGBVCS+ËÎÌå" w:hAnsi="WGBVCS+ËÎÌå" w:eastAsiaTheme="minorEastAsia" w:cs="WGBVCS+ËÎÌå"/>
          <w:color w:val="000000"/>
          <w:spacing w:val="1"/>
          <w:sz w:val="21"/>
        </w:rPr>
        <w:t>锚栓</w:t>
      </w:r>
      <w:r>
        <w:rPr>
          <w:rStyle w:val="DefaultParagraphFont"/>
          <w:rFonts w:ascii="Times New Roman" w:eastAsiaTheme="minorEastAsia" w:hAnsiTheme="minorHAnsi" w:cstheme="minorBidi"/>
          <w:color w:val="000000"/>
          <w:spacing w:val="-3"/>
          <w:sz w:val="21"/>
        </w:rPr>
        <w:t>)</w:t>
      </w:r>
      <w:r>
        <w:rPr>
          <w:rStyle w:val="DefaultParagraphFont"/>
          <w:rFonts w:ascii="WGBVCS+ËÎÌå" w:hAnsi="WGBVCS+ËÎÌå" w:eastAsiaTheme="minorEastAsia" w:cs="WGBVCS+ËÎÌå"/>
          <w:color w:val="000000"/>
          <w:spacing w:val="0"/>
          <w:sz w:val="21"/>
        </w:rPr>
        <w:t>的允许偏差应符合表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27.2.10</w:t>
      </w:r>
      <w:r>
        <w:rPr>
          <w:rStyle w:val="DefaultParagraphFont"/>
          <w:rFonts w:ascii="Times New Roman" w:eastAsiaTheme="minorEastAsia" w:hAnsiTheme="minorHAnsi" w:cstheme="minorBidi"/>
          <w:color w:val="000000"/>
          <w:spacing w:val="-2"/>
          <w:sz w:val="21"/>
        </w:rPr>
        <w:t xml:space="preserve"> </w:t>
      </w:r>
      <w:r>
        <w:rPr>
          <w:rStyle w:val="DefaultParagraphFont"/>
          <w:rFonts w:ascii="WGBVCS+ËÎÌå" w:hAnsi="WGBVCS+ËÎÌå" w:eastAsiaTheme="minorEastAsia" w:cs="WGBVCS+ËÎÌå"/>
          <w:color w:val="000000"/>
          <w:spacing w:val="0"/>
          <w:sz w:val="21"/>
        </w:rPr>
        <w:t>的规定。</w:t>
      </w:r>
    </w:p>
    <w:p>
      <w:pPr>
        <w:pStyle w:val="Normal106"/>
        <w:spacing w:before="265" w:after="0" w:line="209" w:lineRule="exact"/>
        <w:ind w:left="2595" w:right="0" w:firstLine="0"/>
        <w:jc w:val="left"/>
        <w:rPr>
          <w:rStyle w:val="DefaultParagraphFont"/>
          <w:rFonts w:ascii="Times New Roman" w:eastAsiaTheme="minorEastAsia" w:hAnsiTheme="minorHAnsi" w:cstheme="minorBidi"/>
          <w:color w:val="000000"/>
          <w:spacing w:val="0"/>
          <w:sz w:val="18"/>
        </w:rPr>
      </w:pPr>
      <w:r>
        <w:rPr>
          <w:rStyle w:val="DefaultParagraphFont"/>
          <w:rFonts w:ascii="HPWGOR+ºÚÌå" w:hAnsi="HPWGOR+ºÚÌå" w:eastAsiaTheme="minorEastAsia" w:cs="HPWGOR+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27.2.10</w:t>
      </w:r>
      <w:r>
        <w:rPr>
          <w:rStyle w:val="DefaultParagraphFont"/>
          <w:rFonts w:ascii="Times New Roman" w:eastAsiaTheme="minorEastAsia" w:hAnsiTheme="minorHAnsi" w:cstheme="minorBidi"/>
          <w:color w:val="000000"/>
          <w:spacing w:val="134"/>
          <w:sz w:val="18"/>
        </w:rPr>
        <w:t xml:space="preserve"> </w:t>
      </w:r>
      <w:r>
        <w:rPr>
          <w:rStyle w:val="DefaultParagraphFont"/>
          <w:rFonts w:ascii="HPWGOR+ºÚÌå" w:hAnsi="HPWGOR+ºÚÌå" w:eastAsiaTheme="minorEastAsia" w:cs="HPWGOR+ºÚÌå"/>
          <w:color w:val="000000"/>
          <w:spacing w:val="0"/>
          <w:sz w:val="18"/>
        </w:rPr>
        <w:t>支承面、地脚螺栓</w:t>
      </w:r>
      <w:r>
        <w:rPr>
          <w:rStyle w:val="DefaultParagraphFont"/>
          <w:rFonts w:ascii="Times New Roman" w:eastAsiaTheme="minorEastAsia" w:hAnsiTheme="minorHAnsi" w:cstheme="minorBidi"/>
          <w:color w:val="000000"/>
          <w:spacing w:val="-2"/>
          <w:sz w:val="18"/>
        </w:rPr>
        <w:t>(</w:t>
      </w:r>
      <w:r>
        <w:rPr>
          <w:rStyle w:val="DefaultParagraphFont"/>
          <w:rFonts w:ascii="HPWGOR+ºÚÌå" w:hAnsi="HPWGOR+ºÚÌå" w:eastAsiaTheme="minorEastAsia" w:cs="HPWGOR+ºÚÌå"/>
          <w:color w:val="000000"/>
          <w:spacing w:val="1"/>
          <w:sz w:val="18"/>
        </w:rPr>
        <w:t>锚栓</w:t>
      </w:r>
      <w:r>
        <w:rPr>
          <w:rStyle w:val="DefaultParagraphFont"/>
          <w:rFonts w:ascii="Times New Roman" w:eastAsiaTheme="minorEastAsia" w:hAnsiTheme="minorHAnsi" w:cstheme="minorBidi"/>
          <w:color w:val="000000"/>
          <w:spacing w:val="-2"/>
          <w:sz w:val="18"/>
        </w:rPr>
        <w:t>)</w:t>
      </w:r>
      <w:r>
        <w:rPr>
          <w:rStyle w:val="DefaultParagraphFont"/>
          <w:rFonts w:ascii="HPWGOR+ºÚÌå" w:hAnsi="HPWGOR+ºÚÌå" w:eastAsiaTheme="minorEastAsia" w:cs="HPWGOR+ºÚÌå"/>
          <w:color w:val="000000"/>
          <w:spacing w:val="0"/>
          <w:sz w:val="18"/>
        </w:rPr>
        <w:t>的允许偏差</w:t>
      </w:r>
      <w:r>
        <w:rPr>
          <w:rStyle w:val="DefaultParagraphFont"/>
          <w:rFonts w:ascii="Times New Roman" w:eastAsiaTheme="minorEastAsia" w:hAnsiTheme="minorHAnsi" w:cstheme="minorBidi"/>
          <w:color w:val="000000"/>
          <w:spacing w:val="-1"/>
          <w:sz w:val="18"/>
        </w:rPr>
        <w:t>(mm)</w:t>
      </w:r>
    </w:p>
    <w:p>
      <w:pPr>
        <w:pStyle w:val="Normal106"/>
        <w:spacing w:before="311" w:after="0" w:line="161" w:lineRule="exact"/>
        <w:ind w:left="323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1"/>
          <w:sz w:val="15"/>
        </w:rPr>
        <w:t>项目</w:t>
      </w:r>
      <w:r>
        <w:rPr>
          <w:rStyle w:val="DefaultParagraphFont"/>
          <w:rFonts w:ascii="Times New Roman" w:eastAsiaTheme="minorEastAsia" w:hAnsiTheme="minorHAnsi" w:cstheme="minorBidi"/>
          <w:color w:val="000000"/>
          <w:spacing w:val="4055"/>
          <w:sz w:val="15"/>
        </w:rPr>
        <w:t xml:space="preserve"> </w:t>
      </w:r>
      <w:r>
        <w:rPr>
          <w:rStyle w:val="DefaultParagraphFont"/>
          <w:rFonts w:ascii="WGBVCS+ËÎÌå" w:hAnsi="WGBVCS+ËÎÌå" w:eastAsiaTheme="minorEastAsia" w:cs="WGBVCS+ËÎÌå"/>
          <w:color w:val="000000"/>
          <w:spacing w:val="0"/>
          <w:sz w:val="15"/>
        </w:rPr>
        <w:t>允许偏差</w:t>
      </w:r>
    </w:p>
    <w:p>
      <w:pPr>
        <w:pStyle w:val="Normal106"/>
        <w:spacing w:before="95" w:after="34" w:line="226" w:lineRule="exact"/>
        <w:ind w:left="478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1"/>
          <w:sz w:val="15"/>
        </w:rPr>
        <w:t>标高</w:t>
      </w:r>
      <w:r>
        <w:rPr>
          <w:rStyle w:val="DefaultParagraphFont"/>
          <w:rFonts w:ascii="Times New Roman" w:eastAsiaTheme="minorEastAsia" w:hAnsiTheme="minorHAnsi" w:cstheme="minorBidi"/>
          <w:color w:val="000000"/>
          <w:spacing w:val="2678"/>
          <w:sz w:val="15"/>
        </w:rPr>
        <w:t xml:space="preserve"> </w:t>
      </w:r>
      <w:r>
        <w:rPr>
          <w:rStyle w:val="DefaultParagraphFont"/>
          <w:rFonts w:ascii="Times New Roman" w:hAnsi="Times New Roman" w:eastAsiaTheme="minorEastAsia" w:cs="Times New Roman"/>
          <w:color w:val="000000"/>
          <w:spacing w:val="0"/>
          <w:sz w:val="15"/>
        </w:rPr>
        <w:t>±3.0</w:t>
      </w:r>
    </w:p>
    <w:tbl>
      <w:tblPr>
        <w:tblStyle w:val="TableNormal"/>
        <w:tblW w:w="0" w:type="auto"/>
        <w:jc w:val="left"/>
        <w:tblInd w:w="0" w:type="dxa"/>
        <w:tblCellMar>
          <w:left w:w="0" w:type="dxa"/>
          <w:right w:w="0" w:type="dxa"/>
        </w:tblCellMar>
        <w:tblLook w:val="04A0"/>
      </w:tblPr>
      <w:tblGrid>
        <w:gridCol w:w="1445"/>
        <w:gridCol w:w="3240"/>
        <w:gridCol w:w="20"/>
        <w:gridCol w:w="3518"/>
      </w:tblGrid>
      <w:tr>
        <w:tblPrEx>
          <w:tblW w:w="0" w:type="auto"/>
          <w:jc w:val="left"/>
          <w:tblInd w:w="0" w:type="dxa"/>
          <w:tblCellMar>
            <w:left w:w="0" w:type="dxa"/>
            <w:right w:w="0" w:type="dxa"/>
          </w:tblCellMar>
          <w:tblLook w:val="04A0"/>
        </w:tblPrEx>
        <w:trPr>
          <w:trHeight w:val="336"/>
          <w:jc w:val="left"/>
        </w:trPr>
        <w:tc>
          <w:tcPr>
            <w:tcW w:w="1445" w:type="dxa"/>
            <w:noWrap w:val="0"/>
            <w:textDirection w:val="lrTb"/>
            <w:tcFitText w:val="0"/>
            <w:vAlign w:val="top"/>
          </w:tcPr>
          <w:p>
            <w:pPr>
              <w:pStyle w:val="Normal10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240" w:type="dxa"/>
            <w:noWrap w:val="0"/>
            <w:textDirection w:val="lrTb"/>
            <w:tcFitText w:val="0"/>
            <w:vAlign w:val="top"/>
          </w:tcPr>
          <w:p>
            <w:pPr>
              <w:pStyle w:val="Normal106"/>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1"/>
                <w:sz w:val="15"/>
              </w:rPr>
              <w:t>支撑面</w:t>
            </w:r>
          </w:p>
        </w:tc>
        <w:tc>
          <w:tcPr>
            <w:tcW w:w="20" w:type="dxa"/>
            <w:noWrap w:val="0"/>
            <w:textDirection w:val="lrTb"/>
            <w:tcFitText w:val="0"/>
            <w:vAlign w:val="top"/>
          </w:tcPr>
          <w:p>
            <w:pPr>
              <w:pStyle w:val="Normal10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518" w:type="dxa"/>
            <w:noWrap w:val="0"/>
            <w:textDirection w:val="lrTb"/>
            <w:tcFitText w:val="0"/>
            <w:vAlign w:val="top"/>
          </w:tcPr>
          <w:p>
            <w:pPr>
              <w:pStyle w:val="Normal106"/>
              <w:spacing w:before="12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1"/>
                <w:sz w:val="15"/>
              </w:rPr>
              <w:t>水平度</w:t>
            </w:r>
            <w:r>
              <w:rPr>
                <w:rStyle w:val="DefaultParagraphFont"/>
                <w:rFonts w:ascii="Times New Roman" w:eastAsiaTheme="minorEastAsia" w:hAnsiTheme="minorHAnsi" w:cstheme="minorBidi"/>
                <w:color w:val="000000"/>
                <w:spacing w:val="2528"/>
                <w:sz w:val="15"/>
              </w:rPr>
              <w:t xml:space="preserve"> </w:t>
            </w:r>
            <w:r>
              <w:rPr>
                <w:rStyle w:val="DefaultParagraphFont"/>
                <w:rFonts w:ascii="Times New Roman" w:eastAsiaTheme="minorEastAsia" w:hAnsiTheme="minorHAnsi" w:cstheme="minorBidi"/>
                <w:color w:val="000000"/>
                <w:spacing w:val="0"/>
                <w:sz w:val="15"/>
              </w:rPr>
              <w:t>1/1000</w:t>
            </w:r>
          </w:p>
        </w:tc>
      </w:tr>
    </w:tbl>
    <w:p>
      <w:pPr>
        <w:pStyle w:val="Normal106"/>
        <w:spacing w:before="156" w:after="70" w:line="224" w:lineRule="exact"/>
        <w:ind w:left="448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0"/>
          <w:sz w:val="15"/>
        </w:rPr>
        <w:t>螺栓中心偏移</w:t>
      </w:r>
      <w:r>
        <w:rPr>
          <w:rStyle w:val="DefaultParagraphFont"/>
          <w:rFonts w:ascii="Times New Roman" w:eastAsiaTheme="minorEastAsia" w:hAnsiTheme="minorHAnsi" w:cstheme="minorBidi"/>
          <w:color w:val="000000"/>
          <w:spacing w:val="2420"/>
          <w:sz w:val="15"/>
        </w:rPr>
        <w:t xml:space="preserve"> </w:t>
      </w:r>
      <w:r>
        <w:rPr>
          <w:rStyle w:val="DefaultParagraphFont"/>
          <w:rFonts w:ascii="Times New Roman" w:eastAsiaTheme="minorEastAsia" w:hAnsiTheme="minorHAnsi" w:cstheme="minorBidi"/>
          <w:color w:val="000000"/>
          <w:spacing w:val="0"/>
          <w:sz w:val="15"/>
        </w:rPr>
        <w:t>5.0</w:t>
      </w:r>
    </w:p>
    <w:tbl>
      <w:tblPr>
        <w:tblStyle w:val="TableNormal"/>
        <w:tblW w:w="0" w:type="auto"/>
        <w:jc w:val="left"/>
        <w:tblInd w:w="0" w:type="dxa"/>
        <w:tblCellMar>
          <w:left w:w="0" w:type="dxa"/>
          <w:right w:w="0" w:type="dxa"/>
        </w:tblCellMar>
        <w:tblLook w:val="04A0"/>
      </w:tblPr>
      <w:tblGrid>
        <w:gridCol w:w="1070"/>
        <w:gridCol w:w="3391"/>
        <w:gridCol w:w="20"/>
        <w:gridCol w:w="3259"/>
        <w:gridCol w:w="20"/>
        <w:gridCol w:w="429"/>
      </w:tblGrid>
      <w:tr>
        <w:tblPrEx>
          <w:tblW w:w="0" w:type="auto"/>
          <w:jc w:val="left"/>
          <w:tblInd w:w="0" w:type="dxa"/>
          <w:tblCellMar>
            <w:left w:w="0" w:type="dxa"/>
            <w:right w:w="0" w:type="dxa"/>
          </w:tblCellMar>
          <w:tblLook w:val="04A0"/>
        </w:tblPrEx>
        <w:trPr>
          <w:trHeight w:val="710"/>
          <w:jc w:val="left"/>
        </w:trPr>
        <w:tc>
          <w:tcPr>
            <w:tcW w:w="1070" w:type="dxa"/>
            <w:noWrap w:val="0"/>
            <w:textDirection w:val="lrTb"/>
            <w:tcFitText w:val="0"/>
            <w:vAlign w:val="top"/>
          </w:tcPr>
          <w:p>
            <w:pPr>
              <w:pStyle w:val="Normal10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391" w:type="dxa"/>
            <w:noWrap w:val="0"/>
            <w:textDirection w:val="lrTb"/>
            <w:tcFitText w:val="0"/>
            <w:vAlign w:val="top"/>
          </w:tcPr>
          <w:p>
            <w:pPr>
              <w:pStyle w:val="Normal106"/>
              <w:spacing w:before="151"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0"/>
                <w:sz w:val="15"/>
              </w:rPr>
              <w:t>地脚螺栓（锚栓）</w:t>
            </w:r>
          </w:p>
        </w:tc>
        <w:tc>
          <w:tcPr>
            <w:tcW w:w="20" w:type="dxa"/>
            <w:noWrap w:val="0"/>
            <w:textDirection w:val="lrTb"/>
            <w:tcFitText w:val="0"/>
            <w:vAlign w:val="top"/>
          </w:tcPr>
          <w:p>
            <w:pPr>
              <w:pStyle w:val="Normal10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259" w:type="dxa"/>
            <w:noWrap w:val="0"/>
            <w:textDirection w:val="lrTb"/>
            <w:tcFitText w:val="0"/>
            <w:vAlign w:val="top"/>
          </w:tcPr>
          <w:p>
            <w:pPr>
              <w:pStyle w:val="Normal106"/>
              <w:spacing w:before="151"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0"/>
                <w:sz w:val="15"/>
              </w:rPr>
              <w:t>螺栓露出长度</w:t>
            </w:r>
          </w:p>
          <w:p>
            <w:pPr>
              <w:pStyle w:val="Normal106"/>
              <w:spacing w:before="218" w:after="0" w:line="151" w:lineRule="exact"/>
              <w:ind w:left="1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0"/>
                <w:sz w:val="15"/>
              </w:rPr>
              <w:t>螺栓长度</w:t>
            </w:r>
          </w:p>
        </w:tc>
        <w:tc>
          <w:tcPr>
            <w:tcW w:w="20" w:type="dxa"/>
            <w:noWrap w:val="0"/>
            <w:textDirection w:val="lrTb"/>
            <w:tcFitText w:val="0"/>
            <w:vAlign w:val="top"/>
          </w:tcPr>
          <w:p>
            <w:pPr>
              <w:pStyle w:val="Normal106"/>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29" w:type="dxa"/>
            <w:noWrap w:val="0"/>
            <w:textDirection w:val="lrTb"/>
            <w:tcFitText w:val="0"/>
            <w:vAlign w:val="top"/>
          </w:tcPr>
          <w:p>
            <w:pPr>
              <w:pStyle w:val="Normal106"/>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+30.0</w:t>
            </w:r>
          </w:p>
          <w:p>
            <w:pPr>
              <w:pStyle w:val="Normal106"/>
              <w:spacing w:before="0" w:after="0" w:line="173"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00"/>
                <w:sz w:val="15"/>
              </w:rPr>
              <w:t xml:space="preserve"> </w:t>
            </w:r>
            <w:r>
              <w:rPr>
                <w:rStyle w:val="DefaultParagraphFont"/>
                <w:rFonts w:ascii="Times New Roman" w:eastAsiaTheme="minorEastAsia" w:hAnsiTheme="minorHAnsi" w:cstheme="minorBidi"/>
                <w:color w:val="000000"/>
                <w:spacing w:val="0"/>
                <w:sz w:val="15"/>
              </w:rPr>
              <w:t>0</w:t>
            </w:r>
          </w:p>
          <w:p>
            <w:pPr>
              <w:pStyle w:val="Normal106"/>
              <w:spacing w:before="29"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+30.0</w:t>
            </w:r>
          </w:p>
          <w:p>
            <w:pPr>
              <w:pStyle w:val="Normal106"/>
              <w:spacing w:before="0" w:after="0" w:line="173"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00"/>
                <w:sz w:val="15"/>
              </w:rPr>
              <w:t xml:space="preserve"> </w:t>
            </w:r>
            <w:r>
              <w:rPr>
                <w:rStyle w:val="DefaultParagraphFont"/>
                <w:rFonts w:ascii="Times New Roman" w:eastAsiaTheme="minorEastAsia" w:hAnsiTheme="minorHAnsi" w:cstheme="minorBidi"/>
                <w:color w:val="000000"/>
                <w:spacing w:val="0"/>
                <w:sz w:val="15"/>
              </w:rPr>
              <w:t>0</w:t>
            </w:r>
          </w:p>
        </w:tc>
      </w:tr>
    </w:tbl>
    <w:p>
      <w:pPr>
        <w:pStyle w:val="Normal106"/>
        <w:spacing w:before="116" w:after="0" w:line="226" w:lineRule="exact"/>
        <w:ind w:left="28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GBVCS+ËÎÌå" w:hAnsi="WGBVCS+ËÎÌå" w:eastAsiaTheme="minorEastAsia" w:cs="WGBVCS+ËÎÌå"/>
          <w:color w:val="000000"/>
          <w:spacing w:val="0"/>
          <w:sz w:val="15"/>
        </w:rPr>
        <w:t>预留孔中心偏移</w:t>
      </w:r>
      <w:r>
        <w:rPr>
          <w:rStyle w:val="DefaultParagraphFont"/>
          <w:rFonts w:ascii="Times New Roman" w:eastAsiaTheme="minorEastAsia" w:hAnsiTheme="minorHAnsi" w:cstheme="minorBidi"/>
          <w:color w:val="000000"/>
          <w:spacing w:val="3852"/>
          <w:sz w:val="15"/>
        </w:rPr>
        <w:t xml:space="preserve"> </w:t>
      </w:r>
      <w:r>
        <w:rPr>
          <w:rStyle w:val="DefaultParagraphFont"/>
          <w:rFonts w:ascii="Times New Roman" w:eastAsiaTheme="minorEastAsia" w:hAnsiTheme="minorHAnsi" w:cstheme="minorBidi"/>
          <w:color w:val="000000"/>
          <w:spacing w:val="0"/>
          <w:sz w:val="15"/>
        </w:rPr>
        <w:t>10.0</w:t>
      </w:r>
    </w:p>
    <w:p>
      <w:pPr>
        <w:pStyle w:val="Normal106"/>
        <w:spacing w:before="15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GBVCS+ËÎÌå" w:hAnsi="WGBVCS+ËÎÌå" w:eastAsiaTheme="minorEastAsia" w:cs="WGBVCS+ËÎÌå"/>
          <w:color w:val="000000"/>
          <w:spacing w:val="0"/>
          <w:sz w:val="21"/>
        </w:rPr>
        <w:t>钢立柱安装应符合下列规定：</w:t>
      </w:r>
    </w:p>
    <w:p>
      <w:pPr>
        <w:pStyle w:val="Normal106"/>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WGBVCS+ËÎÌå" w:hAnsi="WGBVCS+ËÎÌå" w:eastAsiaTheme="minorEastAsia" w:cs="WGBVCS+ËÎÌå"/>
          <w:color w:val="000000"/>
          <w:spacing w:val="0"/>
          <w:sz w:val="21"/>
        </w:rPr>
        <w:t>柱脚安装时，锚栓宜使用导入器或护套；</w:t>
      </w:r>
    </w:p>
    <w:p>
      <w:pPr>
        <w:pStyle w:val="Normal10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WGBVCS+ËÎÌå" w:hAnsi="WGBVCS+ËÎÌå" w:eastAsiaTheme="minorEastAsia" w:cs="WGBVCS+ËÎÌå"/>
          <w:color w:val="000000"/>
          <w:spacing w:val="-2"/>
          <w:sz w:val="21"/>
        </w:rPr>
        <w:t>首节钢立柱安装后应及时进行垂直度、标高和轴线位置校正，钢立柱的垂直度可采用经纬仪或线</w:t>
      </w:r>
    </w:p>
    <w:p>
      <w:pPr>
        <w:pStyle w:val="Normal10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0"/>
          <w:sz w:val="21"/>
        </w:rPr>
        <w:t>锤测量；校正合格后钢柱应可靠固定，并应进行柱底二次灌浆，灌浆前应清除柱底板与基础面间杂物；</w:t>
      </w:r>
    </w:p>
    <w:p>
      <w:pPr>
        <w:pStyle w:val="Normal10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WGBVCS+ËÎÌå" w:hAnsi="WGBVCS+ËÎÌå" w:eastAsiaTheme="minorEastAsia" w:cs="WGBVCS+ËÎÌå"/>
          <w:color w:val="000000"/>
          <w:spacing w:val="-2"/>
          <w:sz w:val="21"/>
        </w:rPr>
        <w:t>首节以上的钢柱定位轴线应从地面控制轴线直接引上，不得从下层柱的轴线引上；钢柱校正垂直</w:t>
      </w:r>
    </w:p>
    <w:p>
      <w:pPr>
        <w:pStyle w:val="Normal10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0"/>
          <w:sz w:val="21"/>
        </w:rPr>
        <w:t>度时，应确定钢梁接头焊接的收缩量，并应预留焊缝收缩变形值；</w:t>
      </w:r>
    </w:p>
    <w:p>
      <w:pPr>
        <w:pStyle w:val="Normal10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GBVCS+ËÎÌå" w:hAnsi="WGBVCS+ËÎÌå" w:eastAsiaTheme="minorEastAsia" w:cs="WGBVCS+ËÎÌå"/>
          <w:color w:val="000000"/>
          <w:spacing w:val="0"/>
          <w:sz w:val="21"/>
        </w:rPr>
        <w:t>轨道梁安装应符合下列规定：</w:t>
      </w:r>
    </w:p>
    <w:p>
      <w:pPr>
        <w:pStyle w:val="Normal10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WGBVCS+ËÎÌå" w:hAnsi="WGBVCS+ËÎÌå" w:eastAsiaTheme="minorEastAsia" w:cs="WGBVCS+ËÎÌå"/>
          <w:color w:val="000000"/>
          <w:spacing w:val="-2"/>
          <w:sz w:val="21"/>
        </w:rPr>
        <w:t>轨道梁宜采用两点起吊；当单根钢梁长度大于</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2"/>
          <w:sz w:val="21"/>
        </w:rPr>
        <w:t>20m</w:t>
      </w:r>
      <w:r>
        <w:rPr>
          <w:rStyle w:val="DefaultParagraphFont"/>
          <w:rFonts w:ascii="WGBVCS+ËÎÌå" w:hAnsi="WGBVCS+ËÎÌå" w:eastAsiaTheme="minorEastAsia" w:cs="WGBVCS+ËÎÌå"/>
          <w:color w:val="000000"/>
          <w:spacing w:val="-2"/>
          <w:sz w:val="21"/>
        </w:rPr>
        <w:t>，采用两点吊装不能满足构件强度和变形要求</w:t>
      </w:r>
    </w:p>
    <w:p>
      <w:pPr>
        <w:pStyle w:val="Normal10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0"/>
          <w:sz w:val="21"/>
        </w:rPr>
        <w:t>时，宜设置</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3~4</w:t>
      </w:r>
      <w:r>
        <w:rPr>
          <w:rStyle w:val="DefaultParagraphFont"/>
          <w:rFonts w:ascii="Times New Roman" w:eastAsiaTheme="minorEastAsia" w:hAnsiTheme="minorHAnsi" w:cstheme="minorBidi"/>
          <w:color w:val="000000"/>
          <w:spacing w:val="1"/>
          <w:sz w:val="21"/>
        </w:rPr>
        <w:t xml:space="preserve"> </w:t>
      </w:r>
      <w:r>
        <w:rPr>
          <w:rStyle w:val="DefaultParagraphFont"/>
          <w:rFonts w:ascii="WGBVCS+ËÎÌå" w:hAnsi="WGBVCS+ËÎÌå" w:eastAsiaTheme="minorEastAsia" w:cs="WGBVCS+ËÎÌå"/>
          <w:color w:val="000000"/>
          <w:spacing w:val="0"/>
          <w:sz w:val="21"/>
        </w:rPr>
        <w:t>个吊装点吊装或采用平衡梁吊装，吊点位置应通过计算确定；</w:t>
      </w:r>
    </w:p>
    <w:p>
      <w:pPr>
        <w:pStyle w:val="Normal10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WGBVCS+ËÎÌå" w:hAnsi="WGBVCS+ËÎÌå" w:eastAsiaTheme="minorEastAsia" w:cs="WGBVCS+ËÎÌå"/>
          <w:color w:val="000000"/>
          <w:spacing w:val="0"/>
          <w:sz w:val="21"/>
        </w:rPr>
        <w:t>轨道梁吊装就位后应立即临时固定连接；</w:t>
      </w:r>
    </w:p>
    <w:p>
      <w:pPr>
        <w:pStyle w:val="Normal106"/>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WGBVCS+ËÎÌå" w:hAnsi="WGBVCS+ËÎÌå" w:eastAsiaTheme="minorEastAsia" w:cs="WGBVCS+ËÎÌå"/>
          <w:color w:val="000000"/>
          <w:spacing w:val="0"/>
          <w:sz w:val="21"/>
        </w:rPr>
        <w:t>可以按一端向另一端、中间向两端或者两端向中间的顺序进行吊装。</w:t>
      </w:r>
    </w:p>
    <w:p>
      <w:pPr>
        <w:pStyle w:val="Normal10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WGBVCS+ËÎÌå" w:hAnsi="WGBVCS+ËÎÌå" w:eastAsiaTheme="minorEastAsia" w:cs="WGBVCS+ËÎÌå"/>
          <w:color w:val="000000"/>
          <w:spacing w:val="0"/>
          <w:sz w:val="21"/>
        </w:rPr>
        <w:t>轨道梁面的标高及两端高差可采用水准仪与标尺进行测量，校正完成后应进行永久性连接。</w:t>
      </w:r>
    </w:p>
    <w:p>
      <w:pPr>
        <w:pStyle w:val="Normal10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GBVCS+ËÎÌå" w:hAnsi="WGBVCS+ËÎÌå" w:eastAsiaTheme="minorEastAsia" w:cs="WGBVCS+ËÎÌå"/>
          <w:color w:val="000000"/>
          <w:spacing w:val="0"/>
          <w:sz w:val="21"/>
        </w:rPr>
        <w:t>由多个构件在地面组拼的重型组合构件（如道岔）吊装时，吊点位置和数量应经计算确定。</w:t>
      </w:r>
    </w:p>
    <w:p>
      <w:pPr>
        <w:pStyle w:val="Normal10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27.2.14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GBVCS+ËÎÌå" w:hAnsi="WGBVCS+ËÎÌå" w:eastAsiaTheme="minorEastAsia" w:cs="WGBVCS+ËÎÌå"/>
          <w:color w:val="000000"/>
          <w:spacing w:val="0"/>
          <w:sz w:val="21"/>
        </w:rPr>
        <w:t>后安装构件应根据设计文件或吊装工况的要求进行安装，其加工长度宜根据现场实际测量确</w:t>
      </w:r>
    </w:p>
    <w:p>
      <w:pPr>
        <w:pStyle w:val="Normal10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0"/>
          <w:sz w:val="21"/>
        </w:rPr>
        <w:t>定；当后安装构件与已完成结构采用焊接连接时，应采取减少焊接变形和焊接残余应力措施。</w:t>
      </w:r>
    </w:p>
    <w:p>
      <w:pPr>
        <w:pStyle w:val="Normal106"/>
        <w:spacing w:before="372"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GBVCS+ËÎÌå" w:hAnsi="WGBVCS+ËÎÌå" w:eastAsiaTheme="minorEastAsia" w:cs="WGBVCS+ËÎÌå"/>
          <w:color w:val="000000"/>
          <w:spacing w:val="1"/>
          <w:sz w:val="21"/>
        </w:rPr>
        <w:t>钢结构施工测量</w:t>
      </w:r>
    </w:p>
    <w:p>
      <w:pPr>
        <w:pStyle w:val="Normal10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GBVCS+ËÎÌå" w:hAnsi="WGBVCS+ËÎÌå" w:eastAsiaTheme="minorEastAsia" w:cs="WGBVCS+ËÎÌå"/>
          <w:color w:val="000000"/>
          <w:spacing w:val="0"/>
          <w:sz w:val="21"/>
        </w:rPr>
        <w:t>钢立柱安装前，应在柱身四面分别画出中线或安装线，弹线允许误差为</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1mm</w:t>
      </w:r>
      <w:r>
        <w:rPr>
          <w:rStyle w:val="DefaultParagraphFont"/>
          <w:rFonts w:ascii="WGBVCS+ËÎÌå" w:hAnsi="WGBVCS+ËÎÌå" w:eastAsiaTheme="minorEastAsia" w:cs="WGBVCS+ËÎÌå"/>
          <w:color w:val="000000"/>
          <w:spacing w:val="0"/>
          <w:sz w:val="21"/>
        </w:rPr>
        <w:t>。</w:t>
      </w:r>
    </w:p>
    <w:p>
      <w:pPr>
        <w:pStyle w:val="Normal10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GBVCS+ËÎÌå" w:hAnsi="WGBVCS+ËÎÌå" w:eastAsiaTheme="minorEastAsia" w:cs="WGBVCS+ËÎÌå"/>
          <w:color w:val="000000"/>
          <w:spacing w:val="0"/>
          <w:sz w:val="21"/>
        </w:rPr>
        <w:t>竖直钢立柱安装时，应在相互垂直的两轴线方向上采用经纬仪，同时校测钢立柱垂直度。当观</w:t>
      </w:r>
    </w:p>
    <w:p>
      <w:pPr>
        <w:pStyle w:val="Normal10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2"/>
          <w:sz w:val="21"/>
        </w:rPr>
        <w:t>测面为不等截面时，经纬仪应安置在轴线上；当观测面为等截面时，经纬仪中心与轴线间的水平夹角不</w:t>
      </w:r>
    </w:p>
    <w:p>
      <w:pPr>
        <w:pStyle w:val="Normal10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GBVCS+ËÎÌå" w:hAnsi="WGBVCS+ËÎÌå" w:eastAsiaTheme="minorEastAsia" w:cs="WGBVCS+ËÎÌå"/>
          <w:color w:val="000000"/>
          <w:spacing w:val="0"/>
          <w:sz w:val="21"/>
        </w:rPr>
        <w:t>得大于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15°</w:t>
      </w:r>
      <w:r>
        <w:rPr>
          <w:rStyle w:val="DefaultParagraphFont"/>
          <w:rFonts w:ascii="WGBVCS+ËÎÌå" w:hAnsi="WGBVCS+ËÎÌå" w:eastAsiaTheme="minorEastAsia" w:cs="WGBVCS+ËÎÌå"/>
          <w:color w:val="000000"/>
          <w:spacing w:val="0"/>
          <w:sz w:val="21"/>
        </w:rPr>
        <w:t>。</w:t>
      </w:r>
    </w:p>
    <w:p>
      <w:pPr>
        <w:pStyle w:val="Normal106"/>
        <w:spacing w:before="36"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280"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97</w:t>
      </w:r>
    </w:p>
    <w:p>
      <w:pPr>
        <w:pStyle w:val="Normal107"/>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060" type="#_x0000_t75" style="width:472.75pt;height:128pt;margin-top:72.7pt;margin-left:54.2pt;mso-position-horizontal-relative:page;mso-position-vertical-relative:page;position:absolute;z-index:-251632640">
            <v:imagedata r:id="rId39" o:title=""/>
          </v:shape>
        </w:pict>
      </w:r>
      <w:r>
        <w:rPr>
          <w:rStyle w:val="DefaultParagraphFont"/>
          <w:rFonts w:ascii="Times New Roman" w:eastAsiaTheme="minorEastAsia" w:hAnsiTheme="minorHAnsi" w:cstheme="minorBidi"/>
          <w:b/>
          <w:color w:val="000000"/>
          <w:spacing w:val="0"/>
          <w:sz w:val="21"/>
        </w:rPr>
        <w:t>27.3.3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HJTMS+ËÎÌå" w:hAnsi="GHJTMS+ËÎÌå" w:eastAsiaTheme="minorEastAsia" w:cs="GHJTMS+ËÎÌå"/>
          <w:color w:val="000000"/>
          <w:spacing w:val="0"/>
          <w:sz w:val="21"/>
        </w:rPr>
        <w:t>轨道梁安装测量应符合下列规定：</w:t>
      </w:r>
    </w:p>
    <w:p>
      <w:pPr>
        <w:pStyle w:val="Normal10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GHJTMS+ËÎÌå" w:hAnsi="GHJTMS+ËÎÌå" w:eastAsiaTheme="minorEastAsia" w:cs="GHJTMS+ËÎÌå"/>
          <w:color w:val="000000"/>
          <w:spacing w:val="-2"/>
          <w:sz w:val="21"/>
        </w:rPr>
        <w:t>应根据安装处的平面控制网，用平行借线法测定轨道梁的中心线；轨道梁中心线投测允许误差为</w:t>
      </w:r>
    </w:p>
    <w:p>
      <w:pPr>
        <w:pStyle w:val="Normal10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hAnsi="Times New Roman" w:eastAsiaTheme="minorEastAsia" w:cs="Times New Roman"/>
          <w:color w:val="000000"/>
          <w:spacing w:val="0"/>
          <w:sz w:val="21"/>
        </w:rPr>
        <w:t>±3mm</w:t>
      </w:r>
      <w:r>
        <w:rPr>
          <w:rStyle w:val="DefaultParagraphFont"/>
          <w:rFonts w:ascii="GHJTMS+ËÎÌå" w:hAnsi="GHJTMS+ËÎÌå" w:eastAsiaTheme="minorEastAsia" w:cs="GHJTMS+ËÎÌå"/>
          <w:color w:val="000000"/>
          <w:spacing w:val="0"/>
          <w:sz w:val="21"/>
        </w:rPr>
        <w:t>，梁面垫板标高允许偏差为</w:t>
      </w:r>
      <w:r>
        <w:rPr>
          <w:rStyle w:val="DefaultParagraphFont"/>
          <w:rFonts w:ascii="Times New Roman" w:hAnsi="Times New Roman" w:eastAsiaTheme="minorEastAsia" w:cs="Times New Roman"/>
          <w:color w:val="000000"/>
          <w:spacing w:val="-2"/>
          <w:sz w:val="21"/>
        </w:rPr>
        <w:t>±2mm</w:t>
      </w:r>
      <w:r>
        <w:rPr>
          <w:rStyle w:val="DefaultParagraphFont"/>
          <w:rFonts w:ascii="GHJTMS+ËÎÌå" w:hAnsi="GHJTMS+ËÎÌå" w:eastAsiaTheme="minorEastAsia" w:cs="GHJTMS+ËÎÌå"/>
          <w:color w:val="000000"/>
          <w:spacing w:val="0"/>
          <w:sz w:val="21"/>
        </w:rPr>
        <w:t>；</w:t>
      </w:r>
    </w:p>
    <w:p>
      <w:pPr>
        <w:pStyle w:val="Normal10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GHJTMS+ËÎÌå" w:hAnsi="GHJTMS+ËÎÌå" w:eastAsiaTheme="minorEastAsia" w:cs="GHJTMS+ËÎÌå"/>
          <w:color w:val="000000"/>
          <w:spacing w:val="0"/>
          <w:sz w:val="21"/>
        </w:rPr>
        <w:t>轨道梁上走行面中心线投测的允许误差为</w:t>
      </w:r>
      <w:r>
        <w:rPr>
          <w:rStyle w:val="DefaultParagraphFont"/>
          <w:rFonts w:ascii="Times New Roman" w:hAnsi="Times New Roman" w:eastAsiaTheme="minorEastAsia" w:cs="Times New Roman"/>
          <w:color w:val="000000"/>
          <w:spacing w:val="-1"/>
          <w:sz w:val="21"/>
        </w:rPr>
        <w:t>±2mm</w:t>
      </w:r>
      <w:r>
        <w:rPr>
          <w:rStyle w:val="DefaultParagraphFont"/>
          <w:rFonts w:ascii="GHJTMS+ËÎÌå" w:hAnsi="GHJTMS+ËÎÌå" w:eastAsiaTheme="minorEastAsia" w:cs="GHJTMS+ËÎÌå"/>
          <w:color w:val="000000"/>
          <w:spacing w:val="0"/>
          <w:sz w:val="21"/>
        </w:rPr>
        <w:t>，中间加密点的间距不得超过柱距的两倍，并应</w:t>
      </w:r>
    </w:p>
    <w:p>
      <w:pPr>
        <w:pStyle w:val="Normal10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HJTMS+ËÎÌå" w:hAnsi="GHJTMS+ËÎÌå" w:eastAsiaTheme="minorEastAsia" w:cs="GHJTMS+ËÎÌå"/>
          <w:color w:val="000000"/>
          <w:spacing w:val="0"/>
          <w:sz w:val="21"/>
        </w:rPr>
        <w:t>将各点平行引测到钢立柱的侧面，作为轨道梁安装的依据</w:t>
      </w:r>
      <w:r>
        <w:rPr>
          <w:rStyle w:val="DefaultParagraphFont"/>
          <w:rFonts w:ascii="Times New Roman" w:eastAsiaTheme="minorEastAsia" w:hAnsiTheme="minorHAnsi" w:cstheme="minorBidi"/>
          <w:color w:val="000000"/>
          <w:spacing w:val="0"/>
          <w:sz w:val="21"/>
        </w:rPr>
        <w:t>;</w:t>
      </w:r>
    </w:p>
    <w:p>
      <w:pPr>
        <w:pStyle w:val="Normal10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GHJTMS+ËÎÌå" w:hAnsi="GHJTMS+ËÎÌå" w:eastAsiaTheme="minorEastAsia" w:cs="GHJTMS+ËÎÌå"/>
          <w:color w:val="000000"/>
          <w:spacing w:val="-2"/>
          <w:sz w:val="21"/>
        </w:rPr>
        <w:t>应在钢立柱上架设水准仪按三等水准精度要求测设轨道梁的安装标高。标高控制点的允许误差为</w:t>
      </w:r>
    </w:p>
    <w:p>
      <w:pPr>
        <w:pStyle w:val="Normal10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hAnsi="Times New Roman" w:eastAsiaTheme="minorEastAsia" w:cs="Times New Roman"/>
          <w:color w:val="000000"/>
          <w:spacing w:val="0"/>
          <w:sz w:val="21"/>
        </w:rPr>
        <w:t>±2mm</w:t>
      </w:r>
      <w:r>
        <w:rPr>
          <w:rStyle w:val="DefaultParagraphFont"/>
          <w:rFonts w:ascii="GHJTMS+ËÎÌå" w:hAnsi="GHJTMS+ËÎÌå" w:eastAsiaTheme="minorEastAsia" w:cs="GHJTMS+ËÎÌå"/>
          <w:color w:val="000000"/>
          <w:spacing w:val="-1"/>
          <w:sz w:val="21"/>
        </w:rPr>
        <w:t>，轨道梁顺桥向允许误差为</w:t>
      </w:r>
      <w:r>
        <w:rPr>
          <w:rStyle w:val="DefaultParagraphFont"/>
          <w:rFonts w:ascii="Times New Roman" w:hAnsi="Times New Roman" w:eastAsiaTheme="minorEastAsia" w:cs="Times New Roman"/>
          <w:color w:val="000000"/>
          <w:spacing w:val="-2"/>
          <w:sz w:val="21"/>
        </w:rPr>
        <w:t>±2mm</w:t>
      </w:r>
      <w:r>
        <w:rPr>
          <w:rStyle w:val="DefaultParagraphFont"/>
          <w:rFonts w:ascii="GHJTMS+ËÎÌå" w:hAnsi="GHJTMS+ËÎÌå" w:eastAsiaTheme="minorEastAsia" w:cs="GHJTMS+ËÎÌå"/>
          <w:color w:val="000000"/>
          <w:spacing w:val="-1"/>
          <w:sz w:val="21"/>
        </w:rPr>
        <w:t>，轨道中心线投测允许误差为</w:t>
      </w:r>
      <w:r>
        <w:rPr>
          <w:rStyle w:val="DefaultParagraphFont"/>
          <w:rFonts w:ascii="Times New Roman" w:hAnsi="Times New Roman" w:eastAsiaTheme="minorEastAsia" w:cs="Times New Roman"/>
          <w:color w:val="000000"/>
          <w:spacing w:val="-2"/>
          <w:sz w:val="21"/>
        </w:rPr>
        <w:t>±2mm</w:t>
      </w:r>
      <w:r>
        <w:rPr>
          <w:rStyle w:val="DefaultParagraphFont"/>
          <w:rFonts w:ascii="GHJTMS+ËÎÌå" w:hAnsi="GHJTMS+ËÎÌå" w:eastAsiaTheme="minorEastAsia" w:cs="GHJTMS+ËÎÌå"/>
          <w:color w:val="000000"/>
          <w:spacing w:val="-1"/>
          <w:sz w:val="21"/>
        </w:rPr>
        <w:t>，轨道梁走行面标高点允许</w:t>
      </w:r>
    </w:p>
    <w:p>
      <w:pPr>
        <w:pStyle w:val="Normal10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HJTMS+ËÎÌå" w:hAnsi="GHJTMS+ËÎÌå" w:eastAsiaTheme="minorEastAsia" w:cs="GHJTMS+ËÎÌå"/>
          <w:color w:val="000000"/>
          <w:spacing w:val="1"/>
          <w:sz w:val="21"/>
        </w:rPr>
        <w:t>误差为</w:t>
      </w:r>
      <w:r>
        <w:rPr>
          <w:rStyle w:val="DefaultParagraphFont"/>
          <w:rFonts w:ascii="Times New Roman" w:hAnsi="Times New Roman" w:eastAsiaTheme="minorEastAsia" w:cs="Times New Roman"/>
          <w:color w:val="000000"/>
          <w:spacing w:val="-2"/>
          <w:sz w:val="21"/>
        </w:rPr>
        <w:t>±1mm</w:t>
      </w:r>
      <w:r>
        <w:rPr>
          <w:rStyle w:val="DefaultParagraphFont"/>
          <w:rFonts w:ascii="GHJTMS+ËÎÌå" w:hAnsi="GHJTMS+ËÎÌå" w:eastAsiaTheme="minorEastAsia" w:cs="GHJTMS+ËÎÌå"/>
          <w:color w:val="000000"/>
          <w:spacing w:val="0"/>
          <w:sz w:val="21"/>
        </w:rPr>
        <w:t>。</w:t>
      </w:r>
    </w:p>
    <w:p>
      <w:pPr>
        <w:pStyle w:val="Normal10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HJTMS+ËÎÌå" w:hAnsi="GHJTMS+ËÎÌå" w:eastAsiaTheme="minorEastAsia" w:cs="GHJTMS+ËÎÌå"/>
          <w:color w:val="000000"/>
          <w:spacing w:val="0"/>
          <w:sz w:val="21"/>
        </w:rPr>
        <w:t>钢结构安装后应有垂直度、直线度、标高、挠度</w:t>
      </w:r>
      <w:r>
        <w:rPr>
          <w:rStyle w:val="DefaultParagraphFont"/>
          <w:rFonts w:ascii="Times New Roman" w:eastAsiaTheme="minorEastAsia" w:hAnsiTheme="minorHAnsi" w:cstheme="minorBidi"/>
          <w:color w:val="000000"/>
          <w:spacing w:val="0"/>
          <w:sz w:val="21"/>
        </w:rPr>
        <w:t>(</w:t>
      </w:r>
      <w:r>
        <w:rPr>
          <w:rStyle w:val="DefaultParagraphFont"/>
          <w:rFonts w:ascii="GHJTMS+ËÎÌå" w:hAnsi="GHJTMS+ËÎÌå" w:eastAsiaTheme="minorEastAsia" w:cs="GHJTMS+ËÎÌå"/>
          <w:color w:val="000000"/>
          <w:spacing w:val="0"/>
          <w:sz w:val="21"/>
        </w:rPr>
        <w:t>起拱</w:t>
      </w:r>
      <w:r>
        <w:rPr>
          <w:rStyle w:val="DefaultParagraphFont"/>
          <w:rFonts w:ascii="Times New Roman" w:eastAsiaTheme="minorEastAsia" w:hAnsiTheme="minorHAnsi" w:cstheme="minorBidi"/>
          <w:color w:val="000000"/>
          <w:spacing w:val="0"/>
          <w:sz w:val="21"/>
        </w:rPr>
        <w:t>)</w:t>
      </w:r>
      <w:r>
        <w:rPr>
          <w:rStyle w:val="DefaultParagraphFont"/>
          <w:rFonts w:ascii="GHJTMS+ËÎÌå" w:hAnsi="GHJTMS+ËÎÌå" w:eastAsiaTheme="minorEastAsia" w:cs="GHJTMS+ËÎÌå"/>
          <w:color w:val="000000"/>
          <w:spacing w:val="0"/>
          <w:sz w:val="21"/>
        </w:rPr>
        <w:t>等实测记录。</w:t>
      </w:r>
    </w:p>
    <w:p>
      <w:pPr>
        <w:pStyle w:val="Normal10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GHJTMS+ËÎÌå" w:hAnsi="GHJTMS+ËÎÌå" w:eastAsiaTheme="minorEastAsia" w:cs="GHJTMS+ËÎÌå"/>
          <w:color w:val="000000"/>
          <w:spacing w:val="0"/>
          <w:sz w:val="21"/>
        </w:rPr>
        <w:t>复杂构件（如道岔）的定位可由全站仪直接架设在控制点上进行三维坐标测定，也可由水准仪</w:t>
      </w:r>
    </w:p>
    <w:p>
      <w:pPr>
        <w:pStyle w:val="Normal10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HJTMS+ËÎÌå" w:hAnsi="GHJTMS+ËÎÌå" w:eastAsiaTheme="minorEastAsia" w:cs="GHJTMS+ËÎÌå"/>
          <w:color w:val="000000"/>
          <w:spacing w:val="0"/>
          <w:sz w:val="21"/>
        </w:rPr>
        <w:t>对标高、全站仪对平面坐标进行共同测控。</w:t>
      </w:r>
    </w:p>
    <w:p>
      <w:pPr>
        <w:pStyle w:val="Normal107"/>
        <w:spacing w:before="10443" w:after="0" w:line="209" w:lineRule="exact"/>
        <w:ind w:left="4482"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98</w:t>
      </w:r>
    </w:p>
    <w:p>
      <w:pPr>
        <w:pStyle w:val="Normal108"/>
        <w:spacing w:before="0" w:after="0" w:line="321" w:lineRule="exact"/>
        <w:ind w:left="2921"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28</w:t>
      </w:r>
      <w:r>
        <w:rPr>
          <w:rStyle w:val="DefaultParagraphFont"/>
          <w:rFonts w:ascii="Times New Roman" w:eastAsiaTheme="minorEastAsia" w:hAnsiTheme="minorHAnsi" w:cstheme="minorBidi"/>
          <w:b/>
          <w:color w:val="000000"/>
          <w:spacing w:val="67"/>
          <w:sz w:val="28"/>
        </w:rPr>
        <w:t xml:space="preserve"> </w:t>
      </w:r>
      <w:r>
        <w:rPr>
          <w:rStyle w:val="DefaultParagraphFont"/>
          <w:rFonts w:ascii="WAHNCL+ËÎÌå" w:hAnsi="WAHNCL+ËÎÌå" w:eastAsiaTheme="minorEastAsia" w:cs="WAHNCL+ËÎÌå"/>
          <w:color w:val="000000"/>
          <w:spacing w:val="1"/>
          <w:sz w:val="28"/>
        </w:rPr>
        <w:t>疏散平台材料选用及安装</w:t>
      </w:r>
    </w:p>
    <w:p>
      <w:pPr>
        <w:pStyle w:val="Normal108"/>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28.1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1"/>
          <w:sz w:val="21"/>
        </w:rPr>
        <w:t>材料选用</w:t>
      </w:r>
    </w:p>
    <w:p>
      <w:pPr>
        <w:pStyle w:val="Normal10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0"/>
          <w:sz w:val="21"/>
        </w:rPr>
        <w:t>为实现疏散平台的功能，对疏散平台设计方案的选用，应重点针对运营功能、环境标准、耐久</w:t>
      </w:r>
    </w:p>
    <w:p>
      <w:pPr>
        <w:pStyle w:val="Normal10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性、结构荷载，材料性能等级、运营维护、制作安装和造价等方面综合考虑。</w:t>
      </w:r>
    </w:p>
    <w:p>
      <w:pPr>
        <w:pStyle w:val="Normal10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0"/>
          <w:sz w:val="21"/>
        </w:rPr>
        <w:t>疏散平台主体结构材料除需满足力学性能、耐火耐腐蚀等条件外，还应尽量选用材质较轻的材</w:t>
      </w:r>
    </w:p>
    <w:p>
      <w:pPr>
        <w:pStyle w:val="Normal10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2"/>
          <w:sz w:val="21"/>
        </w:rPr>
        <w:t>料，以此减少结构自重，应主要采用钢结构和铝合金结构。尚无相应标准的材料应符合设计要求，并具</w:t>
      </w:r>
    </w:p>
    <w:p>
      <w:pPr>
        <w:pStyle w:val="Normal10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有出厂合格证。</w:t>
      </w:r>
    </w:p>
    <w:p>
      <w:pPr>
        <w:pStyle w:val="Normal10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0"/>
          <w:sz w:val="21"/>
        </w:rPr>
        <w:t>疏散平台主体结构材料采用钢结构时，其生产、加工、制造、检验的相关要求应符合国家现行</w:t>
      </w:r>
    </w:p>
    <w:p>
      <w:pPr>
        <w:pStyle w:val="Normal10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有关强制性标准的规定。具体宜符合中华人民共和国国家标准《钢结构设计标准》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50017</w:t>
      </w:r>
      <w:r>
        <w:rPr>
          <w:rStyle w:val="DefaultParagraphFont"/>
          <w:rFonts w:ascii="WAHNCL+ËÎÌå" w:hAnsi="WAHNCL+ËÎÌå" w:eastAsiaTheme="minorEastAsia" w:cs="WAHNCL+ËÎÌå"/>
          <w:color w:val="000000"/>
          <w:spacing w:val="0"/>
          <w:sz w:val="21"/>
        </w:rPr>
        <w:t>。</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0"/>
          <w:sz w:val="21"/>
        </w:rPr>
        <w:t>疏散平台主体结构材料采用铝合金结构时，其生产、加工、制造、检验的相关要求应符合国家</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现行有关强制性标准的规定。具体宜符合中华人民共和国国家标准《铝合金结构设计规范》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50429</w:t>
      </w:r>
      <w:r>
        <w:rPr>
          <w:rStyle w:val="DefaultParagraphFont"/>
          <w:rFonts w:ascii="WAHNCL+ËÎÌå" w:hAnsi="WAHNCL+ËÎÌå" w:eastAsiaTheme="minorEastAsia" w:cs="WAHNCL+ËÎÌå"/>
          <w:color w:val="000000"/>
          <w:spacing w:val="0"/>
          <w:sz w:val="21"/>
        </w:rPr>
        <w:t>。</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0"/>
          <w:sz w:val="21"/>
        </w:rPr>
        <w:t>其他平台不作为疏散使用、以景观为主要用途时，宜采用具有安全性能的玻璃材料。具体宜符</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合中华人民共和国行业标准《建筑玻璃应用技术规程》</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113</w:t>
      </w:r>
      <w:r>
        <w:rPr>
          <w:rStyle w:val="DefaultParagraphFont"/>
          <w:rFonts w:ascii="WAHNCL+ËÎÌå" w:hAnsi="WAHNCL+ËÎÌå" w:eastAsiaTheme="minorEastAsia" w:cs="WAHNCL+ËÎÌå"/>
          <w:color w:val="000000"/>
          <w:spacing w:val="0"/>
          <w:sz w:val="21"/>
        </w:rPr>
        <w:t>。</w:t>
      </w:r>
    </w:p>
    <w:p>
      <w:pPr>
        <w:pStyle w:val="Normal108"/>
        <w:spacing w:before="356" w:after="0" w:line="244" w:lineRule="exact"/>
        <w:ind w:left="386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28.2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1"/>
          <w:sz w:val="21"/>
        </w:rPr>
        <w:t>结构及安装</w:t>
      </w:r>
    </w:p>
    <w:p>
      <w:pPr>
        <w:pStyle w:val="Normal10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0"/>
          <w:sz w:val="21"/>
        </w:rPr>
        <w:t>结构体系</w:t>
      </w:r>
    </w:p>
    <w:p>
      <w:pPr>
        <w:pStyle w:val="Normal108"/>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4"/>
          <w:sz w:val="21"/>
        </w:rPr>
        <w:t>疏散平台由平台踏板和支撑组成，其中平台踏板用于疏散人员行走，支撑为疏散平台提供竖向支撑，</w:t>
      </w:r>
    </w:p>
    <w:p>
      <w:pPr>
        <w:pStyle w:val="Normal10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其中支撑体系应采用悬臂钢结构支撑或悬索支撑。</w:t>
      </w:r>
    </w:p>
    <w:p>
      <w:pPr>
        <w:pStyle w:val="Normal10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0"/>
          <w:sz w:val="21"/>
        </w:rPr>
        <w:t>支撑体系</w:t>
      </w:r>
    </w:p>
    <w:p>
      <w:pPr>
        <w:pStyle w:val="Normal10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疏散平台钢梁安装后，检查疏散平台表面保持横向水平，纵向与线路坡度相同，钢梁中</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心间距误差不大于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10mm</w:t>
      </w:r>
      <w:r>
        <w:rPr>
          <w:rStyle w:val="DefaultParagraphFont"/>
          <w:rFonts w:ascii="WAHNCL+ËÎÌå" w:hAnsi="WAHNCL+ËÎÌå" w:eastAsiaTheme="minorEastAsia" w:cs="WAHNCL+ËÎÌå"/>
          <w:color w:val="000000"/>
          <w:spacing w:val="0"/>
          <w:sz w:val="21"/>
        </w:rPr>
        <w:t>，纵向高度误差不大于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10mm</w:t>
      </w:r>
      <w:r>
        <w:rPr>
          <w:rStyle w:val="DefaultParagraphFont"/>
          <w:rFonts w:ascii="WAHNCL+ËÎÌå" w:hAnsi="WAHNCL+ËÎÌå" w:eastAsiaTheme="minorEastAsia" w:cs="WAHNCL+ËÎÌå"/>
          <w:color w:val="000000"/>
          <w:spacing w:val="0"/>
          <w:sz w:val="21"/>
        </w:rPr>
        <w:t>，平台安装角度误差范围</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hAnsi="Times New Roman" w:eastAsiaTheme="minorEastAsia" w:cs="Times New Roman"/>
          <w:color w:val="000000"/>
          <w:spacing w:val="0"/>
          <w:sz w:val="21"/>
        </w:rPr>
        <w:t>0~3°</w:t>
      </w:r>
      <w:r>
        <w:rPr>
          <w:rStyle w:val="DefaultParagraphFont"/>
          <w:rFonts w:ascii="WAHNCL+ËÎÌå" w:hAnsi="WAHNCL+ËÎÌå" w:eastAsiaTheme="minorEastAsia" w:cs="WAHNCL+ËÎÌå"/>
          <w:color w:val="000000"/>
          <w:spacing w:val="0"/>
          <w:sz w:val="21"/>
        </w:rPr>
        <w:t>。</w:t>
      </w:r>
    </w:p>
    <w:p>
      <w:pPr>
        <w:pStyle w:val="Normal10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金属材料焊接焊缝不得有有裂纹、焊瘤、烧穿、气孔等缺陷；焊缝外观均匀、焊缝与金属之间</w:t>
      </w:r>
    </w:p>
    <w:p>
      <w:pPr>
        <w:pStyle w:val="Normal10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过度平滑；焊渣与飞溅物清理干净。</w:t>
      </w:r>
    </w:p>
    <w:p>
      <w:pPr>
        <w:pStyle w:val="Normal10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3"/>
          <w:sz w:val="21"/>
        </w:rPr>
        <w:t>当选用悬索支撑结构，其设计标准应符合中国人民共和国行业标准《索结构技术规程》</w:t>
      </w:r>
      <w:r>
        <w:rPr>
          <w:rStyle w:val="DefaultParagraphFont"/>
          <w:rFonts w:ascii="Times New Roman" w:eastAsiaTheme="minorEastAsia" w:hAnsiTheme="minorHAnsi" w:cstheme="minorBidi"/>
          <w:color w:val="000000"/>
          <w:spacing w:val="1"/>
          <w:sz w:val="21"/>
        </w:rPr>
        <w:t>JGJ</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257</w:t>
      </w:r>
      <w:r>
        <w:rPr>
          <w:rStyle w:val="DefaultParagraphFont"/>
          <w:rFonts w:ascii="WAHNCL+ËÎÌå" w:hAnsi="WAHNCL+ËÎÌå" w:eastAsiaTheme="minorEastAsia" w:cs="WAHNCL+ËÎÌå"/>
          <w:color w:val="000000"/>
          <w:spacing w:val="0"/>
          <w:sz w:val="21"/>
        </w:rPr>
        <w:t>。</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1"/>
          <w:sz w:val="21"/>
        </w:rPr>
        <w:t>步板</w:t>
      </w:r>
    </w:p>
    <w:p>
      <w:pPr>
        <w:pStyle w:val="Normal10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钢梁安装完成后，将步板运送至现场，将步板与钢梁用自锁式不锈钢扎带固定。</w:t>
      </w:r>
    </w:p>
    <w:p>
      <w:pPr>
        <w:pStyle w:val="Normal10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在满足载荷要求下厚度不得小于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50mm</w:t>
      </w:r>
      <w:r>
        <w:rPr>
          <w:rStyle w:val="DefaultParagraphFont"/>
          <w:rFonts w:ascii="WAHNCL+ËÎÌå" w:hAnsi="WAHNCL+ËÎÌå" w:eastAsiaTheme="minorEastAsia" w:cs="WAHNCL+ËÎÌå"/>
          <w:color w:val="000000"/>
          <w:spacing w:val="0"/>
          <w:sz w:val="21"/>
        </w:rPr>
        <w:t>；步板中的缝隙不得大于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3mm</w:t>
      </w:r>
      <w:r>
        <w:rPr>
          <w:rStyle w:val="DefaultParagraphFont"/>
          <w:rFonts w:ascii="WAHNCL+ËÎÌå" w:hAnsi="WAHNCL+ËÎÌå" w:eastAsiaTheme="minorEastAsia" w:cs="WAHNCL+ËÎÌå"/>
          <w:color w:val="000000"/>
          <w:spacing w:val="0"/>
          <w:sz w:val="21"/>
        </w:rPr>
        <w:t>；步板搭接处缝隙不得大</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5mm</w:t>
      </w:r>
      <w:r>
        <w:rPr>
          <w:rStyle w:val="DefaultParagraphFont"/>
          <w:rFonts w:ascii="WAHNCL+ËÎÌå" w:hAnsi="WAHNCL+ËÎÌå" w:eastAsiaTheme="minorEastAsia" w:cs="WAHNCL+ËÎÌå"/>
          <w:color w:val="000000"/>
          <w:spacing w:val="0"/>
          <w:sz w:val="21"/>
        </w:rPr>
        <w:t>。</w:t>
      </w:r>
    </w:p>
    <w:p>
      <w:pPr>
        <w:pStyle w:val="Normal10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平台踏板和平台步梯在固定前，需对踏板和步梯边缘进行测量，保证满足线路中心线到平台边</w:t>
      </w:r>
    </w:p>
    <w:p>
      <w:pPr>
        <w:pStyle w:val="Normal10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缘的距离满足限界设计要求，缓和曲线段，疏散平台板宽均匀过度。</w:t>
      </w:r>
    </w:p>
    <w:p>
      <w:pPr>
        <w:pStyle w:val="Normal10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每个区间平台踏板安装完毕后，必须重新测量，保证不侵限，并检查每块踏板安装是否牢固，</w:t>
      </w:r>
    </w:p>
    <w:p>
      <w:pPr>
        <w:pStyle w:val="Normal10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AHNCL+ËÎÌå" w:hAnsi="WAHNCL+ËÎÌå" w:eastAsiaTheme="minorEastAsia" w:cs="WAHNCL+ËÎÌå"/>
          <w:color w:val="000000"/>
          <w:spacing w:val="0"/>
          <w:sz w:val="21"/>
        </w:rPr>
        <w:t>平台踏板不出现台阶。</w:t>
      </w:r>
    </w:p>
    <w:p>
      <w:pPr>
        <w:pStyle w:val="Normal10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平台板安装完成后及时进行复测，不得有轻微翘起或下凹的现象出现。</w:t>
      </w:r>
    </w:p>
    <w:p>
      <w:pPr>
        <w:pStyle w:val="Normal10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AHNCL+ËÎÌå" w:hAnsi="WAHNCL+ËÎÌå" w:eastAsiaTheme="minorEastAsia" w:cs="WAHNCL+ËÎÌå"/>
          <w:color w:val="000000"/>
          <w:spacing w:val="1"/>
          <w:sz w:val="21"/>
        </w:rPr>
        <w:t>护栏</w:t>
      </w:r>
    </w:p>
    <w:p>
      <w:pPr>
        <w:pStyle w:val="Normal10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护栏运送至现场后，将金属地脚与钢梁预埋钢板满焊成整体。</w:t>
      </w:r>
    </w:p>
    <w:p>
      <w:pPr>
        <w:pStyle w:val="Normal10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AHNCL+ËÎÌå" w:hAnsi="WAHNCL+ËÎÌå" w:eastAsiaTheme="minorEastAsia" w:cs="WAHNCL+ËÎÌå"/>
          <w:color w:val="000000"/>
          <w:spacing w:val="0"/>
          <w:sz w:val="21"/>
        </w:rPr>
        <w:t>护栏底部金属地脚位置应满足界限值要求。</w:t>
      </w:r>
    </w:p>
    <w:p>
      <w:pPr>
        <w:pStyle w:val="Normal108"/>
        <w:spacing w:before="377" w:after="0" w:line="209" w:lineRule="exact"/>
        <w:ind w:left="448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99</w:t>
      </w:r>
    </w:p>
    <w:p>
      <w:pPr>
        <w:pStyle w:val="Normal109"/>
        <w:spacing w:before="0" w:after="0" w:line="321" w:lineRule="exact"/>
        <w:ind w:left="3349"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29</w:t>
      </w:r>
      <w:r>
        <w:rPr>
          <w:rStyle w:val="DefaultParagraphFont"/>
          <w:rFonts w:ascii="Times New Roman" w:eastAsiaTheme="minorEastAsia" w:hAnsiTheme="minorHAnsi" w:cstheme="minorBidi"/>
          <w:b/>
          <w:color w:val="000000"/>
          <w:spacing w:val="67"/>
          <w:sz w:val="28"/>
        </w:rPr>
        <w:t xml:space="preserve"> </w:t>
      </w:r>
      <w:r>
        <w:rPr>
          <w:rStyle w:val="DefaultParagraphFont"/>
          <w:rFonts w:ascii="CJCRMV+ºÚÌå" w:hAnsi="CJCRMV+ºÚÌå" w:eastAsiaTheme="minorEastAsia" w:cs="CJCRMV+ºÚÌå"/>
          <w:color w:val="000000"/>
          <w:spacing w:val="0"/>
          <w:sz w:val="28"/>
        </w:rPr>
        <w:t>地基基础工程验收</w:t>
      </w:r>
    </w:p>
    <w:p>
      <w:pPr>
        <w:pStyle w:val="Normal109"/>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EWPRJ+ËÎÌå" w:hAnsi="HEWPRJ+ËÎÌå" w:eastAsiaTheme="minorEastAsia" w:cs="HEWPRJ+ËÎÌå"/>
          <w:color w:val="000000"/>
          <w:spacing w:val="1"/>
          <w:sz w:val="21"/>
        </w:rPr>
        <w:t>一般规定</w:t>
      </w:r>
    </w:p>
    <w:p>
      <w:pPr>
        <w:pStyle w:val="Normal10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悬挂式轨道交通基础工程施工现场质量管理应有相应的施工技术标准、健全的质量管理体系和</w:t>
      </w:r>
    </w:p>
    <w:p>
      <w:pPr>
        <w:pStyle w:val="Normal10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施工质量检验制度。</w:t>
      </w:r>
    </w:p>
    <w:p>
      <w:pPr>
        <w:pStyle w:val="Normal10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地基基础工程施工所使用的材料、制品等质量的检验项目和方法，应符合设计要求和现行国家</w:t>
      </w:r>
    </w:p>
    <w:p>
      <w:pPr>
        <w:pStyle w:val="Normal10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标准的规定；</w:t>
      </w:r>
    </w:p>
    <w:p>
      <w:pPr>
        <w:pStyle w:val="Normal10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有些地基与基础工程规模较大，内容较多，既有桩基又有地基处理，甚至基坑开挖等，可按工</w:t>
      </w:r>
    </w:p>
    <w:p>
      <w:pPr>
        <w:pStyle w:val="Normal10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2"/>
          <w:sz w:val="21"/>
        </w:rPr>
        <w:t>程管理的需要，根据《建筑工程施工质量验收统一标准》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50300</w:t>
      </w:r>
      <w:r>
        <w:rPr>
          <w:rStyle w:val="DefaultParagraphFont"/>
          <w:rFonts w:ascii="Times New Roman" w:eastAsiaTheme="minorEastAsia" w:hAnsiTheme="minorHAnsi" w:cstheme="minorBidi"/>
          <w:color w:val="000000"/>
          <w:spacing w:val="1"/>
          <w:sz w:val="21"/>
        </w:rPr>
        <w:t xml:space="preserve"> </w:t>
      </w:r>
      <w:r>
        <w:rPr>
          <w:rStyle w:val="DefaultParagraphFont"/>
          <w:rFonts w:ascii="HEWPRJ+ËÎÌå" w:hAnsi="HEWPRJ+ËÎÌå" w:eastAsiaTheme="minorEastAsia" w:cs="HEWPRJ+ËÎÌå"/>
          <w:color w:val="000000"/>
          <w:spacing w:val="-1"/>
          <w:sz w:val="21"/>
        </w:rPr>
        <w:t>所划分的范围，确定子分部工程等。</w:t>
      </w:r>
    </w:p>
    <w:p>
      <w:pPr>
        <w:pStyle w:val="Normal10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当检验质量不符合要求时，应按以下规定进行处理：</w:t>
      </w:r>
    </w:p>
    <w:p>
      <w:pPr>
        <w:pStyle w:val="Normal10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HEWPRJ+ËÎÌå" w:hAnsi="HEWPRJ+ËÎÌå" w:eastAsiaTheme="minorEastAsia" w:cs="HEWPRJ+ËÎÌå"/>
          <w:color w:val="000000"/>
          <w:spacing w:val="0"/>
          <w:sz w:val="21"/>
        </w:rPr>
        <w:t>经返工重做的或更换构配件、设备的检验批，应重新进行验收；</w:t>
      </w:r>
    </w:p>
    <w:p>
      <w:pPr>
        <w:pStyle w:val="Normal10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HEWPRJ+ËÎÌå" w:hAnsi="HEWPRJ+ËÎÌå" w:eastAsiaTheme="minorEastAsia" w:cs="HEWPRJ+ËÎÌå"/>
          <w:color w:val="000000"/>
          <w:spacing w:val="-2"/>
          <w:sz w:val="21"/>
        </w:rPr>
        <w:t>当对试块试件的试验结果有怀疑时，或因试块试件丢失损坏、试验资料丢失等无法判断实体质量</w:t>
      </w:r>
    </w:p>
    <w:p>
      <w:pPr>
        <w:pStyle w:val="Normal10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时，应由有资质的法定检测单位对实体质量进行检测鉴定，凡达到设计要求的检验批可予以验收。</w:t>
      </w:r>
    </w:p>
    <w:p>
      <w:pPr>
        <w:pStyle w:val="Normal10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
          <w:sz w:val="21"/>
        </w:rPr>
        <w:t xml:space="preserve"> </w:t>
      </w:r>
      <w:r>
        <w:rPr>
          <w:rStyle w:val="DefaultParagraphFont"/>
          <w:rFonts w:ascii="HEWPRJ+ËÎÌå" w:hAnsi="HEWPRJ+ËÎÌå" w:eastAsiaTheme="minorEastAsia" w:cs="HEWPRJ+ËÎÌå"/>
          <w:color w:val="000000"/>
          <w:spacing w:val="0"/>
          <w:sz w:val="21"/>
        </w:rPr>
        <w:t>通过返修或加固处理仍不能满足安全和使用功能要求的分部工程，严禁验收。</w:t>
      </w:r>
    </w:p>
    <w:p>
      <w:pPr>
        <w:pStyle w:val="Normal109"/>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EWPRJ+ËÎÌå" w:hAnsi="HEWPRJ+ËÎÌå" w:eastAsiaTheme="minorEastAsia" w:cs="HEWPRJ+ËÎÌå"/>
          <w:color w:val="000000"/>
          <w:spacing w:val="1"/>
          <w:sz w:val="21"/>
        </w:rPr>
        <w:t>地基处理</w:t>
      </w:r>
    </w:p>
    <w:p>
      <w:pPr>
        <w:pStyle w:val="Normal109"/>
        <w:spacing w:before="363" w:after="0" w:line="221" w:lineRule="exact"/>
        <w:ind w:left="33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HEWPRJ+ËÎÌå" w:hAnsi="HEWPRJ+ËÎÌå" w:eastAsiaTheme="minorEastAsia" w:cs="HEWPRJ+ËÎÌå"/>
          <w:color w:val="000000"/>
          <w:spacing w:val="0"/>
          <w:sz w:val="21"/>
        </w:rPr>
        <w:t>地基处理验收的总体要求</w:t>
      </w:r>
    </w:p>
    <w:p>
      <w:pPr>
        <w:pStyle w:val="Normal109"/>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地基处理应在正式施工前进行试夯、试桩，以确定施工参数及验证地基处理效果，应由施工单</w:t>
      </w:r>
    </w:p>
    <w:p>
      <w:pPr>
        <w:pStyle w:val="Normal10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位检测、监理单位见证、勘察设计单位确认，并应具有完整的试夯、试桩记录。</w:t>
      </w:r>
    </w:p>
    <w:p>
      <w:pPr>
        <w:pStyle w:val="Normal10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换填地基施工中填料比例应准确、搅拌均匀，分层填筑、分层压实。</w:t>
      </w:r>
    </w:p>
    <w:p>
      <w:pPr>
        <w:pStyle w:val="Normal10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从事地基基础工程检测及试验的单位，必须具备省（部）级建设行政主管部门颁发的资质证书</w:t>
      </w:r>
    </w:p>
    <w:p>
      <w:pPr>
        <w:pStyle w:val="Normal10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和计量行政主管部门颁发的计量认证合格证书。</w:t>
      </w:r>
    </w:p>
    <w:p>
      <w:pPr>
        <w:pStyle w:val="Normal10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当施工过程中发现地质情况与设计不符或出现异常情况时，应停止施工，由建设单位组织勘察</w:t>
      </w:r>
    </w:p>
    <w:p>
      <w:pPr>
        <w:pStyle w:val="Normal10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2"/>
          <w:sz w:val="21"/>
        </w:rPr>
        <w:t>设计、监理和施工单位共同分析情况，并应形成文件资料。待勘察设计单位根据地质情况重新设计并经</w:t>
      </w:r>
    </w:p>
    <w:p>
      <w:pPr>
        <w:pStyle w:val="Normal10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有关部门批准后，方可复工。</w:t>
      </w:r>
    </w:p>
    <w:p>
      <w:pPr>
        <w:pStyle w:val="Normal10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地基处理的施工必须符合设计要求和施工技术方案的要求。</w:t>
      </w:r>
    </w:p>
    <w:p>
      <w:pPr>
        <w:pStyle w:val="Normal109"/>
        <w:spacing w:before="243" w:after="0" w:line="221" w:lineRule="exact"/>
        <w:ind w:left="404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Ⅱ</w:t>
      </w:r>
      <w:r>
        <w:rPr>
          <w:rStyle w:val="DefaultParagraphFont"/>
          <w:rFonts w:ascii="Times New Roman" w:eastAsiaTheme="minorEastAsia" w:hAnsiTheme="minorHAnsi" w:cstheme="minorBidi"/>
          <w:color w:val="000000"/>
          <w:spacing w:val="160"/>
          <w:sz w:val="21"/>
        </w:rPr>
        <w:t xml:space="preserve"> </w:t>
      </w:r>
      <w:r>
        <w:rPr>
          <w:rStyle w:val="DefaultParagraphFont"/>
          <w:rFonts w:ascii="HEWPRJ+ËÎÌå" w:hAnsi="HEWPRJ+ËÎÌå" w:eastAsiaTheme="minorEastAsia" w:cs="HEWPRJ+ËÎÌå"/>
          <w:color w:val="000000"/>
          <w:spacing w:val="0"/>
          <w:sz w:val="21"/>
        </w:rPr>
        <w:t>换填地基</w:t>
      </w:r>
    </w:p>
    <w:p>
      <w:pPr>
        <w:pStyle w:val="Normal109"/>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换填地基所用材料应满足；中、粗砂，有机质和含泥量均不得大于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w:t>
      </w:r>
      <w:r>
        <w:rPr>
          <w:rStyle w:val="DefaultParagraphFont"/>
          <w:rFonts w:ascii="HEWPRJ+ËÎÌå" w:hAnsi="HEWPRJ+ËÎÌå" w:eastAsiaTheme="minorEastAsia" w:cs="HEWPRJ+ËÎÌå"/>
          <w:color w:val="000000"/>
          <w:spacing w:val="0"/>
          <w:sz w:val="21"/>
        </w:rPr>
        <w:t>；碎石粒径不得大于</w:t>
      </w:r>
    </w:p>
    <w:p>
      <w:pPr>
        <w:pStyle w:val="Normal10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100mm</w:t>
      </w:r>
      <w:r>
        <w:rPr>
          <w:rStyle w:val="DefaultParagraphFont"/>
          <w:rFonts w:ascii="HEWPRJ+ËÎÌå" w:hAnsi="HEWPRJ+ËÎÌå" w:eastAsiaTheme="minorEastAsia" w:cs="HEWPRJ+ËÎÌå"/>
          <w:color w:val="000000"/>
          <w:spacing w:val="1"/>
          <w:sz w:val="21"/>
        </w:rPr>
        <w:t>，含泥量不得大于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w:t>
      </w:r>
      <w:r>
        <w:rPr>
          <w:rStyle w:val="DefaultParagraphFont"/>
          <w:rFonts w:ascii="HEWPRJ+ËÎÌå" w:hAnsi="HEWPRJ+ËÎÌå" w:eastAsiaTheme="minorEastAsia" w:cs="HEWPRJ+ËÎÌå"/>
          <w:color w:val="000000"/>
          <w:spacing w:val="0"/>
          <w:sz w:val="21"/>
        </w:rPr>
        <w:t>；石灰质量应符合相关要求。</w:t>
      </w:r>
    </w:p>
    <w:p>
      <w:pPr>
        <w:pStyle w:val="Normal10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换填范围、填料比例、填筑压实工艺、压实密度等必须符合设计要求。</w:t>
      </w:r>
    </w:p>
    <w:p>
      <w:pPr>
        <w:pStyle w:val="Normal10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换填地基底部和顶部高程允许偏差为</w:t>
      </w:r>
      <w:r>
        <w:rPr>
          <w:rStyle w:val="DefaultParagraphFont"/>
          <w:rFonts w:ascii="Times New Roman" w:hAnsi="Times New Roman" w:eastAsiaTheme="minorEastAsia" w:cs="Times New Roman"/>
          <w:color w:val="000000"/>
          <w:spacing w:val="-1"/>
          <w:sz w:val="21"/>
        </w:rPr>
        <w:t>±50mm</w:t>
      </w:r>
      <w:r>
        <w:rPr>
          <w:rStyle w:val="DefaultParagraphFont"/>
          <w:rFonts w:ascii="HEWPRJ+ËÎÌå" w:hAnsi="HEWPRJ+ËÎÌå" w:eastAsiaTheme="minorEastAsia" w:cs="HEWPRJ+ËÎÌå"/>
          <w:color w:val="000000"/>
          <w:spacing w:val="0"/>
          <w:sz w:val="21"/>
        </w:rPr>
        <w:t>。</w:t>
      </w:r>
    </w:p>
    <w:p>
      <w:pPr>
        <w:pStyle w:val="Normal109"/>
        <w:spacing w:before="243" w:after="0" w:line="221" w:lineRule="exact"/>
        <w:ind w:left="404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EWPRJ+ËÎÌå" w:hAnsi="HEWPRJ+ËÎÌå" w:eastAsiaTheme="minorEastAsia" w:cs="HEWPRJ+ËÎÌå"/>
          <w:color w:val="000000"/>
          <w:spacing w:val="0"/>
          <w:sz w:val="21"/>
        </w:rPr>
        <w:t>Ⅲ</w:t>
      </w:r>
      <w:r>
        <w:rPr>
          <w:rStyle w:val="DefaultParagraphFont"/>
          <w:rFonts w:ascii="Times New Roman" w:eastAsiaTheme="minorEastAsia" w:hAnsiTheme="minorHAnsi" w:cstheme="minorBidi"/>
          <w:color w:val="000000"/>
          <w:spacing w:val="160"/>
          <w:sz w:val="21"/>
        </w:rPr>
        <w:t xml:space="preserve"> </w:t>
      </w:r>
      <w:r>
        <w:rPr>
          <w:rStyle w:val="DefaultParagraphFont"/>
          <w:rFonts w:ascii="HEWPRJ+ËÎÌå" w:hAnsi="HEWPRJ+ËÎÌå" w:eastAsiaTheme="minorEastAsia" w:cs="HEWPRJ+ËÎÌå"/>
          <w:color w:val="000000"/>
          <w:spacing w:val="0"/>
          <w:sz w:val="21"/>
        </w:rPr>
        <w:t>重锤夯实</w:t>
      </w:r>
    </w:p>
    <w:p>
      <w:pPr>
        <w:pStyle w:val="Normal109"/>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EWPRJ+ËÎÌå" w:hAnsi="HEWPRJ+ËÎÌå" w:eastAsiaTheme="minorEastAsia" w:cs="HEWPRJ+ËÎÌå"/>
          <w:color w:val="000000"/>
          <w:spacing w:val="0"/>
          <w:sz w:val="21"/>
        </w:rPr>
        <w:t>重锤夯实最终总下沉量应大于试夯时总下沉量的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90%</w:t>
      </w:r>
      <w:r>
        <w:rPr>
          <w:rStyle w:val="DefaultParagraphFont"/>
          <w:rFonts w:ascii="HEWPRJ+ËÎÌå" w:hAnsi="HEWPRJ+ËÎÌå" w:eastAsiaTheme="minorEastAsia" w:cs="HEWPRJ+ËÎÌå"/>
          <w:color w:val="000000"/>
          <w:spacing w:val="0"/>
          <w:sz w:val="21"/>
        </w:rPr>
        <w:t>。</w:t>
      </w:r>
    </w:p>
    <w:p>
      <w:pPr>
        <w:pStyle w:val="Normal10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EWPRJ+ËÎÌå" w:hAnsi="HEWPRJ+ËÎÌå" w:eastAsiaTheme="minorEastAsia" w:cs="HEWPRJ+ËÎÌå"/>
          <w:color w:val="000000"/>
          <w:spacing w:val="0"/>
          <w:sz w:val="21"/>
        </w:rPr>
        <w:t>重锤夯实允许偏差和检验方法应符合表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29.2.10</w:t>
      </w:r>
      <w:r>
        <w:rPr>
          <w:rStyle w:val="DefaultParagraphFont"/>
          <w:rFonts w:ascii="Times New Roman" w:eastAsiaTheme="minorEastAsia" w:hAnsiTheme="minorHAnsi" w:cstheme="minorBidi"/>
          <w:color w:val="000000"/>
          <w:spacing w:val="1"/>
          <w:sz w:val="21"/>
        </w:rPr>
        <w:t xml:space="preserve"> </w:t>
      </w:r>
      <w:r>
        <w:rPr>
          <w:rStyle w:val="DefaultParagraphFont"/>
          <w:rFonts w:ascii="HEWPRJ+ËÎÌå" w:hAnsi="HEWPRJ+ËÎÌå" w:eastAsiaTheme="minorEastAsia" w:cs="HEWPRJ+ËÎÌå"/>
          <w:color w:val="000000"/>
          <w:spacing w:val="0"/>
          <w:sz w:val="21"/>
        </w:rPr>
        <w:t>的规定。</w:t>
      </w:r>
    </w:p>
    <w:p>
      <w:pPr>
        <w:pStyle w:val="Normal109"/>
        <w:spacing w:before="264" w:after="0" w:line="209" w:lineRule="exact"/>
        <w:ind w:left="308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CJCRMV+ºÚÌå" w:hAnsi="CJCRMV+ºÚÌå" w:eastAsiaTheme="minorEastAsia" w:cs="CJCRMV+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29.2.10</w:t>
      </w:r>
      <w:r>
        <w:rPr>
          <w:rStyle w:val="DefaultParagraphFont"/>
          <w:rFonts w:ascii="Times New Roman" w:eastAsiaTheme="minorEastAsia" w:hAnsiTheme="minorHAnsi" w:cstheme="minorBidi"/>
          <w:color w:val="000000"/>
          <w:spacing w:val="42"/>
          <w:sz w:val="18"/>
        </w:rPr>
        <w:t xml:space="preserve"> </w:t>
      </w:r>
      <w:r>
        <w:rPr>
          <w:rStyle w:val="DefaultParagraphFont"/>
          <w:rFonts w:ascii="CJCRMV+ºÚÌå" w:hAnsi="CJCRMV+ºÚÌå" w:eastAsiaTheme="minorEastAsia" w:cs="CJCRMV+ºÚÌå"/>
          <w:color w:val="000000"/>
          <w:spacing w:val="0"/>
          <w:sz w:val="18"/>
        </w:rPr>
        <w:t>重锤夯实允许偏差和检验方法</w:t>
      </w:r>
    </w:p>
    <w:p>
      <w:pPr>
        <w:pStyle w:val="Normal109"/>
        <w:spacing w:before="59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100</w:t>
      </w:r>
    </w:p>
    <w:p>
      <w:pPr>
        <w:pStyle w:val="Normal110"/>
        <w:spacing w:before="0" w:after="0" w:line="177" w:lineRule="exact"/>
        <w:ind w:left="600" w:right="0" w:firstLine="0"/>
        <w:jc w:val="left"/>
        <w:rPr>
          <w:rStyle w:val="DefaultParagraphFont"/>
          <w:rFonts w:ascii="Times New Roman" w:eastAsiaTheme="minorEastAsia" w:hAnsiTheme="minorHAnsi" w:cstheme="minorBidi"/>
          <w:color w:val="000000"/>
          <w:spacing w:val="0"/>
          <w:sz w:val="15"/>
        </w:rPr>
      </w:pPr>
      <w:r>
        <w:rPr>
          <w:noProof/>
        </w:rPr>
        <w:pict>
          <v:shape id="_x0000_s1061" type="#_x0000_t75" style="width:464.9pt;height:76.05pt;margin-top:54.7pt;margin-left:76.3pt;mso-position-horizontal-relative:page;mso-position-vertical-relative:page;position:absolute;z-index:-251576320">
            <v:imagedata r:id="rId40" o:title=""/>
          </v:shape>
        </w:pict>
      </w:r>
      <w:r>
        <w:rPr>
          <w:noProof/>
        </w:rPr>
        <w:pict>
          <v:shape id="_x0000_s1062" type="#_x0000_t75" style="width:464.9pt;height:76.05pt;margin-top:242.8pt;margin-left:76.3pt;mso-position-horizontal-relative:page;mso-position-vertical-relative:page;position:absolute;z-index:-251581440">
            <v:imagedata r:id="rId41" o:title=""/>
          </v:shape>
        </w:pict>
      </w:r>
      <w:r>
        <w:rPr>
          <w:noProof/>
        </w:rPr>
        <w:pict>
          <v:shape id="_x0000_s1063" type="#_x0000_t75" style="width:20pt;height:11.95pt;margin-top:449.25pt;margin-left:383.65pt;mso-position-horizontal-relative:page;mso-position-vertical-relative:page;position:absolute;z-index:-251588608">
            <v:imagedata r:id="rId42" o:title=""/>
          </v:shape>
        </w:pict>
      </w:r>
      <w:r>
        <w:rPr>
          <w:noProof/>
        </w:rPr>
        <w:pict>
          <v:shape id="_x0000_s1064" type="#_x0000_t75" style="width:464.9pt;height:141.95pt;margin-top:466.85pt;margin-left:76.3pt;mso-position-horizontal-relative:page;mso-position-vertical-relative:page;position:absolute;z-index:-251598848">
            <v:imagedata r:id="rId43" o:title=""/>
          </v:shape>
        </w:pict>
      </w:r>
      <w:r>
        <w:rPr>
          <w:noProof/>
        </w:rPr>
        <w:pict>
          <v:shape id="_x0000_s1065" type="#_x0000_t75" style="width:457.1pt;height:39.6pt;margin-top:720.8pt;margin-left:76.3pt;mso-position-horizontal-relative:page;mso-position-vertical-relative:page;position:absolute;z-index:-251631616">
            <v:imagedata r:id="rId44" o:title=""/>
          </v:shape>
        </w:pict>
      </w:r>
      <w:r>
        <w:rPr>
          <w:rStyle w:val="DefaultParagraphFont"/>
          <w:rFonts w:ascii="WFBHFN+ËÎÌå" w:hAnsi="WFBHFN+ËÎÌå" w:eastAsiaTheme="minorEastAsia" w:cs="WFBHFN+ËÎÌå"/>
          <w:color w:val="000000"/>
          <w:spacing w:val="1"/>
          <w:sz w:val="15"/>
        </w:rPr>
        <w:t>序号</w:t>
      </w:r>
      <w:r>
        <w:rPr>
          <w:rStyle w:val="DefaultParagraphFont"/>
          <w:rFonts w:ascii="Times New Roman" w:eastAsiaTheme="minorEastAsia" w:hAnsiTheme="minorHAnsi" w:cstheme="minorBidi"/>
          <w:color w:val="000000"/>
          <w:spacing w:val="1727"/>
          <w:sz w:val="15"/>
        </w:rPr>
        <w:t xml:space="preserve"> </w:t>
      </w:r>
      <w:r>
        <w:rPr>
          <w:rStyle w:val="DefaultParagraphFont"/>
          <w:rFonts w:ascii="WFBHFN+ËÎÌå" w:hAnsi="WFBHFN+ËÎÌå" w:eastAsiaTheme="minorEastAsia" w:cs="WFBHFN+ËÎÌå"/>
          <w:color w:val="000000"/>
          <w:spacing w:val="1"/>
          <w:sz w:val="15"/>
        </w:rPr>
        <w:t>项目</w:t>
      </w:r>
      <w:r>
        <w:rPr>
          <w:rStyle w:val="DefaultParagraphFont"/>
          <w:rFonts w:ascii="Times New Roman" w:eastAsiaTheme="minorEastAsia" w:hAnsiTheme="minorHAnsi" w:cstheme="minorBidi"/>
          <w:color w:val="000000"/>
          <w:spacing w:val="2031"/>
          <w:sz w:val="15"/>
        </w:rPr>
        <w:t xml:space="preserve"> </w:t>
      </w:r>
      <w:r>
        <w:rPr>
          <w:rStyle w:val="DefaultParagraphFont"/>
          <w:rFonts w:ascii="WFBHFN+ËÎÌå" w:hAnsi="WFBHFN+ËÎÌå" w:eastAsiaTheme="minorEastAsia" w:cs="WFBHFN+ËÎÌå"/>
          <w:color w:val="000000"/>
          <w:spacing w:val="0"/>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WFBHFN+ËÎÌå" w:hAnsi="WFBHFN+ËÎÌå" w:eastAsiaTheme="minorEastAsia" w:cs="WFBHFN+ËÎÌå"/>
          <w:color w:val="000000"/>
          <w:spacing w:val="0"/>
          <w:sz w:val="15"/>
        </w:rPr>
        <w:t>）</w:t>
      </w:r>
      <w:r>
        <w:rPr>
          <w:rStyle w:val="DefaultParagraphFont"/>
          <w:rFonts w:ascii="Times New Roman" w:eastAsiaTheme="minorEastAsia" w:hAnsiTheme="minorHAnsi" w:cstheme="minorBidi"/>
          <w:color w:val="000000"/>
          <w:spacing w:val="1577"/>
          <w:sz w:val="15"/>
        </w:rPr>
        <w:t xml:space="preserve"> </w:t>
      </w:r>
      <w:r>
        <w:rPr>
          <w:rStyle w:val="DefaultParagraphFont"/>
          <w:rFonts w:ascii="WFBHFN+ËÎÌå" w:hAnsi="WFBHFN+ËÎÌå" w:eastAsiaTheme="minorEastAsia" w:cs="WFBHFN+ËÎÌå"/>
          <w:color w:val="000000"/>
          <w:spacing w:val="0"/>
          <w:sz w:val="15"/>
        </w:rPr>
        <w:t>检验方法</w:t>
      </w:r>
    </w:p>
    <w:p>
      <w:pPr>
        <w:pStyle w:val="Normal110"/>
        <w:spacing w:before="193" w:after="0" w:line="177" w:lineRule="exact"/>
        <w:ind w:left="7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615"/>
          <w:sz w:val="15"/>
        </w:rPr>
        <w:t xml:space="preserve"> </w:t>
      </w:r>
      <w:r>
        <w:rPr>
          <w:rStyle w:val="DefaultParagraphFont"/>
          <w:rFonts w:ascii="WFBHFN+ËÎÌå" w:hAnsi="WFBHFN+ËÎÌå" w:eastAsiaTheme="minorEastAsia" w:cs="WFBHFN+ËÎÌå"/>
          <w:color w:val="000000"/>
          <w:spacing w:val="1"/>
          <w:sz w:val="15"/>
        </w:rPr>
        <w:t>顶面平整度</w:t>
      </w:r>
      <w:r>
        <w:rPr>
          <w:rStyle w:val="DefaultParagraphFont"/>
          <w:rFonts w:ascii="Times New Roman" w:eastAsiaTheme="minorEastAsia" w:hAnsiTheme="minorHAnsi" w:cstheme="minorBidi"/>
          <w:color w:val="000000"/>
          <w:spacing w:val="2299"/>
          <w:sz w:val="15"/>
        </w:rPr>
        <w:t xml:space="preserve"> </w:t>
      </w:r>
      <w:r>
        <w:rPr>
          <w:rStyle w:val="DefaultParagraphFont"/>
          <w:rFonts w:ascii="Times New Roman" w:eastAsiaTheme="minorEastAsia" w:hAnsiTheme="minorHAnsi" w:cstheme="minorBidi"/>
          <w:color w:val="000000"/>
          <w:spacing w:val="2"/>
          <w:sz w:val="15"/>
        </w:rPr>
        <w:t>50</w:t>
      </w:r>
      <w:r>
        <w:rPr>
          <w:rStyle w:val="DefaultParagraphFont"/>
          <w:rFonts w:ascii="Times New Roman" w:eastAsiaTheme="minorEastAsia" w:hAnsiTheme="minorHAnsi" w:cstheme="minorBidi"/>
          <w:color w:val="000000"/>
          <w:spacing w:val="1950"/>
          <w:sz w:val="15"/>
        </w:rPr>
        <w:t xml:space="preserve"> </w:t>
      </w:r>
      <w:r>
        <w:rPr>
          <w:rStyle w:val="DefaultParagraphFont"/>
          <w:rFonts w:ascii="Times New Roman" w:eastAsiaTheme="minorEastAsia" w:hAnsiTheme="minorHAnsi" w:cstheme="minorBidi"/>
          <w:color w:val="000000"/>
          <w:spacing w:val="-1"/>
          <w:sz w:val="15"/>
        </w:rPr>
        <w:t>2m</w:t>
      </w:r>
      <w:r>
        <w:rPr>
          <w:rStyle w:val="DefaultParagraphFont"/>
          <w:rFonts w:ascii="Times New Roman" w:eastAsiaTheme="minorEastAsia" w:hAnsiTheme="minorHAnsi" w:cstheme="minorBidi"/>
          <w:color w:val="000000"/>
          <w:spacing w:val="3"/>
          <w:sz w:val="15"/>
        </w:rPr>
        <w:t xml:space="preserve"> </w:t>
      </w:r>
      <w:r>
        <w:rPr>
          <w:rStyle w:val="DefaultParagraphFont"/>
          <w:rFonts w:ascii="WFBHFN+ËÎÌå" w:hAnsi="WFBHFN+ËÎÌå" w:eastAsiaTheme="minorEastAsia" w:cs="WFBHFN+ËÎÌå"/>
          <w:color w:val="000000"/>
          <w:spacing w:val="0"/>
          <w:sz w:val="15"/>
        </w:rPr>
        <w:t>靠尺检查</w:t>
      </w:r>
    </w:p>
    <w:p>
      <w:pPr>
        <w:pStyle w:val="Normal110"/>
        <w:spacing w:before="192" w:after="0" w:line="177" w:lineRule="exact"/>
        <w:ind w:left="7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690"/>
          <w:sz w:val="15"/>
        </w:rPr>
        <w:t xml:space="preserve"> </w:t>
      </w:r>
      <w:r>
        <w:rPr>
          <w:rStyle w:val="DefaultParagraphFont"/>
          <w:rFonts w:ascii="WFBHFN+ËÎÌå" w:hAnsi="WFBHFN+ËÎÌå" w:eastAsiaTheme="minorEastAsia" w:cs="WFBHFN+ËÎÌå"/>
          <w:color w:val="000000"/>
          <w:spacing w:val="0"/>
          <w:sz w:val="15"/>
        </w:rPr>
        <w:t>夯点间距</w:t>
      </w:r>
      <w:r>
        <w:rPr>
          <w:rStyle w:val="DefaultParagraphFont"/>
          <w:rFonts w:ascii="Times New Roman" w:eastAsiaTheme="minorEastAsia" w:hAnsiTheme="minorHAnsi" w:cstheme="minorBidi"/>
          <w:color w:val="000000"/>
          <w:spacing w:val="2277"/>
          <w:sz w:val="15"/>
        </w:rPr>
        <w:t xml:space="preserve"> </w:t>
      </w:r>
      <w:r>
        <w:rPr>
          <w:rStyle w:val="DefaultParagraphFont"/>
          <w:rFonts w:ascii="Times New Roman" w:hAnsi="Times New Roman" w:eastAsiaTheme="minorEastAsia" w:cs="Times New Roman"/>
          <w:color w:val="000000"/>
          <w:spacing w:val="0"/>
          <w:sz w:val="15"/>
        </w:rPr>
        <w:t>±0.1d</w:t>
      </w:r>
      <w:r>
        <w:rPr>
          <w:rStyle w:val="DefaultParagraphFont"/>
          <w:rFonts w:ascii="Times New Roman" w:eastAsiaTheme="minorEastAsia" w:hAnsiTheme="minorHAnsi" w:cstheme="minorBidi"/>
          <w:color w:val="000000"/>
          <w:spacing w:val="2122"/>
          <w:sz w:val="15"/>
        </w:rPr>
        <w:t xml:space="preserve"> </w:t>
      </w:r>
      <w:r>
        <w:rPr>
          <w:rStyle w:val="DefaultParagraphFont"/>
          <w:rFonts w:ascii="WFBHFN+ËÎÌå" w:hAnsi="WFBHFN+ËÎÌå" w:eastAsiaTheme="minorEastAsia" w:cs="WFBHFN+ËÎÌå"/>
          <w:color w:val="000000"/>
          <w:spacing w:val="1"/>
          <w:sz w:val="15"/>
        </w:rPr>
        <w:t>尺量</w:t>
      </w:r>
    </w:p>
    <w:p>
      <w:pPr>
        <w:pStyle w:val="Normal110"/>
        <w:spacing w:before="135"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0"/>
          <w:sz w:val="15"/>
        </w:rPr>
        <w:t>注：</w:t>
      </w:r>
      <w:r>
        <w:rPr>
          <w:rStyle w:val="DefaultParagraphFont"/>
          <w:rFonts w:ascii="Times New Roman" w:eastAsiaTheme="minorEastAsia" w:hAnsiTheme="minorHAnsi" w:cstheme="minorBidi"/>
          <w:color w:val="000000"/>
          <w:spacing w:val="0"/>
          <w:sz w:val="15"/>
        </w:rPr>
        <w:t>d</w:t>
      </w:r>
      <w:r>
        <w:rPr>
          <w:rStyle w:val="DefaultParagraphFont"/>
          <w:rFonts w:ascii="Times New Roman" w:eastAsiaTheme="minorEastAsia" w:hAnsiTheme="minorHAnsi" w:cstheme="minorBidi"/>
          <w:color w:val="000000"/>
          <w:spacing w:val="0"/>
          <w:sz w:val="15"/>
        </w:rPr>
        <w:t xml:space="preserve"> </w:t>
      </w:r>
      <w:r>
        <w:rPr>
          <w:rStyle w:val="DefaultParagraphFont"/>
          <w:rFonts w:ascii="WFBHFN+ËÎÌå" w:hAnsi="WFBHFN+ËÎÌå" w:eastAsiaTheme="minorEastAsia" w:cs="WFBHFN+ËÎÌå"/>
          <w:color w:val="000000"/>
          <w:spacing w:val="0"/>
          <w:sz w:val="15"/>
        </w:rPr>
        <w:t>为夯锤直径，单位为</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mm</w:t>
      </w:r>
      <w:r>
        <w:rPr>
          <w:rStyle w:val="DefaultParagraphFont"/>
          <w:rFonts w:ascii="WFBHFN+ËÎÌå" w:hAnsi="WFBHFN+ËÎÌå" w:eastAsiaTheme="minorEastAsia" w:cs="WFBHFN+ËÎÌå"/>
          <w:color w:val="000000"/>
          <w:spacing w:val="0"/>
          <w:sz w:val="15"/>
        </w:rPr>
        <w:t>。</w:t>
      </w:r>
    </w:p>
    <w:p>
      <w:pPr>
        <w:pStyle w:val="Normal110"/>
        <w:spacing w:before="313" w:after="0" w:line="221" w:lineRule="exact"/>
        <w:ind w:left="425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FBHFN+ËÎÌå" w:hAnsi="WFBHFN+ËÎÌå" w:eastAsiaTheme="minorEastAsia" w:cs="WFBHFN+ËÎÌå"/>
          <w:color w:val="000000"/>
          <w:spacing w:val="0"/>
          <w:sz w:val="21"/>
        </w:rPr>
        <w:t>Ⅳ</w:t>
      </w:r>
      <w:r>
        <w:rPr>
          <w:rStyle w:val="DefaultParagraphFont"/>
          <w:rFonts w:ascii="Times New Roman" w:eastAsiaTheme="minorEastAsia" w:hAnsiTheme="minorHAnsi" w:cstheme="minorBidi"/>
          <w:color w:val="000000"/>
          <w:spacing w:val="54"/>
          <w:sz w:val="21"/>
        </w:rPr>
        <w:t xml:space="preserve"> </w:t>
      </w:r>
      <w:r>
        <w:rPr>
          <w:rStyle w:val="DefaultParagraphFont"/>
          <w:rFonts w:ascii="WFBHFN+ËÎÌå" w:hAnsi="WFBHFN+ËÎÌå" w:eastAsiaTheme="minorEastAsia" w:cs="WFBHFN+ËÎÌå"/>
          <w:color w:val="000000"/>
          <w:spacing w:val="0"/>
          <w:sz w:val="21"/>
        </w:rPr>
        <w:t>强</w:t>
      </w:r>
      <w:r>
        <w:rPr>
          <w:rStyle w:val="DefaultParagraphFont"/>
          <w:rFonts w:ascii="Times New Roman" w:eastAsiaTheme="minorEastAsia" w:hAnsiTheme="minorHAnsi" w:cstheme="minorBidi"/>
          <w:color w:val="000000"/>
          <w:spacing w:val="52"/>
          <w:sz w:val="21"/>
        </w:rPr>
        <w:t xml:space="preserve"> </w:t>
      </w:r>
      <w:r>
        <w:rPr>
          <w:rStyle w:val="DefaultParagraphFont"/>
          <w:rFonts w:ascii="WFBHFN+ËÎÌå" w:hAnsi="WFBHFN+ËÎÌå" w:eastAsiaTheme="minorEastAsia" w:cs="WFBHFN+ËÎÌå"/>
          <w:color w:val="000000"/>
          <w:spacing w:val="0"/>
          <w:sz w:val="21"/>
        </w:rPr>
        <w:t>夯</w:t>
      </w:r>
    </w:p>
    <w:p>
      <w:pPr>
        <w:pStyle w:val="Normal11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FBHFN+ËÎÌå" w:hAnsi="WFBHFN+ËÎÌå" w:eastAsiaTheme="minorEastAsia" w:cs="WFBHFN+ËÎÌå"/>
          <w:color w:val="000000"/>
          <w:spacing w:val="-2"/>
          <w:sz w:val="21"/>
        </w:rPr>
        <w:t>强夯处理范围、强夯加固地基的承载力和有效加固深度必须符合设计要求；夯击点位置和强夯</w:t>
      </w:r>
    </w:p>
    <w:p>
      <w:pPr>
        <w:pStyle w:val="Normal11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FBHFN+ËÎÌå" w:hAnsi="WFBHFN+ËÎÌå" w:eastAsiaTheme="minorEastAsia" w:cs="WFBHFN+ËÎÌå"/>
          <w:color w:val="000000"/>
          <w:spacing w:val="0"/>
          <w:sz w:val="21"/>
        </w:rPr>
        <w:t>工艺必须符合设计和施工技术方案的要求。</w:t>
      </w:r>
    </w:p>
    <w:p>
      <w:pPr>
        <w:pStyle w:val="Normal11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FBHFN+ËÎÌå" w:hAnsi="WFBHFN+ËÎÌå" w:eastAsiaTheme="minorEastAsia" w:cs="WFBHFN+ËÎÌå"/>
          <w:color w:val="000000"/>
          <w:spacing w:val="0"/>
          <w:sz w:val="21"/>
        </w:rPr>
        <w:t>强夯施工允许偏差和检验方法应符合表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29.2.12</w:t>
      </w:r>
      <w:r>
        <w:rPr>
          <w:rStyle w:val="DefaultParagraphFont"/>
          <w:rFonts w:ascii="Times New Roman" w:eastAsiaTheme="minorEastAsia" w:hAnsiTheme="minorHAnsi" w:cstheme="minorBidi"/>
          <w:color w:val="000000"/>
          <w:spacing w:val="2"/>
          <w:sz w:val="21"/>
        </w:rPr>
        <w:t xml:space="preserve"> </w:t>
      </w:r>
      <w:r>
        <w:rPr>
          <w:rStyle w:val="DefaultParagraphFont"/>
          <w:rFonts w:ascii="WFBHFN+ËÎÌå" w:hAnsi="WFBHFN+ËÎÌå" w:eastAsiaTheme="minorEastAsia" w:cs="WFBHFN+ËÎÌå"/>
          <w:color w:val="000000"/>
          <w:spacing w:val="0"/>
          <w:sz w:val="21"/>
        </w:rPr>
        <w:t>的规定：</w:t>
      </w:r>
    </w:p>
    <w:p>
      <w:pPr>
        <w:pStyle w:val="Normal110"/>
        <w:spacing w:before="264" w:after="0" w:line="209" w:lineRule="exact"/>
        <w:ind w:left="308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DHEVRM+ºÚÌå" w:hAnsi="DHEVRM+ºÚÌå" w:eastAsiaTheme="minorEastAsia" w:cs="DHEVRM+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29.2.12</w:t>
      </w:r>
      <w:r>
        <w:rPr>
          <w:rStyle w:val="DefaultParagraphFont"/>
          <w:rFonts w:ascii="Times New Roman" w:eastAsiaTheme="minorEastAsia" w:hAnsiTheme="minorHAnsi" w:cstheme="minorBidi"/>
          <w:color w:val="000000"/>
          <w:spacing w:val="43"/>
          <w:sz w:val="18"/>
        </w:rPr>
        <w:t xml:space="preserve"> </w:t>
      </w:r>
      <w:r>
        <w:rPr>
          <w:rStyle w:val="DefaultParagraphFont"/>
          <w:rFonts w:ascii="DHEVRM+ºÚÌå" w:hAnsi="DHEVRM+ºÚÌå" w:eastAsiaTheme="minorEastAsia" w:cs="DHEVRM+ºÚÌå"/>
          <w:color w:val="000000"/>
          <w:spacing w:val="0"/>
          <w:sz w:val="18"/>
        </w:rPr>
        <w:t>强夯施工允许偏差和检验方法</w:t>
      </w:r>
    </w:p>
    <w:p>
      <w:pPr>
        <w:pStyle w:val="Normal110"/>
        <w:spacing w:before="307" w:after="0" w:line="177" w:lineRule="exact"/>
        <w:ind w:left="60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1"/>
          <w:sz w:val="15"/>
        </w:rPr>
        <w:t>序号</w:t>
      </w:r>
      <w:r>
        <w:rPr>
          <w:rStyle w:val="DefaultParagraphFont"/>
          <w:rFonts w:ascii="Times New Roman" w:eastAsiaTheme="minorEastAsia" w:hAnsiTheme="minorHAnsi" w:cstheme="minorBidi"/>
          <w:color w:val="000000"/>
          <w:spacing w:val="1756"/>
          <w:sz w:val="15"/>
        </w:rPr>
        <w:t xml:space="preserve"> </w:t>
      </w:r>
      <w:r>
        <w:rPr>
          <w:rStyle w:val="DefaultParagraphFont"/>
          <w:rFonts w:ascii="WFBHFN+ËÎÌå" w:hAnsi="WFBHFN+ËÎÌå" w:eastAsiaTheme="minorEastAsia" w:cs="WFBHFN+ËÎÌå"/>
          <w:color w:val="000000"/>
          <w:spacing w:val="1"/>
          <w:sz w:val="15"/>
        </w:rPr>
        <w:t>项目</w:t>
      </w:r>
      <w:r>
        <w:rPr>
          <w:rStyle w:val="DefaultParagraphFont"/>
          <w:rFonts w:ascii="Times New Roman" w:eastAsiaTheme="minorEastAsia" w:hAnsiTheme="minorHAnsi" w:cstheme="minorBidi"/>
          <w:color w:val="000000"/>
          <w:spacing w:val="2010"/>
          <w:sz w:val="15"/>
        </w:rPr>
        <w:t xml:space="preserve"> </w:t>
      </w:r>
      <w:r>
        <w:rPr>
          <w:rStyle w:val="DefaultParagraphFont"/>
          <w:rFonts w:ascii="WFBHFN+ËÎÌå" w:hAnsi="WFBHFN+ËÎÌå" w:eastAsiaTheme="minorEastAsia" w:cs="WFBHFN+ËÎÌå"/>
          <w:color w:val="000000"/>
          <w:spacing w:val="0"/>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WFBHFN+ËÎÌå" w:hAnsi="WFBHFN+ËÎÌå" w:eastAsiaTheme="minorEastAsia" w:cs="WFBHFN+ËÎÌå"/>
          <w:color w:val="000000"/>
          <w:spacing w:val="0"/>
          <w:sz w:val="15"/>
        </w:rPr>
        <w:t>）</w:t>
      </w:r>
      <w:r>
        <w:rPr>
          <w:rStyle w:val="DefaultParagraphFont"/>
          <w:rFonts w:ascii="Times New Roman" w:eastAsiaTheme="minorEastAsia" w:hAnsiTheme="minorHAnsi" w:cstheme="minorBidi"/>
          <w:color w:val="000000"/>
          <w:spacing w:val="1548"/>
          <w:sz w:val="15"/>
        </w:rPr>
        <w:t xml:space="preserve"> </w:t>
      </w:r>
      <w:r>
        <w:rPr>
          <w:rStyle w:val="DefaultParagraphFont"/>
          <w:rFonts w:ascii="WFBHFN+ËÎÌå" w:hAnsi="WFBHFN+ËÎÌå" w:eastAsiaTheme="minorEastAsia" w:cs="WFBHFN+ËÎÌå"/>
          <w:color w:val="000000"/>
          <w:spacing w:val="0"/>
          <w:sz w:val="15"/>
        </w:rPr>
        <w:t>检验方法</w:t>
      </w:r>
    </w:p>
    <w:p>
      <w:pPr>
        <w:pStyle w:val="Normal110"/>
        <w:spacing w:before="192" w:after="0" w:line="177" w:lineRule="exact"/>
        <w:ind w:left="7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645"/>
          <w:sz w:val="15"/>
        </w:rPr>
        <w:t xml:space="preserve"> </w:t>
      </w:r>
      <w:r>
        <w:rPr>
          <w:rStyle w:val="DefaultParagraphFont"/>
          <w:rFonts w:ascii="WFBHFN+ËÎÌå" w:hAnsi="WFBHFN+ËÎÌå" w:eastAsiaTheme="minorEastAsia" w:cs="WFBHFN+ËÎÌå"/>
          <w:color w:val="000000"/>
          <w:spacing w:val="1"/>
          <w:sz w:val="15"/>
        </w:rPr>
        <w:t>顶面平整度</w:t>
      </w:r>
      <w:r>
        <w:rPr>
          <w:rStyle w:val="DefaultParagraphFont"/>
          <w:rFonts w:ascii="Times New Roman" w:eastAsiaTheme="minorEastAsia" w:hAnsiTheme="minorHAnsi" w:cstheme="minorBidi"/>
          <w:color w:val="000000"/>
          <w:spacing w:val="2277"/>
          <w:sz w:val="15"/>
        </w:rPr>
        <w:t xml:space="preserve"> </w:t>
      </w:r>
      <w:r>
        <w:rPr>
          <w:rStyle w:val="DefaultParagraphFont"/>
          <w:rFonts w:ascii="Times New Roman" w:eastAsiaTheme="minorEastAsia" w:hAnsiTheme="minorHAnsi" w:cstheme="minorBidi"/>
          <w:color w:val="000000"/>
          <w:spacing w:val="2"/>
          <w:sz w:val="15"/>
        </w:rPr>
        <w:t>50</w:t>
      </w:r>
      <w:r>
        <w:rPr>
          <w:rStyle w:val="DefaultParagraphFont"/>
          <w:rFonts w:ascii="Times New Roman" w:eastAsiaTheme="minorEastAsia" w:hAnsiTheme="minorHAnsi" w:cstheme="minorBidi"/>
          <w:color w:val="000000"/>
          <w:spacing w:val="1921"/>
          <w:sz w:val="15"/>
        </w:rPr>
        <w:t xml:space="preserve"> </w:t>
      </w:r>
      <w:r>
        <w:rPr>
          <w:rStyle w:val="DefaultParagraphFont"/>
          <w:rFonts w:ascii="Times New Roman" w:eastAsiaTheme="minorEastAsia" w:hAnsiTheme="minorHAnsi" w:cstheme="minorBidi"/>
          <w:color w:val="000000"/>
          <w:spacing w:val="-1"/>
          <w:sz w:val="15"/>
        </w:rPr>
        <w:t>2m</w:t>
      </w:r>
      <w:r>
        <w:rPr>
          <w:rStyle w:val="DefaultParagraphFont"/>
          <w:rFonts w:ascii="Times New Roman" w:eastAsiaTheme="minorEastAsia" w:hAnsiTheme="minorHAnsi" w:cstheme="minorBidi"/>
          <w:color w:val="000000"/>
          <w:spacing w:val="3"/>
          <w:sz w:val="15"/>
        </w:rPr>
        <w:t xml:space="preserve"> </w:t>
      </w:r>
      <w:r>
        <w:rPr>
          <w:rStyle w:val="DefaultParagraphFont"/>
          <w:rFonts w:ascii="WFBHFN+ËÎÌå" w:hAnsi="WFBHFN+ËÎÌå" w:eastAsiaTheme="minorEastAsia" w:cs="WFBHFN+ËÎÌå"/>
          <w:color w:val="000000"/>
          <w:spacing w:val="0"/>
          <w:sz w:val="15"/>
        </w:rPr>
        <w:t>靠尺检查</w:t>
      </w:r>
    </w:p>
    <w:p>
      <w:pPr>
        <w:pStyle w:val="Normal110"/>
        <w:spacing w:before="195" w:after="0" w:line="177" w:lineRule="exact"/>
        <w:ind w:left="7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722"/>
          <w:sz w:val="15"/>
        </w:rPr>
        <w:t xml:space="preserve"> </w:t>
      </w:r>
      <w:r>
        <w:rPr>
          <w:rStyle w:val="DefaultParagraphFont"/>
          <w:rFonts w:ascii="WFBHFN+ËÎÌå" w:hAnsi="WFBHFN+ËÎÌå" w:eastAsiaTheme="minorEastAsia" w:cs="WFBHFN+ËÎÌå"/>
          <w:color w:val="000000"/>
          <w:spacing w:val="0"/>
          <w:sz w:val="15"/>
        </w:rPr>
        <w:t>夯点间距</w:t>
      </w:r>
      <w:r>
        <w:rPr>
          <w:rStyle w:val="DefaultParagraphFont"/>
          <w:rFonts w:ascii="Times New Roman" w:eastAsiaTheme="minorEastAsia" w:hAnsiTheme="minorHAnsi" w:cstheme="minorBidi"/>
          <w:color w:val="000000"/>
          <w:spacing w:val="2273"/>
          <w:sz w:val="15"/>
        </w:rPr>
        <w:t xml:space="preserve"> </w:t>
      </w:r>
      <w:r>
        <w:rPr>
          <w:rStyle w:val="DefaultParagraphFont"/>
          <w:rFonts w:ascii="Times New Roman" w:hAnsi="Times New Roman" w:eastAsiaTheme="minorEastAsia" w:cs="Times New Roman"/>
          <w:color w:val="000000"/>
          <w:spacing w:val="0"/>
          <w:sz w:val="15"/>
        </w:rPr>
        <w:t>±500</w:t>
      </w:r>
      <w:r>
        <w:rPr>
          <w:rStyle w:val="DefaultParagraphFont"/>
          <w:rFonts w:ascii="Times New Roman" w:eastAsiaTheme="minorEastAsia" w:hAnsiTheme="minorHAnsi" w:cstheme="minorBidi"/>
          <w:color w:val="000000"/>
          <w:spacing w:val="2110"/>
          <w:sz w:val="15"/>
        </w:rPr>
        <w:t xml:space="preserve"> </w:t>
      </w:r>
      <w:r>
        <w:rPr>
          <w:rStyle w:val="DefaultParagraphFont"/>
          <w:rFonts w:ascii="WFBHFN+ËÎÌå" w:hAnsi="WFBHFN+ËÎÌå" w:eastAsiaTheme="minorEastAsia" w:cs="WFBHFN+ËÎÌå"/>
          <w:color w:val="000000"/>
          <w:spacing w:val="1"/>
          <w:sz w:val="15"/>
        </w:rPr>
        <w:t>尺量</w:t>
      </w:r>
    </w:p>
    <w:p>
      <w:pPr>
        <w:pStyle w:val="Normal110"/>
        <w:spacing w:before="135"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0"/>
          <w:sz w:val="15"/>
        </w:rPr>
        <w:t>检验点数量：施工单位每个基坑不少于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3"/>
          <w:sz w:val="15"/>
        </w:rPr>
        <w:t xml:space="preserve"> </w:t>
      </w:r>
      <w:r>
        <w:rPr>
          <w:rStyle w:val="DefaultParagraphFont"/>
          <w:rFonts w:ascii="WFBHFN+ËÎÌå" w:hAnsi="WFBHFN+ËÎÌå" w:eastAsiaTheme="minorEastAsia" w:cs="WFBHFN+ËÎÌå"/>
          <w:color w:val="000000"/>
          <w:spacing w:val="-1"/>
          <w:sz w:val="15"/>
        </w:rPr>
        <w:t>处。</w:t>
      </w:r>
    </w:p>
    <w:p>
      <w:pPr>
        <w:pStyle w:val="Normal110"/>
        <w:spacing w:before="313" w:after="0" w:line="221" w:lineRule="exact"/>
        <w:ind w:left="420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FBHFN+ËÎÌå" w:hAnsi="WFBHFN+ËÎÌå" w:eastAsiaTheme="minorEastAsia" w:cs="WFBHFN+ËÎÌå"/>
          <w:color w:val="000000"/>
          <w:spacing w:val="0"/>
          <w:sz w:val="21"/>
        </w:rPr>
        <w:t>Ⅴ</w:t>
      </w:r>
      <w:r>
        <w:rPr>
          <w:rStyle w:val="DefaultParagraphFont"/>
          <w:rFonts w:ascii="Times New Roman" w:eastAsiaTheme="minorEastAsia" w:hAnsiTheme="minorHAnsi" w:cstheme="minorBidi"/>
          <w:color w:val="000000"/>
          <w:spacing w:val="54"/>
          <w:sz w:val="21"/>
        </w:rPr>
        <w:t xml:space="preserve"> </w:t>
      </w:r>
      <w:r>
        <w:rPr>
          <w:rStyle w:val="DefaultParagraphFont"/>
          <w:rFonts w:ascii="WFBHFN+ËÎÌå" w:hAnsi="WFBHFN+ËÎÌå" w:eastAsiaTheme="minorEastAsia" w:cs="WFBHFN+ËÎÌå"/>
          <w:color w:val="000000"/>
          <w:spacing w:val="0"/>
          <w:sz w:val="21"/>
        </w:rPr>
        <w:t>挤密桩</w:t>
      </w:r>
    </w:p>
    <w:p>
      <w:pPr>
        <w:pStyle w:val="Normal11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FBHFN+ËÎÌå" w:hAnsi="WFBHFN+ËÎÌå" w:eastAsiaTheme="minorEastAsia" w:cs="WFBHFN+ËÎÌå"/>
          <w:color w:val="000000"/>
          <w:spacing w:val="-2"/>
          <w:sz w:val="21"/>
        </w:rPr>
        <w:t>石灰质量、桩的数量、类型和布置形式、填料、桩间土的密实度和挤密深度、地基承载力必须</w:t>
      </w:r>
    </w:p>
    <w:p>
      <w:pPr>
        <w:pStyle w:val="Normal11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FBHFN+ËÎÌå" w:hAnsi="WFBHFN+ËÎÌå" w:eastAsiaTheme="minorEastAsia" w:cs="WFBHFN+ËÎÌå"/>
          <w:color w:val="000000"/>
          <w:spacing w:val="-2"/>
          <w:sz w:val="21"/>
        </w:rPr>
        <w:t>符合设计要求。挤密桩施工工艺必须符合设计和施工技术方案的要求。水泥质量必须符合现行《铁路混</w:t>
      </w:r>
    </w:p>
    <w:p>
      <w:pPr>
        <w:pStyle w:val="Normal11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FBHFN+ËÎÌå" w:hAnsi="WFBHFN+ËÎÌå" w:eastAsiaTheme="minorEastAsia" w:cs="WFBHFN+ËÎÌå"/>
          <w:color w:val="000000"/>
          <w:spacing w:val="0"/>
          <w:sz w:val="21"/>
        </w:rPr>
        <w:t>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1"/>
          <w:sz w:val="21"/>
        </w:rPr>
        <w:t xml:space="preserve"> </w:t>
      </w:r>
      <w:r>
        <w:rPr>
          <w:rStyle w:val="DefaultParagraphFont"/>
          <w:rFonts w:ascii="WFBHFN+ËÎÌå" w:hAnsi="WFBHFN+ËÎÌå" w:eastAsiaTheme="minorEastAsia" w:cs="WFBHFN+ËÎÌå"/>
          <w:color w:val="000000"/>
          <w:spacing w:val="0"/>
          <w:sz w:val="21"/>
        </w:rPr>
        <w:t>规定的要求。</w:t>
      </w:r>
    </w:p>
    <w:p>
      <w:pPr>
        <w:pStyle w:val="Normal11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FBHFN+ËÎÌå" w:hAnsi="WFBHFN+ËÎÌå" w:eastAsiaTheme="minorEastAsia" w:cs="WFBHFN+ËÎÌå"/>
          <w:color w:val="000000"/>
          <w:spacing w:val="0"/>
          <w:sz w:val="21"/>
        </w:rPr>
        <w:t>挤密灰土桩中土的有机质含量不应大于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w:t>
      </w:r>
      <w:r>
        <w:rPr>
          <w:rStyle w:val="DefaultParagraphFont"/>
          <w:rFonts w:ascii="WFBHFN+ËÎÌå" w:hAnsi="WFBHFN+ËÎÌå" w:eastAsiaTheme="minorEastAsia" w:cs="WFBHFN+ËÎÌå"/>
          <w:color w:val="000000"/>
          <w:spacing w:val="0"/>
          <w:sz w:val="21"/>
        </w:rPr>
        <w:t>。</w:t>
      </w:r>
    </w:p>
    <w:p>
      <w:pPr>
        <w:pStyle w:val="Normal11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FBHFN+ËÎÌå" w:hAnsi="WFBHFN+ËÎÌå" w:eastAsiaTheme="minorEastAsia" w:cs="WFBHFN+ËÎÌå"/>
          <w:color w:val="000000"/>
          <w:spacing w:val="0"/>
          <w:sz w:val="21"/>
        </w:rPr>
        <w:t>挤密桩施工允许偏差和检验方法应符合表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29.2.15</w:t>
      </w:r>
      <w:r>
        <w:rPr>
          <w:rStyle w:val="DefaultParagraphFont"/>
          <w:rFonts w:ascii="Times New Roman" w:eastAsiaTheme="minorEastAsia" w:hAnsiTheme="minorHAnsi" w:cstheme="minorBidi"/>
          <w:color w:val="000000"/>
          <w:spacing w:val="-1"/>
          <w:sz w:val="21"/>
        </w:rPr>
        <w:t xml:space="preserve"> </w:t>
      </w:r>
      <w:r>
        <w:rPr>
          <w:rStyle w:val="DefaultParagraphFont"/>
          <w:rFonts w:ascii="WFBHFN+ËÎÌå" w:hAnsi="WFBHFN+ËÎÌå" w:eastAsiaTheme="minorEastAsia" w:cs="WFBHFN+ËÎÌå"/>
          <w:color w:val="000000"/>
          <w:spacing w:val="0"/>
          <w:sz w:val="21"/>
        </w:rPr>
        <w:t>的规定。</w:t>
      </w:r>
    </w:p>
    <w:p>
      <w:pPr>
        <w:pStyle w:val="Normal110"/>
        <w:spacing w:before="264" w:after="0" w:line="209" w:lineRule="exact"/>
        <w:ind w:left="290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DHEVRM+ºÚÌå" w:hAnsi="DHEVRM+ºÚÌå" w:eastAsiaTheme="minorEastAsia" w:cs="DHEVRM+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29.2.15</w:t>
      </w:r>
      <w:r>
        <w:rPr>
          <w:rStyle w:val="DefaultParagraphFont"/>
          <w:rFonts w:ascii="Times New Roman" w:eastAsiaTheme="minorEastAsia" w:hAnsiTheme="minorHAnsi" w:cstheme="minorBidi"/>
          <w:color w:val="000000"/>
          <w:spacing w:val="42"/>
          <w:sz w:val="18"/>
        </w:rPr>
        <w:t xml:space="preserve"> </w:t>
      </w:r>
      <w:r>
        <w:rPr>
          <w:rStyle w:val="DefaultParagraphFont"/>
          <w:rFonts w:ascii="DHEVRM+ºÚÌå" w:hAnsi="DHEVRM+ºÚÌå" w:eastAsiaTheme="minorEastAsia" w:cs="DHEVRM+ºÚÌå"/>
          <w:color w:val="000000"/>
          <w:spacing w:val="0"/>
          <w:sz w:val="18"/>
        </w:rPr>
        <w:t>挤密桩施工允许偏差和检验方法</w:t>
      </w:r>
    </w:p>
    <w:p>
      <w:pPr>
        <w:pStyle w:val="Normal110"/>
        <w:spacing w:before="306" w:after="0" w:line="177" w:lineRule="exact"/>
        <w:ind w:left="61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1"/>
          <w:sz w:val="15"/>
        </w:rPr>
        <w:t>序号</w:t>
      </w:r>
      <w:r>
        <w:rPr>
          <w:rStyle w:val="DefaultParagraphFont"/>
          <w:rFonts w:ascii="Times New Roman" w:eastAsiaTheme="minorEastAsia" w:hAnsiTheme="minorHAnsi" w:cstheme="minorBidi"/>
          <w:color w:val="000000"/>
          <w:spacing w:val="1881"/>
          <w:sz w:val="15"/>
        </w:rPr>
        <w:t xml:space="preserve"> </w:t>
      </w:r>
      <w:r>
        <w:rPr>
          <w:rStyle w:val="DefaultParagraphFont"/>
          <w:rFonts w:ascii="WFBHFN+ËÎÌå" w:hAnsi="WFBHFN+ËÎÌå" w:eastAsiaTheme="minorEastAsia" w:cs="WFBHFN+ËÎÌå"/>
          <w:color w:val="000000"/>
          <w:spacing w:val="1"/>
          <w:sz w:val="15"/>
        </w:rPr>
        <w:t>项目</w:t>
      </w:r>
      <w:r>
        <w:rPr>
          <w:rStyle w:val="DefaultParagraphFont"/>
          <w:rFonts w:ascii="Times New Roman" w:eastAsiaTheme="minorEastAsia" w:hAnsiTheme="minorHAnsi" w:cstheme="minorBidi"/>
          <w:color w:val="000000"/>
          <w:spacing w:val="2353"/>
          <w:sz w:val="15"/>
        </w:rPr>
        <w:t xml:space="preserve"> </w:t>
      </w:r>
      <w:r>
        <w:rPr>
          <w:rStyle w:val="DefaultParagraphFont"/>
          <w:rFonts w:ascii="WFBHFN+ËÎÌå" w:hAnsi="WFBHFN+ËÎÌå" w:eastAsiaTheme="minorEastAsia" w:cs="WFBHFN+ËÎÌå"/>
          <w:color w:val="000000"/>
          <w:spacing w:val="1"/>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Times New Roman" w:eastAsiaTheme="minorEastAsia" w:hAnsiTheme="minorHAnsi" w:cstheme="minorBidi"/>
          <w:color w:val="000000"/>
          <w:spacing w:val="1521"/>
          <w:sz w:val="15"/>
        </w:rPr>
        <w:t xml:space="preserve"> </w:t>
      </w:r>
      <w:r>
        <w:rPr>
          <w:rStyle w:val="DefaultParagraphFont"/>
          <w:rFonts w:ascii="WFBHFN+ËÎÌå" w:hAnsi="WFBHFN+ËÎÌå" w:eastAsiaTheme="minorEastAsia" w:cs="WFBHFN+ËÎÌå"/>
          <w:color w:val="000000"/>
          <w:spacing w:val="0"/>
          <w:sz w:val="15"/>
        </w:rPr>
        <w:t>检验方法</w:t>
      </w:r>
    </w:p>
    <w:p>
      <w:pPr>
        <w:pStyle w:val="Normal110"/>
        <w:spacing w:before="72" w:after="0" w:line="237" w:lineRule="exact"/>
        <w:ind w:left="72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846"/>
          <w:sz w:val="15"/>
        </w:rPr>
        <w:t xml:space="preserve"> </w:t>
      </w:r>
      <w:r>
        <w:rPr>
          <w:rStyle w:val="DefaultParagraphFont"/>
          <w:rFonts w:ascii="WFBHFN+ËÎÌå" w:hAnsi="WFBHFN+ËÎÌå" w:eastAsiaTheme="minorEastAsia" w:cs="WFBHFN+ËÎÌå"/>
          <w:color w:val="000000"/>
          <w:spacing w:val="0"/>
          <w:sz w:val="15"/>
        </w:rPr>
        <w:t>桩位中心</w:t>
      </w:r>
      <w:r>
        <w:rPr>
          <w:rStyle w:val="DefaultParagraphFont"/>
          <w:rFonts w:ascii="Times New Roman" w:eastAsiaTheme="minorEastAsia" w:hAnsiTheme="minorHAnsi" w:cstheme="minorBidi"/>
          <w:color w:val="000000"/>
          <w:spacing w:val="2594"/>
          <w:sz w:val="15"/>
        </w:rPr>
        <w:t xml:space="preserve"> </w:t>
      </w:r>
      <w:r>
        <w:rPr>
          <w:rStyle w:val="DefaultParagraphFont"/>
          <w:rFonts w:ascii="Times New Roman" w:eastAsiaTheme="minorEastAsia" w:hAnsiTheme="minorHAnsi" w:cstheme="minorBidi"/>
          <w:color w:val="000000"/>
          <w:spacing w:val="2"/>
          <w:sz w:val="15"/>
        </w:rPr>
        <w:t>50</w:t>
      </w:r>
    </w:p>
    <w:p>
      <w:pPr>
        <w:pStyle w:val="Normal110"/>
        <w:spacing w:before="72" w:after="65" w:line="237" w:lineRule="exact"/>
        <w:ind w:left="72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808"/>
          <w:sz w:val="15"/>
        </w:rPr>
        <w:t xml:space="preserve"> </w:t>
      </w:r>
      <w:r>
        <w:rPr>
          <w:rStyle w:val="DefaultParagraphFont"/>
          <w:rFonts w:ascii="WFBHFN+ËÎÌå" w:hAnsi="WFBHFN+ËÎÌå" w:eastAsiaTheme="minorEastAsia" w:cs="WFBHFN+ËÎÌå"/>
          <w:color w:val="000000"/>
          <w:spacing w:val="0"/>
          <w:sz w:val="15"/>
        </w:rPr>
        <w:t>垂直度</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2541"/>
          <w:sz w:val="15"/>
        </w:rPr>
        <w:t xml:space="preserve"> </w:t>
      </w:r>
      <w:r>
        <w:rPr>
          <w:rStyle w:val="DefaultParagraphFont"/>
          <w:rFonts w:ascii="Times New Roman" w:eastAsiaTheme="minorEastAsia" w:hAnsiTheme="minorHAnsi" w:cstheme="minorBidi"/>
          <w:color w:val="000000"/>
          <w:spacing w:val="0"/>
          <w:sz w:val="15"/>
        </w:rPr>
        <w:t>1.5</w:t>
      </w:r>
    </w:p>
    <w:tbl>
      <w:tblPr>
        <w:tblStyle w:val="TableNormal"/>
        <w:tblW w:w="0" w:type="auto"/>
        <w:jc w:val="left"/>
        <w:tblInd w:w="0" w:type="dxa"/>
        <w:tblCellMar>
          <w:left w:w="0" w:type="dxa"/>
          <w:right w:w="0" w:type="dxa"/>
        </w:tblCellMar>
        <w:tblLook w:val="04A0"/>
      </w:tblPr>
      <w:tblGrid>
        <w:gridCol w:w="727"/>
        <w:gridCol w:w="4680"/>
        <w:gridCol w:w="20"/>
        <w:gridCol w:w="148"/>
        <w:gridCol w:w="20"/>
        <w:gridCol w:w="1048"/>
        <w:gridCol w:w="1282"/>
        <w:gridCol w:w="20"/>
        <w:gridCol w:w="834"/>
      </w:tblGrid>
      <w:tr>
        <w:tblPrEx>
          <w:tblW w:w="0" w:type="auto"/>
          <w:jc w:val="left"/>
          <w:tblInd w:w="0" w:type="dxa"/>
          <w:tblCellMar>
            <w:left w:w="0" w:type="dxa"/>
            <w:right w:w="0" w:type="dxa"/>
          </w:tblCellMar>
          <w:tblLook w:val="04A0"/>
        </w:tblPrEx>
        <w:trPr>
          <w:trHeight w:val="475"/>
          <w:jc w:val="left"/>
        </w:trPr>
        <w:tc>
          <w:tcPr>
            <w:tcW w:w="727" w:type="dxa"/>
            <w:noWrap w:val="0"/>
            <w:textDirection w:val="lrTb"/>
            <w:tcFitText w:val="0"/>
            <w:vAlign w:val="top"/>
          </w:tcPr>
          <w:p>
            <w:pPr>
              <w:pStyle w:val="Normal11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848" w:type="dxa"/>
            <w:gridSpan w:val="3"/>
            <w:noWrap w:val="0"/>
            <w:textDirection w:val="lrTb"/>
            <w:tcFitText w:val="0"/>
            <w:vAlign w:val="top"/>
          </w:tcPr>
          <w:p>
            <w:pPr>
              <w:pStyle w:val="Normal110"/>
              <w:spacing w:before="154"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995"/>
                <w:sz w:val="15"/>
              </w:rPr>
              <w:t xml:space="preserve"> </w:t>
            </w:r>
            <w:r>
              <w:rPr>
                <w:rStyle w:val="DefaultParagraphFont"/>
                <w:rFonts w:ascii="WFBHFN+ËÎÌå" w:hAnsi="WFBHFN+ËÎÌå" w:eastAsiaTheme="minorEastAsia" w:cs="WFBHFN+ËÎÌå"/>
                <w:color w:val="000000"/>
                <w:spacing w:val="1"/>
                <w:sz w:val="15"/>
              </w:rPr>
              <w:t>桩径</w:t>
            </w:r>
          </w:p>
        </w:tc>
        <w:tc>
          <w:tcPr>
            <w:tcW w:w="20" w:type="dxa"/>
            <w:noWrap w:val="0"/>
            <w:textDirection w:val="lrTb"/>
            <w:tcFitText w:val="0"/>
            <w:vAlign w:val="top"/>
          </w:tcPr>
          <w:p>
            <w:pPr>
              <w:pStyle w:val="Normal11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330" w:type="dxa"/>
            <w:gridSpan w:val="2"/>
            <w:noWrap w:val="0"/>
            <w:textDirection w:val="lrTb"/>
            <w:tcFitText w:val="0"/>
            <w:vAlign w:val="top"/>
          </w:tcPr>
          <w:p>
            <w:pPr>
              <w:pStyle w:val="Normal11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1"/>
                <w:sz w:val="15"/>
              </w:rPr>
              <w:t>沉管法：</w:t>
            </w:r>
            <w:r>
              <w:rPr>
                <w:rStyle w:val="DefaultParagraphFont"/>
                <w:rFonts w:ascii="Times New Roman" w:eastAsiaTheme="minorEastAsia" w:hAnsiTheme="minorHAnsi" w:cstheme="minorBidi"/>
                <w:color w:val="000000"/>
                <w:spacing w:val="-1"/>
                <w:sz w:val="15"/>
              </w:rPr>
              <w:t>-20</w:t>
            </w:r>
          </w:p>
          <w:p>
            <w:pPr>
              <w:pStyle w:val="Normal110"/>
              <w:spacing w:before="0" w:after="0" w:line="19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1"/>
                <w:sz w:val="15"/>
              </w:rPr>
              <w:t>锤击法：</w:t>
            </w:r>
            <w:r>
              <w:rPr>
                <w:rStyle w:val="DefaultParagraphFont"/>
                <w:rFonts w:ascii="Times New Roman" w:eastAsiaTheme="minorEastAsia" w:hAnsiTheme="minorHAnsi" w:cstheme="minorBidi"/>
                <w:color w:val="000000"/>
                <w:spacing w:val="-1"/>
                <w:sz w:val="15"/>
              </w:rPr>
              <w:t>-50</w:t>
            </w:r>
          </w:p>
        </w:tc>
        <w:tc>
          <w:tcPr>
            <w:tcW w:w="20" w:type="dxa"/>
            <w:noWrap w:val="0"/>
            <w:textDirection w:val="lrTb"/>
            <w:tcFitText w:val="0"/>
            <w:vAlign w:val="top"/>
          </w:tcPr>
          <w:p>
            <w:pPr>
              <w:pStyle w:val="Normal11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834" w:type="dxa"/>
            <w:noWrap w:val="0"/>
            <w:textDirection w:val="lrTb"/>
            <w:tcFitText w:val="0"/>
            <w:vAlign w:val="top"/>
          </w:tcPr>
          <w:p>
            <w:pPr>
              <w:pStyle w:val="Normal110"/>
              <w:spacing w:before="247"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1"/>
                <w:sz w:val="15"/>
              </w:rPr>
              <w:t>尺量或测量</w:t>
            </w:r>
          </w:p>
        </w:tc>
      </w:tr>
      <w:tr>
        <w:tblPrEx>
          <w:tblW w:w="0" w:type="auto"/>
          <w:jc w:val="left"/>
          <w:tblInd w:w="0" w:type="dxa"/>
          <w:tblCellMar>
            <w:left w:w="0" w:type="dxa"/>
            <w:right w:w="0" w:type="dxa"/>
          </w:tblCellMar>
          <w:tblLook w:val="04A0"/>
        </w:tblPrEx>
        <w:trPr>
          <w:gridAfter w:val="3"/>
          <w:trHeight w:val="362"/>
          <w:jc w:val="left"/>
        </w:trPr>
        <w:tc>
          <w:tcPr>
            <w:tcW w:w="727" w:type="dxa"/>
            <w:noWrap w:val="0"/>
            <w:textDirection w:val="lrTb"/>
            <w:tcFitText w:val="0"/>
            <w:vAlign w:val="top"/>
          </w:tcPr>
          <w:p>
            <w:pPr>
              <w:pStyle w:val="Normal11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680" w:type="dxa"/>
            <w:noWrap w:val="0"/>
            <w:textDirection w:val="lrTb"/>
            <w:tcFitText w:val="0"/>
            <w:vAlign w:val="top"/>
          </w:tcPr>
          <w:p>
            <w:pPr>
              <w:pStyle w:val="Normal110"/>
              <w:spacing w:before="15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1995"/>
                <w:sz w:val="15"/>
              </w:rPr>
              <w:t xml:space="preserve"> </w:t>
            </w:r>
            <w:r>
              <w:rPr>
                <w:rStyle w:val="DefaultParagraphFont"/>
                <w:rFonts w:ascii="WFBHFN+ËÎÌå" w:hAnsi="WFBHFN+ËÎÌå" w:eastAsiaTheme="minorEastAsia" w:cs="WFBHFN+ËÎÌå"/>
                <w:color w:val="000000"/>
                <w:spacing w:val="1"/>
                <w:sz w:val="15"/>
              </w:rPr>
              <w:t>桩长</w:t>
            </w:r>
          </w:p>
        </w:tc>
        <w:tc>
          <w:tcPr>
            <w:tcW w:w="20" w:type="dxa"/>
            <w:noWrap w:val="0"/>
            <w:textDirection w:val="lrTb"/>
            <w:tcFitText w:val="0"/>
            <w:vAlign w:val="top"/>
          </w:tcPr>
          <w:p>
            <w:pPr>
              <w:pStyle w:val="Normal11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216" w:type="dxa"/>
            <w:gridSpan w:val="3"/>
            <w:noWrap w:val="0"/>
            <w:textDirection w:val="lrTb"/>
            <w:tcFitText w:val="0"/>
            <w:vAlign w:val="top"/>
          </w:tcPr>
          <w:p>
            <w:pPr>
              <w:pStyle w:val="Normal11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0"/>
                <w:sz w:val="15"/>
              </w:rPr>
              <w:t>沉管法：</w:t>
            </w:r>
            <w:r>
              <w:rPr>
                <w:rStyle w:val="DefaultParagraphFont"/>
                <w:rFonts w:ascii="Times New Roman" w:eastAsiaTheme="minorEastAsia" w:hAnsiTheme="minorHAnsi" w:cstheme="minorBidi"/>
                <w:color w:val="000000"/>
                <w:spacing w:val="1"/>
                <w:sz w:val="15"/>
              </w:rPr>
              <w:t>+100</w:t>
            </w:r>
            <w:r>
              <w:rPr>
                <w:rStyle w:val="DefaultParagraphFont"/>
                <w:rFonts w:ascii="WFBHFN+ËÎÌå" w:hAnsi="WFBHFN+ËÎÌå" w:eastAsiaTheme="minorEastAsia" w:cs="WFBHFN+ËÎÌå"/>
                <w:color w:val="000000"/>
                <w:spacing w:val="-1"/>
                <w:sz w:val="15"/>
              </w:rPr>
              <w:t>，</w:t>
            </w:r>
            <w:r>
              <w:rPr>
                <w:rStyle w:val="DefaultParagraphFont"/>
                <w:rFonts w:ascii="Times New Roman" w:eastAsiaTheme="minorEastAsia" w:hAnsiTheme="minorHAnsi" w:cstheme="minorBidi"/>
                <w:color w:val="000000"/>
                <w:spacing w:val="0"/>
                <w:sz w:val="15"/>
              </w:rPr>
              <w:t>0</w:t>
            </w:r>
          </w:p>
          <w:p>
            <w:pPr>
              <w:pStyle w:val="Normal110"/>
              <w:spacing w:before="0" w:after="0" w:line="194"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0"/>
                <w:sz w:val="15"/>
              </w:rPr>
              <w:t>锤击法：</w:t>
            </w:r>
            <w:r>
              <w:rPr>
                <w:rStyle w:val="DefaultParagraphFont"/>
                <w:rFonts w:ascii="Times New Roman" w:eastAsiaTheme="minorEastAsia" w:hAnsiTheme="minorHAnsi" w:cstheme="minorBidi"/>
                <w:color w:val="000000"/>
                <w:spacing w:val="1"/>
                <w:sz w:val="15"/>
              </w:rPr>
              <w:t>+200</w:t>
            </w:r>
            <w:r>
              <w:rPr>
                <w:rStyle w:val="DefaultParagraphFont"/>
                <w:rFonts w:ascii="WFBHFN+ËÎÌå" w:hAnsi="WFBHFN+ËÎÌå" w:eastAsiaTheme="minorEastAsia" w:cs="WFBHFN+ËÎÌå"/>
                <w:color w:val="000000"/>
                <w:spacing w:val="-1"/>
                <w:sz w:val="15"/>
              </w:rPr>
              <w:t>，</w:t>
            </w:r>
            <w:r>
              <w:rPr>
                <w:rStyle w:val="DefaultParagraphFont"/>
                <w:rFonts w:ascii="Times New Roman" w:eastAsiaTheme="minorEastAsia" w:hAnsiTheme="minorHAnsi" w:cstheme="minorBidi"/>
                <w:color w:val="000000"/>
                <w:spacing w:val="0"/>
                <w:sz w:val="15"/>
              </w:rPr>
              <w:t>0</w:t>
            </w:r>
          </w:p>
        </w:tc>
      </w:tr>
    </w:tbl>
    <w:p>
      <w:pPr>
        <w:pStyle w:val="Normal110"/>
        <w:spacing w:before="196" w:after="0" w:line="233" w:lineRule="exact"/>
        <w:ind w:left="72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846"/>
          <w:sz w:val="15"/>
        </w:rPr>
        <w:t xml:space="preserve"> </w:t>
      </w:r>
      <w:r>
        <w:rPr>
          <w:rStyle w:val="DefaultParagraphFont"/>
          <w:rFonts w:ascii="WFBHFN+ËÎÌå" w:hAnsi="WFBHFN+ËÎÌå" w:eastAsiaTheme="minorEastAsia" w:cs="WFBHFN+ËÎÌå"/>
          <w:color w:val="000000"/>
          <w:spacing w:val="0"/>
          <w:sz w:val="15"/>
        </w:rPr>
        <w:t>桩顶高程</w:t>
      </w:r>
      <w:r>
        <w:rPr>
          <w:rStyle w:val="DefaultParagraphFont"/>
          <w:rFonts w:ascii="Times New Roman" w:eastAsiaTheme="minorEastAsia" w:hAnsiTheme="minorHAnsi" w:cstheme="minorBidi"/>
          <w:color w:val="000000"/>
          <w:spacing w:val="2402"/>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WFBHFN+ËÎÌå" w:hAnsi="WFBHFN+ËÎÌå" w:eastAsiaTheme="minorEastAsia" w:cs="WFBHFN+ËÎÌå"/>
          <w:color w:val="000000"/>
          <w:spacing w:val="-1"/>
          <w:sz w:val="15"/>
        </w:rPr>
        <w:t>，</w:t>
      </w:r>
      <w:r>
        <w:rPr>
          <w:rStyle w:val="DefaultParagraphFont"/>
          <w:rFonts w:ascii="Times New Roman" w:eastAsiaTheme="minorEastAsia" w:hAnsiTheme="minorHAnsi" w:cstheme="minorBidi"/>
          <w:color w:val="000000"/>
          <w:spacing w:val="0"/>
          <w:sz w:val="15"/>
        </w:rPr>
        <w:t>0</w:t>
      </w:r>
    </w:p>
    <w:p>
      <w:pPr>
        <w:pStyle w:val="Normal110"/>
        <w:spacing w:before="135"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0"/>
          <w:sz w:val="15"/>
        </w:rPr>
        <w:t>检验数量：施工单位检查桩孔数量的</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1"/>
          <w:sz w:val="15"/>
        </w:rPr>
        <w:t>2%</w:t>
      </w:r>
      <w:r>
        <w:rPr>
          <w:rStyle w:val="DefaultParagraphFont"/>
          <w:rFonts w:ascii="WFBHFN+ËÎÌå" w:hAnsi="WFBHFN+ËÎÌå" w:eastAsiaTheme="minorEastAsia" w:cs="WFBHFN+ËÎÌå"/>
          <w:color w:val="000000"/>
          <w:spacing w:val="-1"/>
          <w:sz w:val="15"/>
        </w:rPr>
        <w:t>，并不少于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3"/>
          <w:sz w:val="15"/>
        </w:rPr>
        <w:t xml:space="preserve"> </w:t>
      </w:r>
      <w:r>
        <w:rPr>
          <w:rStyle w:val="DefaultParagraphFont"/>
          <w:rFonts w:ascii="WFBHFN+ËÎÌå" w:hAnsi="WFBHFN+ËÎÌå" w:eastAsiaTheme="minorEastAsia" w:cs="WFBHFN+ËÎÌå"/>
          <w:color w:val="000000"/>
          <w:spacing w:val="-1"/>
          <w:sz w:val="15"/>
        </w:rPr>
        <w:t>根。</w:t>
      </w:r>
    </w:p>
    <w:p>
      <w:pPr>
        <w:pStyle w:val="Normal110"/>
        <w:spacing w:before="313" w:after="0" w:line="221" w:lineRule="exact"/>
        <w:ind w:left="43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FBHFN+ËÎÌå" w:hAnsi="WFBHFN+ËÎÌå" w:eastAsiaTheme="minorEastAsia" w:cs="WFBHFN+ËÎÌå"/>
          <w:color w:val="000000"/>
          <w:spacing w:val="0"/>
          <w:sz w:val="21"/>
        </w:rPr>
        <w:t>Ⅵ</w:t>
      </w:r>
      <w:r>
        <w:rPr>
          <w:rStyle w:val="DefaultParagraphFont"/>
          <w:rFonts w:ascii="Times New Roman" w:eastAsiaTheme="minorEastAsia" w:hAnsiTheme="minorHAnsi" w:cstheme="minorBidi"/>
          <w:color w:val="000000"/>
          <w:spacing w:val="54"/>
          <w:sz w:val="21"/>
        </w:rPr>
        <w:t xml:space="preserve"> </w:t>
      </w:r>
      <w:r>
        <w:rPr>
          <w:rStyle w:val="DefaultParagraphFont"/>
          <w:rFonts w:ascii="WFBHFN+ËÎÌå" w:hAnsi="WFBHFN+ËÎÌå" w:eastAsiaTheme="minorEastAsia" w:cs="WFBHFN+ËÎÌå"/>
          <w:color w:val="000000"/>
          <w:spacing w:val="-1"/>
          <w:sz w:val="21"/>
        </w:rPr>
        <w:t>砂桩</w:t>
      </w:r>
    </w:p>
    <w:p>
      <w:pPr>
        <w:pStyle w:val="Normal11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FBHFN+ËÎÌå" w:hAnsi="WFBHFN+ËÎÌå" w:eastAsiaTheme="minorEastAsia" w:cs="WFBHFN+ËÎÌå"/>
          <w:color w:val="000000"/>
          <w:spacing w:val="0"/>
          <w:sz w:val="21"/>
        </w:rPr>
        <w:t>砂的质量必须符合设计要求，当设计无要求时，应为中粗砂，含泥量不得大于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3%</w:t>
      </w:r>
      <w:r>
        <w:rPr>
          <w:rStyle w:val="DefaultParagraphFont"/>
          <w:rFonts w:ascii="WFBHFN+ËÎÌå" w:hAnsi="WFBHFN+ËÎÌå" w:eastAsiaTheme="minorEastAsia" w:cs="WFBHFN+ËÎÌå"/>
          <w:color w:val="000000"/>
          <w:spacing w:val="-1"/>
          <w:sz w:val="21"/>
        </w:rPr>
        <w:t>，有机质含</w:t>
      </w:r>
    </w:p>
    <w:p>
      <w:pPr>
        <w:pStyle w:val="Normal11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FBHFN+ËÎÌå" w:hAnsi="WFBHFN+ËÎÌå" w:eastAsiaTheme="minorEastAsia" w:cs="WFBHFN+ËÎÌå"/>
          <w:color w:val="000000"/>
          <w:spacing w:val="0"/>
          <w:sz w:val="21"/>
        </w:rPr>
        <w:t>量不得大于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w:t>
      </w:r>
      <w:r>
        <w:rPr>
          <w:rStyle w:val="DefaultParagraphFont"/>
          <w:rFonts w:ascii="WFBHFN+ËÎÌå" w:hAnsi="WFBHFN+ËÎÌå" w:eastAsiaTheme="minorEastAsia" w:cs="WFBHFN+ËÎÌå"/>
          <w:color w:val="000000"/>
          <w:spacing w:val="0"/>
          <w:sz w:val="21"/>
        </w:rPr>
        <w:t>。桩身灌砂量应不小于设计值的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95%</w:t>
      </w:r>
      <w:r>
        <w:rPr>
          <w:rStyle w:val="DefaultParagraphFont"/>
          <w:rFonts w:ascii="WFBHFN+ËÎÌå" w:hAnsi="WFBHFN+ËÎÌå" w:eastAsiaTheme="minorEastAsia" w:cs="WFBHFN+ËÎÌå"/>
          <w:color w:val="000000"/>
          <w:spacing w:val="0"/>
          <w:sz w:val="21"/>
        </w:rPr>
        <w:t>。</w:t>
      </w:r>
    </w:p>
    <w:p>
      <w:pPr>
        <w:pStyle w:val="Normal11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FBHFN+ËÎÌå" w:hAnsi="WFBHFN+ËÎÌå" w:eastAsiaTheme="minorEastAsia" w:cs="WFBHFN+ËÎÌå"/>
          <w:color w:val="000000"/>
          <w:spacing w:val="0"/>
          <w:sz w:val="21"/>
        </w:rPr>
        <w:t>一般项目，砂桩施工允许偏差和检验方法应符合表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29.2.17</w:t>
      </w:r>
      <w:r>
        <w:rPr>
          <w:rStyle w:val="DefaultParagraphFont"/>
          <w:rFonts w:ascii="Times New Roman" w:eastAsiaTheme="minorEastAsia" w:hAnsiTheme="minorHAnsi" w:cstheme="minorBidi"/>
          <w:color w:val="000000"/>
          <w:spacing w:val="1"/>
          <w:sz w:val="21"/>
        </w:rPr>
        <w:t xml:space="preserve"> </w:t>
      </w:r>
      <w:r>
        <w:rPr>
          <w:rStyle w:val="DefaultParagraphFont"/>
          <w:rFonts w:ascii="WFBHFN+ËÎÌå" w:hAnsi="WFBHFN+ËÎÌå" w:eastAsiaTheme="minorEastAsia" w:cs="WFBHFN+ËÎÌå"/>
          <w:color w:val="000000"/>
          <w:spacing w:val="0"/>
          <w:sz w:val="21"/>
        </w:rPr>
        <w:t>的规定。</w:t>
      </w:r>
    </w:p>
    <w:p>
      <w:pPr>
        <w:pStyle w:val="Normal110"/>
        <w:spacing w:before="264" w:after="0" w:line="209" w:lineRule="exact"/>
        <w:ind w:left="3034" w:right="0" w:firstLine="0"/>
        <w:jc w:val="left"/>
        <w:rPr>
          <w:rStyle w:val="DefaultParagraphFont"/>
          <w:rFonts w:ascii="Times New Roman" w:eastAsiaTheme="minorEastAsia" w:hAnsiTheme="minorHAnsi" w:cstheme="minorBidi"/>
          <w:color w:val="000000"/>
          <w:spacing w:val="0"/>
          <w:sz w:val="18"/>
        </w:rPr>
      </w:pPr>
      <w:r>
        <w:rPr>
          <w:rStyle w:val="DefaultParagraphFont"/>
          <w:rFonts w:ascii="DHEVRM+ºÚÌå" w:hAnsi="DHEVRM+ºÚÌå" w:eastAsiaTheme="minorEastAsia" w:cs="DHEVRM+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29.2.17</w:t>
      </w:r>
      <w:r>
        <w:rPr>
          <w:rStyle w:val="DefaultParagraphFont"/>
          <w:rFonts w:ascii="Times New Roman" w:eastAsiaTheme="minorEastAsia" w:hAnsiTheme="minorHAnsi" w:cstheme="minorBidi"/>
          <w:color w:val="000000"/>
          <w:spacing w:val="134"/>
          <w:sz w:val="18"/>
        </w:rPr>
        <w:t xml:space="preserve"> </w:t>
      </w:r>
      <w:r>
        <w:rPr>
          <w:rStyle w:val="DefaultParagraphFont"/>
          <w:rFonts w:ascii="DHEVRM+ºÚÌå" w:hAnsi="DHEVRM+ºÚÌå" w:eastAsiaTheme="minorEastAsia" w:cs="DHEVRM+ºÚÌå"/>
          <w:color w:val="000000"/>
          <w:spacing w:val="0"/>
          <w:sz w:val="18"/>
        </w:rPr>
        <w:t>砂桩施工允许偏差和检验方法</w:t>
      </w:r>
    </w:p>
    <w:p>
      <w:pPr>
        <w:pStyle w:val="Normal110"/>
        <w:spacing w:before="306" w:after="0" w:line="177" w:lineRule="exact"/>
        <w:ind w:left="59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FBHFN+ËÎÌå" w:hAnsi="WFBHFN+ËÎÌå" w:eastAsiaTheme="minorEastAsia" w:cs="WFBHFN+ËÎÌå"/>
          <w:color w:val="000000"/>
          <w:spacing w:val="1"/>
          <w:sz w:val="15"/>
        </w:rPr>
        <w:t>序号</w:t>
      </w:r>
      <w:r>
        <w:rPr>
          <w:rStyle w:val="DefaultParagraphFont"/>
          <w:rFonts w:ascii="Times New Roman" w:eastAsiaTheme="minorEastAsia" w:hAnsiTheme="minorHAnsi" w:cstheme="minorBidi"/>
          <w:color w:val="000000"/>
          <w:spacing w:val="1833"/>
          <w:sz w:val="15"/>
        </w:rPr>
        <w:t xml:space="preserve"> </w:t>
      </w:r>
      <w:r>
        <w:rPr>
          <w:rStyle w:val="DefaultParagraphFont"/>
          <w:rFonts w:ascii="WFBHFN+ËÎÌå" w:hAnsi="WFBHFN+ËÎÌå" w:eastAsiaTheme="minorEastAsia" w:cs="WFBHFN+ËÎÌå"/>
          <w:color w:val="000000"/>
          <w:spacing w:val="1"/>
          <w:sz w:val="15"/>
        </w:rPr>
        <w:t>项目</w:t>
      </w:r>
      <w:r>
        <w:rPr>
          <w:rStyle w:val="DefaultParagraphFont"/>
          <w:rFonts w:ascii="Times New Roman" w:eastAsiaTheme="minorEastAsia" w:hAnsiTheme="minorHAnsi" w:cstheme="minorBidi"/>
          <w:color w:val="000000"/>
          <w:spacing w:val="2284"/>
          <w:sz w:val="15"/>
        </w:rPr>
        <w:t xml:space="preserve"> </w:t>
      </w:r>
      <w:r>
        <w:rPr>
          <w:rStyle w:val="DefaultParagraphFont"/>
          <w:rFonts w:ascii="WFBHFN+ËÎÌå" w:hAnsi="WFBHFN+ËÎÌå" w:eastAsiaTheme="minorEastAsia" w:cs="WFBHFN+ËÎÌå"/>
          <w:color w:val="000000"/>
          <w:spacing w:val="1"/>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Times New Roman" w:eastAsiaTheme="minorEastAsia" w:hAnsiTheme="minorHAnsi" w:cstheme="minorBidi"/>
          <w:color w:val="000000"/>
          <w:spacing w:val="1572"/>
          <w:sz w:val="15"/>
        </w:rPr>
        <w:t xml:space="preserve"> </w:t>
      </w:r>
      <w:r>
        <w:rPr>
          <w:rStyle w:val="DefaultParagraphFont"/>
          <w:rFonts w:ascii="WFBHFN+ËÎÌå" w:hAnsi="WFBHFN+ËÎÌå" w:eastAsiaTheme="minorEastAsia" w:cs="WFBHFN+ËÎÌå"/>
          <w:color w:val="000000"/>
          <w:spacing w:val="0"/>
          <w:sz w:val="15"/>
        </w:rPr>
        <w:t>检验方法</w:t>
      </w:r>
    </w:p>
    <w:p>
      <w:pPr>
        <w:pStyle w:val="Normal110"/>
        <w:spacing w:before="192" w:after="0" w:line="177" w:lineRule="exact"/>
        <w:ind w:left="71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798"/>
          <w:sz w:val="15"/>
        </w:rPr>
        <w:t xml:space="preserve"> </w:t>
      </w:r>
      <w:r>
        <w:rPr>
          <w:rStyle w:val="DefaultParagraphFont"/>
          <w:rFonts w:ascii="WFBHFN+ËÎÌå" w:hAnsi="WFBHFN+ËÎÌå" w:eastAsiaTheme="minorEastAsia" w:cs="WFBHFN+ËÎÌå"/>
          <w:color w:val="000000"/>
          <w:spacing w:val="0"/>
          <w:sz w:val="15"/>
        </w:rPr>
        <w:t>桩位中心</w:t>
      </w:r>
      <w:r>
        <w:rPr>
          <w:rStyle w:val="DefaultParagraphFont"/>
          <w:rFonts w:ascii="Times New Roman" w:eastAsiaTheme="minorEastAsia" w:hAnsiTheme="minorHAnsi" w:cstheme="minorBidi"/>
          <w:color w:val="000000"/>
          <w:spacing w:val="2525"/>
          <w:sz w:val="15"/>
        </w:rPr>
        <w:t xml:space="preserve"> </w:t>
      </w:r>
      <w:r>
        <w:rPr>
          <w:rStyle w:val="DefaultParagraphFont"/>
          <w:rFonts w:ascii="Times New Roman" w:eastAsiaTheme="minorEastAsia" w:hAnsiTheme="minorHAnsi" w:cstheme="minorBidi"/>
          <w:color w:val="000000"/>
          <w:spacing w:val="2"/>
          <w:sz w:val="15"/>
        </w:rPr>
        <w:t>50</w:t>
      </w:r>
      <w:r>
        <w:rPr>
          <w:rStyle w:val="DefaultParagraphFont"/>
          <w:rFonts w:ascii="Times New Roman" w:eastAsiaTheme="minorEastAsia" w:hAnsiTheme="minorHAnsi" w:cstheme="minorBidi"/>
          <w:color w:val="000000"/>
          <w:spacing w:val="1888"/>
          <w:sz w:val="15"/>
        </w:rPr>
        <w:t xml:space="preserve"> </w:t>
      </w:r>
      <w:r>
        <w:rPr>
          <w:rStyle w:val="DefaultParagraphFont"/>
          <w:rFonts w:ascii="WFBHFN+ËÎÌå" w:hAnsi="WFBHFN+ËÎÌå" w:eastAsiaTheme="minorEastAsia" w:cs="WFBHFN+ËÎÌå"/>
          <w:color w:val="000000"/>
          <w:spacing w:val="1"/>
          <w:sz w:val="15"/>
        </w:rPr>
        <w:t>尺量或测量</w:t>
      </w:r>
    </w:p>
    <w:p>
      <w:pPr>
        <w:pStyle w:val="Normal110"/>
        <w:spacing w:before="130"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80"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101</w:t>
      </w:r>
    </w:p>
    <w:p>
      <w:pPr>
        <w:pStyle w:val="Normal111"/>
        <w:spacing w:before="0" w:after="0" w:line="177" w:lineRule="exact"/>
        <w:ind w:left="713" w:right="0" w:firstLine="0"/>
        <w:jc w:val="left"/>
        <w:rPr>
          <w:rStyle w:val="DefaultParagraphFont"/>
          <w:rFonts w:ascii="Times New Roman" w:eastAsiaTheme="minorEastAsia" w:hAnsiTheme="minorHAnsi" w:cstheme="minorBidi"/>
          <w:color w:val="000000"/>
          <w:spacing w:val="0"/>
          <w:sz w:val="15"/>
        </w:rPr>
      </w:pPr>
      <w:r>
        <w:rPr>
          <w:noProof/>
        </w:rPr>
        <w:pict>
          <v:shape id="_x0000_s1066" type="#_x0000_t75" style="width:464.9pt;height:113pt;margin-top:54.7pt;margin-left:62pt;mso-position-horizontal-relative:page;mso-position-vertical-relative:page;position:absolute;z-index:-251587584">
            <v:imagedata r:id="rId45" o:title=""/>
          </v:shape>
        </w:pict>
      </w:r>
      <w:r>
        <w:rPr>
          <w:noProof/>
        </w:rPr>
        <w:pict>
          <v:shape id="_x0000_s1067" type="#_x0000_t75" style="width:457.1pt;height:113.6pt;margin-top:297.75pt;margin-left:62pt;mso-position-horizontal-relative:page;mso-position-vertical-relative:page;position:absolute;z-index:-251597824">
            <v:imagedata r:id="rId46" o:title=""/>
          </v:shape>
        </w:pict>
      </w:r>
      <w:r>
        <w:rPr>
          <w:noProof/>
        </w:rPr>
        <w:pict>
          <v:shape id="_x0000_s1068" type="#_x0000_t75" style="width:457.1pt;height:113.5pt;margin-top:613.4pt;margin-left:62pt;mso-position-horizontal-relative:page;mso-position-vertical-relative:page;position:absolute;z-index:-251630592">
            <v:imagedata r:id="rId47" o:title=""/>
          </v:shape>
        </w:pic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757"/>
          <w:sz w:val="15"/>
        </w:rPr>
        <w:t xml:space="preserve"> </w:t>
      </w:r>
      <w:r>
        <w:rPr>
          <w:rStyle w:val="DefaultParagraphFont"/>
          <w:rFonts w:ascii="CCNCBM+ËÎÌå" w:hAnsi="CCNCBM+ËÎÌå" w:eastAsiaTheme="minorEastAsia" w:cs="CCNCBM+ËÎÌå"/>
          <w:color w:val="000000"/>
          <w:spacing w:val="1"/>
          <w:sz w:val="15"/>
        </w:rPr>
        <w:t>垂直度</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2474"/>
          <w:sz w:val="15"/>
        </w:rPr>
        <w:t xml:space="preserve"> </w:t>
      </w:r>
      <w:r>
        <w:rPr>
          <w:rStyle w:val="DefaultParagraphFont"/>
          <w:rFonts w:ascii="Times New Roman" w:eastAsiaTheme="minorEastAsia" w:hAnsiTheme="minorHAnsi" w:cstheme="minorBidi"/>
          <w:color w:val="000000"/>
          <w:spacing w:val="0"/>
          <w:sz w:val="15"/>
        </w:rPr>
        <w:t>1.5</w:t>
      </w:r>
    </w:p>
    <w:p>
      <w:pPr>
        <w:pStyle w:val="Normal111"/>
        <w:spacing w:before="185" w:after="0" w:line="185" w:lineRule="exact"/>
        <w:ind w:left="713" w:right="4361" w:firstLine="4751"/>
        <w:jc w:val="left"/>
        <w:rPr>
          <w:rStyle w:val="DefaultParagraphFont"/>
          <w:rFonts w:ascii="Times New Roman" w:eastAsiaTheme="minorEastAsia" w:hAnsiTheme="minorHAnsi" w:cstheme="minorBidi"/>
          <w:color w:val="000000"/>
          <w:spacing w:val="0"/>
          <w:sz w:val="15"/>
        </w:rPr>
      </w:pPr>
      <w:r>
        <w:rPr>
          <w:rStyle w:val="DefaultParagraphFont"/>
          <w:rFonts w:ascii="CCNCBM+ËÎÌå" w:hAnsi="CCNCBM+ËÎÌå" w:eastAsiaTheme="minorEastAsia" w:cs="CCNCBM+ËÎÌå"/>
          <w:color w:val="000000"/>
          <w:spacing w:val="1"/>
          <w:sz w:val="15"/>
        </w:rPr>
        <w:t>挤密法：</w:t>
      </w:r>
      <w:r>
        <w:rPr>
          <w:rStyle w:val="DefaultParagraphFont"/>
          <w:rFonts w:ascii="Times New Roman" w:eastAsiaTheme="minorEastAsia" w:hAnsiTheme="minorHAnsi" w:cstheme="minorBidi"/>
          <w:color w:val="000000"/>
          <w:spacing w:val="-1"/>
          <w:sz w:val="15"/>
        </w:rPr>
        <w:t xml:space="preserve">-20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945"/>
          <w:sz w:val="15"/>
        </w:rPr>
        <w:t xml:space="preserve"> </w:t>
      </w:r>
      <w:r>
        <w:rPr>
          <w:rStyle w:val="DefaultParagraphFont"/>
          <w:rFonts w:ascii="CCNCBM+ËÎÌå" w:hAnsi="CCNCBM+ËÎÌå" w:eastAsiaTheme="minorEastAsia" w:cs="CCNCBM+ËÎÌå"/>
          <w:color w:val="000000"/>
          <w:spacing w:val="1"/>
          <w:sz w:val="15"/>
        </w:rPr>
        <w:t>桩径</w:t>
      </w:r>
    </w:p>
    <w:p>
      <w:pPr>
        <w:pStyle w:val="Normal111"/>
        <w:spacing w:before="67" w:after="0" w:line="177" w:lineRule="exact"/>
        <w:ind w:left="546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CCNCBM+ËÎÌå" w:hAnsi="CCNCBM+ËÎÌå" w:eastAsiaTheme="minorEastAsia" w:cs="CCNCBM+ËÎÌå"/>
          <w:color w:val="000000"/>
          <w:spacing w:val="1"/>
          <w:sz w:val="15"/>
        </w:rPr>
        <w:t>锤击法：</w:t>
      </w:r>
      <w:r>
        <w:rPr>
          <w:rStyle w:val="DefaultParagraphFont"/>
          <w:rFonts w:ascii="Times New Roman" w:eastAsiaTheme="minorEastAsia" w:hAnsiTheme="minorHAnsi" w:cstheme="minorBidi"/>
          <w:color w:val="000000"/>
          <w:spacing w:val="-1"/>
          <w:sz w:val="15"/>
        </w:rPr>
        <w:t>-50</w:t>
      </w:r>
    </w:p>
    <w:p>
      <w:pPr>
        <w:pStyle w:val="Normal111"/>
        <w:spacing w:before="132" w:after="0" w:line="177" w:lineRule="exact"/>
        <w:ind w:left="7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1945"/>
          <w:sz w:val="15"/>
        </w:rPr>
        <w:t xml:space="preserve"> </w:t>
      </w:r>
      <w:r>
        <w:rPr>
          <w:rStyle w:val="DefaultParagraphFont"/>
          <w:rFonts w:ascii="CCNCBM+ËÎÌå" w:hAnsi="CCNCBM+ËÎÌå" w:eastAsiaTheme="minorEastAsia" w:cs="CCNCBM+ËÎÌå"/>
          <w:color w:val="000000"/>
          <w:spacing w:val="1"/>
          <w:sz w:val="15"/>
        </w:rPr>
        <w:t>桩长</w:t>
      </w:r>
      <w:r>
        <w:rPr>
          <w:rStyle w:val="DefaultParagraphFont"/>
          <w:rFonts w:ascii="Times New Roman" w:eastAsiaTheme="minorEastAsia" w:hAnsiTheme="minorHAnsi" w:cstheme="minorBidi"/>
          <w:color w:val="000000"/>
          <w:spacing w:val="2485"/>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CCNCBM+ËÎÌå" w:hAnsi="CCNCBM+ËÎÌå" w:eastAsiaTheme="minorEastAsia" w:cs="CCNCBM+ËÎÌå"/>
          <w:color w:val="000000"/>
          <w:spacing w:val="-1"/>
          <w:sz w:val="15"/>
        </w:rPr>
        <w:t>，</w:t>
      </w:r>
      <w:r>
        <w:rPr>
          <w:rStyle w:val="DefaultParagraphFont"/>
          <w:rFonts w:ascii="Times New Roman" w:eastAsiaTheme="minorEastAsia" w:hAnsiTheme="minorHAnsi" w:cstheme="minorBidi"/>
          <w:color w:val="000000"/>
          <w:spacing w:val="0"/>
          <w:sz w:val="15"/>
        </w:rPr>
        <w:t>0</w:t>
      </w:r>
    </w:p>
    <w:p>
      <w:pPr>
        <w:pStyle w:val="Normal111"/>
        <w:spacing w:before="192" w:after="0" w:line="177" w:lineRule="exact"/>
        <w:ind w:left="7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795"/>
          <w:sz w:val="15"/>
        </w:rPr>
        <w:t xml:space="preserve"> </w:t>
      </w:r>
      <w:r>
        <w:rPr>
          <w:rStyle w:val="DefaultParagraphFont"/>
          <w:rFonts w:ascii="CCNCBM+ËÎÌå" w:hAnsi="CCNCBM+ËÎÌå" w:eastAsiaTheme="minorEastAsia" w:cs="CCNCBM+ËÎÌå"/>
          <w:color w:val="000000"/>
          <w:spacing w:val="0"/>
          <w:sz w:val="15"/>
        </w:rPr>
        <w:t>桩顶高程</w:t>
      </w:r>
      <w:r>
        <w:rPr>
          <w:rStyle w:val="DefaultParagraphFont"/>
          <w:rFonts w:ascii="Times New Roman" w:eastAsiaTheme="minorEastAsia" w:hAnsiTheme="minorHAnsi" w:cstheme="minorBidi"/>
          <w:color w:val="000000"/>
          <w:spacing w:val="2336"/>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CCNCBM+ËÎÌå" w:hAnsi="CCNCBM+ËÎÌå" w:eastAsiaTheme="minorEastAsia" w:cs="CCNCBM+ËÎÌå"/>
          <w:color w:val="000000"/>
          <w:spacing w:val="-1"/>
          <w:sz w:val="15"/>
        </w:rPr>
        <w:t>，</w:t>
      </w:r>
      <w:r>
        <w:rPr>
          <w:rStyle w:val="DefaultParagraphFont"/>
          <w:rFonts w:ascii="Times New Roman" w:eastAsiaTheme="minorEastAsia" w:hAnsiTheme="minorHAnsi" w:cstheme="minorBidi"/>
          <w:color w:val="000000"/>
          <w:spacing w:val="0"/>
          <w:sz w:val="15"/>
        </w:rPr>
        <w:t>0</w:t>
      </w:r>
    </w:p>
    <w:p>
      <w:pPr>
        <w:pStyle w:val="Normal111"/>
        <w:spacing w:before="135"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CCNCBM+ËÎÌå" w:hAnsi="CCNCBM+ËÎÌå" w:eastAsiaTheme="minorEastAsia" w:cs="CCNCBM+ËÎÌå"/>
          <w:color w:val="000000"/>
          <w:spacing w:val="0"/>
          <w:sz w:val="15"/>
        </w:rPr>
        <w:t>检验数量：施工单位检查桩孔数的</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CCNCBM+ËÎÌå" w:hAnsi="CCNCBM+ËÎÌå" w:eastAsiaTheme="minorEastAsia" w:cs="CCNCBM+ËÎÌå"/>
          <w:color w:val="000000"/>
          <w:spacing w:val="0"/>
          <w:sz w:val="15"/>
        </w:rPr>
        <w:t>，并不少于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3"/>
          <w:sz w:val="15"/>
        </w:rPr>
        <w:t xml:space="preserve"> </w:t>
      </w:r>
      <w:r>
        <w:rPr>
          <w:rStyle w:val="DefaultParagraphFont"/>
          <w:rFonts w:ascii="CCNCBM+ËÎÌå" w:hAnsi="CCNCBM+ËÎÌå" w:eastAsiaTheme="minorEastAsia" w:cs="CCNCBM+ËÎÌå"/>
          <w:color w:val="000000"/>
          <w:spacing w:val="-1"/>
          <w:sz w:val="15"/>
        </w:rPr>
        <w:t>根。</w:t>
      </w:r>
    </w:p>
    <w:p>
      <w:pPr>
        <w:pStyle w:val="Normal111"/>
        <w:spacing w:before="313" w:after="0" w:line="221" w:lineRule="exact"/>
        <w:ind w:left="415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CNCBM+ËÎÌå" w:hAnsi="CCNCBM+ËÎÌå" w:eastAsiaTheme="minorEastAsia" w:cs="CCNCBM+ËÎÌå"/>
          <w:color w:val="000000"/>
          <w:spacing w:val="0"/>
          <w:sz w:val="21"/>
        </w:rPr>
        <w:t>Ⅶ</w:t>
      </w:r>
      <w:r>
        <w:rPr>
          <w:rStyle w:val="DefaultParagraphFont"/>
          <w:rFonts w:ascii="Times New Roman" w:eastAsiaTheme="minorEastAsia" w:hAnsiTheme="minorHAnsi" w:cstheme="minorBidi"/>
          <w:color w:val="000000"/>
          <w:spacing w:val="160"/>
          <w:sz w:val="21"/>
        </w:rPr>
        <w:t xml:space="preserve"> </w:t>
      </w:r>
      <w:r>
        <w:rPr>
          <w:rStyle w:val="DefaultParagraphFont"/>
          <w:rFonts w:ascii="CCNCBM+ËÎÌå" w:hAnsi="CCNCBM+ËÎÌå" w:eastAsiaTheme="minorEastAsia" w:cs="CCNCBM+ËÎÌå"/>
          <w:color w:val="000000"/>
          <w:spacing w:val="0"/>
          <w:sz w:val="21"/>
        </w:rPr>
        <w:t>碎石桩</w:t>
      </w:r>
    </w:p>
    <w:p>
      <w:pPr>
        <w:pStyle w:val="Normal111"/>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碎石质量必须符合设计要求。当设计无要求时，粒径不得大于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50mm</w:t>
      </w:r>
      <w:r>
        <w:rPr>
          <w:rStyle w:val="DefaultParagraphFont"/>
          <w:rFonts w:ascii="CCNCBM+ËÎÌå" w:hAnsi="CCNCBM+ËÎÌå" w:eastAsiaTheme="minorEastAsia" w:cs="CCNCBM+ËÎÌå"/>
          <w:color w:val="000000"/>
          <w:spacing w:val="1"/>
          <w:sz w:val="21"/>
        </w:rPr>
        <w:t>，含泥量不大于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w:t>
      </w:r>
      <w:r>
        <w:rPr>
          <w:rStyle w:val="DefaultParagraphFont"/>
          <w:rFonts w:ascii="CCNCBM+ËÎÌå" w:hAnsi="CCNCBM+ËÎÌå" w:eastAsiaTheme="minorEastAsia" w:cs="CCNCBM+ËÎÌå"/>
          <w:color w:val="000000"/>
          <w:spacing w:val="1"/>
          <w:sz w:val="21"/>
        </w:rPr>
        <w:t>。施</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CNCBM+ËÎÌå" w:hAnsi="CCNCBM+ËÎÌå" w:eastAsiaTheme="minorEastAsia" w:cs="CCNCBM+ËÎÌå"/>
          <w:color w:val="000000"/>
          <w:spacing w:val="0"/>
          <w:sz w:val="21"/>
        </w:rPr>
        <w:t>工中密实电流、水压和留振时间等参数应符合试桩要求。桩孔内每次填料厚度不得大于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1m</w:t>
      </w:r>
      <w:r>
        <w:rPr>
          <w:rStyle w:val="DefaultParagraphFont"/>
          <w:rFonts w:ascii="CCNCBM+ËÎÌå" w:hAnsi="CCNCBM+ËÎÌå" w:eastAsiaTheme="minorEastAsia" w:cs="CCNCBM+ËÎÌå"/>
          <w:color w:val="000000"/>
          <w:spacing w:val="1"/>
          <w:sz w:val="21"/>
        </w:rPr>
        <w:t>。填石量不</w:t>
      </w:r>
    </w:p>
    <w:p>
      <w:pPr>
        <w:pStyle w:val="Normal11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CNCBM+ËÎÌå" w:hAnsi="CCNCBM+ËÎÌå" w:eastAsiaTheme="minorEastAsia" w:cs="CCNCBM+ËÎÌå"/>
          <w:color w:val="000000"/>
          <w:spacing w:val="0"/>
          <w:sz w:val="21"/>
        </w:rPr>
        <w:t>应小于设计量的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95%</w:t>
      </w:r>
      <w:r>
        <w:rPr>
          <w:rStyle w:val="DefaultParagraphFont"/>
          <w:rFonts w:ascii="CCNCBM+ËÎÌå" w:hAnsi="CCNCBM+ËÎÌå" w:eastAsiaTheme="minorEastAsia" w:cs="CCNCBM+ËÎÌå"/>
          <w:color w:val="000000"/>
          <w:spacing w:val="0"/>
          <w:sz w:val="21"/>
        </w:rPr>
        <w:t>。</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碎石桩施工允许偏差和检验方法应符合表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29.2.19</w:t>
      </w:r>
      <w:r>
        <w:rPr>
          <w:rStyle w:val="DefaultParagraphFont"/>
          <w:rFonts w:ascii="Times New Roman" w:eastAsiaTheme="minorEastAsia" w:hAnsiTheme="minorHAnsi" w:cstheme="minorBidi"/>
          <w:color w:val="000000"/>
          <w:spacing w:val="-2"/>
          <w:sz w:val="21"/>
        </w:rPr>
        <w:t xml:space="preserve"> </w:t>
      </w:r>
      <w:r>
        <w:rPr>
          <w:rStyle w:val="DefaultParagraphFont"/>
          <w:rFonts w:ascii="CCNCBM+ËÎÌå" w:hAnsi="CCNCBM+ËÎÌå" w:eastAsiaTheme="minorEastAsia" w:cs="CCNCBM+ËÎÌå"/>
          <w:color w:val="000000"/>
          <w:spacing w:val="0"/>
          <w:sz w:val="21"/>
        </w:rPr>
        <w:t>的规定。</w:t>
      </w:r>
    </w:p>
    <w:p>
      <w:pPr>
        <w:pStyle w:val="Normal111"/>
        <w:spacing w:before="264" w:after="0" w:line="209" w:lineRule="exact"/>
        <w:ind w:left="290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ITQSMP+ºÚÌå" w:hAnsi="ITQSMP+ºÚÌå" w:eastAsiaTheme="minorEastAsia" w:cs="ITQSMP+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29.2.19</w:t>
      </w:r>
      <w:r>
        <w:rPr>
          <w:rStyle w:val="DefaultParagraphFont"/>
          <w:rFonts w:ascii="Times New Roman" w:eastAsiaTheme="minorEastAsia" w:hAnsiTheme="minorHAnsi" w:cstheme="minorBidi"/>
          <w:color w:val="000000"/>
          <w:spacing w:val="223"/>
          <w:sz w:val="18"/>
        </w:rPr>
        <w:t xml:space="preserve"> </w:t>
      </w:r>
      <w:r>
        <w:rPr>
          <w:rStyle w:val="DefaultParagraphFont"/>
          <w:rFonts w:ascii="ITQSMP+ºÚÌå" w:hAnsi="ITQSMP+ºÚÌå" w:eastAsiaTheme="minorEastAsia" w:cs="ITQSMP+ºÚÌå"/>
          <w:color w:val="000000"/>
          <w:spacing w:val="0"/>
          <w:sz w:val="18"/>
        </w:rPr>
        <w:t>碎石桩施工允许偏差和检验方法</w:t>
      </w:r>
    </w:p>
    <w:p>
      <w:pPr>
        <w:pStyle w:val="Normal111"/>
        <w:spacing w:before="308" w:after="0" w:line="177" w:lineRule="exact"/>
        <w:ind w:left="64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CCNCBM+ËÎÌå" w:hAnsi="CCNCBM+ËÎÌå" w:eastAsiaTheme="minorEastAsia" w:cs="CCNCBM+ËÎÌå"/>
          <w:color w:val="000000"/>
          <w:spacing w:val="1"/>
          <w:sz w:val="15"/>
        </w:rPr>
        <w:t>序号</w:t>
      </w:r>
      <w:r>
        <w:rPr>
          <w:rStyle w:val="DefaultParagraphFont"/>
          <w:rFonts w:ascii="Times New Roman" w:eastAsiaTheme="minorEastAsia" w:hAnsiTheme="minorHAnsi" w:cstheme="minorBidi"/>
          <w:color w:val="000000"/>
          <w:spacing w:val="1989"/>
          <w:sz w:val="15"/>
        </w:rPr>
        <w:t xml:space="preserve"> </w:t>
      </w:r>
      <w:r>
        <w:rPr>
          <w:rStyle w:val="DefaultParagraphFont"/>
          <w:rFonts w:ascii="CCNCBM+ËÎÌå" w:hAnsi="CCNCBM+ËÎÌå" w:eastAsiaTheme="minorEastAsia" w:cs="CCNCBM+ËÎÌå"/>
          <w:color w:val="000000"/>
          <w:spacing w:val="1"/>
          <w:sz w:val="15"/>
        </w:rPr>
        <w:t>项目</w:t>
      </w:r>
      <w:r>
        <w:rPr>
          <w:rStyle w:val="DefaultParagraphFont"/>
          <w:rFonts w:ascii="Times New Roman" w:eastAsiaTheme="minorEastAsia" w:hAnsiTheme="minorHAnsi" w:cstheme="minorBidi"/>
          <w:color w:val="000000"/>
          <w:spacing w:val="2336"/>
          <w:sz w:val="15"/>
        </w:rPr>
        <w:t xml:space="preserve"> </w:t>
      </w:r>
      <w:r>
        <w:rPr>
          <w:rStyle w:val="DefaultParagraphFont"/>
          <w:rFonts w:ascii="CCNCBM+ËÎÌå" w:hAnsi="CCNCBM+ËÎÌå" w:eastAsiaTheme="minorEastAsia" w:cs="CCNCBM+ËÎÌå"/>
          <w:color w:val="000000"/>
          <w:spacing w:val="1"/>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Times New Roman" w:eastAsiaTheme="minorEastAsia" w:hAnsiTheme="minorHAnsi" w:cstheme="minorBidi"/>
          <w:color w:val="000000"/>
          <w:spacing w:val="1410"/>
          <w:sz w:val="15"/>
        </w:rPr>
        <w:t xml:space="preserve"> </w:t>
      </w:r>
      <w:r>
        <w:rPr>
          <w:rStyle w:val="DefaultParagraphFont"/>
          <w:rFonts w:ascii="CCNCBM+ËÎÌå" w:hAnsi="CCNCBM+ËÎÌå" w:eastAsiaTheme="minorEastAsia" w:cs="CCNCBM+ËÎÌå"/>
          <w:color w:val="000000"/>
          <w:spacing w:val="0"/>
          <w:sz w:val="15"/>
        </w:rPr>
        <w:t>检验方法</w:t>
      </w:r>
    </w:p>
    <w:p>
      <w:pPr>
        <w:pStyle w:val="Normal111"/>
        <w:spacing w:before="192" w:after="0"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954"/>
          <w:sz w:val="15"/>
        </w:rPr>
        <w:t xml:space="preserve"> </w:t>
      </w:r>
      <w:r>
        <w:rPr>
          <w:rStyle w:val="DefaultParagraphFont"/>
          <w:rFonts w:ascii="CCNCBM+ËÎÌå" w:hAnsi="CCNCBM+ËÎÌå" w:eastAsiaTheme="minorEastAsia" w:cs="CCNCBM+ËÎÌå"/>
          <w:color w:val="000000"/>
          <w:spacing w:val="0"/>
          <w:sz w:val="15"/>
        </w:rPr>
        <w:t>桩位中心</w:t>
      </w:r>
      <w:r>
        <w:rPr>
          <w:rStyle w:val="DefaultParagraphFont"/>
          <w:rFonts w:ascii="Times New Roman" w:eastAsiaTheme="minorEastAsia" w:hAnsiTheme="minorHAnsi" w:cstheme="minorBidi"/>
          <w:color w:val="000000"/>
          <w:spacing w:val="2577"/>
          <w:sz w:val="15"/>
        </w:rPr>
        <w:t xml:space="preserve"> </w:t>
      </w:r>
      <w:r>
        <w:rPr>
          <w:rStyle w:val="DefaultParagraphFont"/>
          <w:rFonts w:ascii="Times New Roman" w:eastAsiaTheme="minorEastAsia" w:hAnsiTheme="minorHAnsi" w:cstheme="minorBidi"/>
          <w:color w:val="000000"/>
          <w:spacing w:val="2"/>
          <w:sz w:val="15"/>
        </w:rPr>
        <w:t>50</w:t>
      </w:r>
    </w:p>
    <w:p>
      <w:pPr>
        <w:pStyle w:val="Normal111"/>
        <w:spacing w:before="192" w:after="162"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916"/>
          <w:sz w:val="15"/>
        </w:rPr>
        <w:t xml:space="preserve"> </w:t>
      </w:r>
      <w:r>
        <w:rPr>
          <w:rStyle w:val="DefaultParagraphFont"/>
          <w:rFonts w:ascii="CCNCBM+ËÎÌå" w:hAnsi="CCNCBM+ËÎÌå" w:eastAsiaTheme="minorEastAsia" w:cs="CCNCBM+ËÎÌå"/>
          <w:color w:val="000000"/>
          <w:spacing w:val="0"/>
          <w:sz w:val="15"/>
        </w:rPr>
        <w:t>垂直度</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2522"/>
          <w:sz w:val="15"/>
        </w:rPr>
        <w:t xml:space="preserve"> </w:t>
      </w:r>
      <w:r>
        <w:rPr>
          <w:rStyle w:val="DefaultParagraphFont"/>
          <w:rFonts w:ascii="Times New Roman" w:eastAsiaTheme="minorEastAsia" w:hAnsiTheme="minorHAnsi" w:cstheme="minorBidi"/>
          <w:color w:val="000000"/>
          <w:spacing w:val="0"/>
          <w:sz w:val="15"/>
        </w:rPr>
        <w:t>1.5</w:t>
      </w:r>
    </w:p>
    <w:tbl>
      <w:tblPr>
        <w:tblStyle w:val="TableNormal"/>
        <w:tblW w:w="0" w:type="auto"/>
        <w:jc w:val="left"/>
        <w:tblInd w:w="0" w:type="dxa"/>
        <w:tblCellMar>
          <w:left w:w="0" w:type="dxa"/>
          <w:right w:w="0" w:type="dxa"/>
        </w:tblCellMar>
        <w:tblLook w:val="04A0"/>
      </w:tblPr>
      <w:tblGrid>
        <w:gridCol w:w="761"/>
        <w:gridCol w:w="8035"/>
      </w:tblGrid>
      <w:tr>
        <w:tblPrEx>
          <w:tblW w:w="0" w:type="auto"/>
          <w:jc w:val="left"/>
          <w:tblInd w:w="0" w:type="dxa"/>
          <w:tblCellMar>
            <w:left w:w="0" w:type="dxa"/>
            <w:right w:w="0" w:type="dxa"/>
          </w:tblCellMar>
          <w:tblLook w:val="04A0"/>
        </w:tblPrEx>
        <w:trPr>
          <w:trHeight w:val="227"/>
          <w:jc w:val="left"/>
        </w:trPr>
        <w:tc>
          <w:tcPr>
            <w:tcW w:w="761" w:type="dxa"/>
            <w:noWrap w:val="0"/>
            <w:textDirection w:val="lrTb"/>
            <w:tcFitText w:val="0"/>
            <w:vAlign w:val="top"/>
          </w:tcPr>
          <w:p>
            <w:pPr>
              <w:pStyle w:val="Normal11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8035" w:type="dxa"/>
            <w:noWrap w:val="0"/>
            <w:textDirection w:val="lrTb"/>
            <w:tcFitText w:val="0"/>
            <w:vAlign w:val="top"/>
          </w:tcPr>
          <w:p>
            <w:pPr>
              <w:pStyle w:val="Normal111"/>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2103"/>
                <w:sz w:val="15"/>
              </w:rPr>
              <w:t xml:space="preserve"> </w:t>
            </w:r>
            <w:r>
              <w:rPr>
                <w:rStyle w:val="DefaultParagraphFont"/>
                <w:rFonts w:ascii="CCNCBM+ËÎÌå" w:hAnsi="CCNCBM+ËÎÌå" w:eastAsiaTheme="minorEastAsia" w:cs="CCNCBM+ËÎÌå"/>
                <w:color w:val="000000"/>
                <w:spacing w:val="1"/>
                <w:sz w:val="15"/>
              </w:rPr>
              <w:t>桩径</w:t>
            </w:r>
            <w:r>
              <w:rPr>
                <w:rStyle w:val="DefaultParagraphFont"/>
                <w:rFonts w:ascii="Times New Roman" w:eastAsiaTheme="minorEastAsia" w:hAnsiTheme="minorHAnsi" w:cstheme="minorBidi"/>
                <w:color w:val="000000"/>
                <w:spacing w:val="2704"/>
                <w:sz w:val="15"/>
              </w:rPr>
              <w:t xml:space="preserve"> </w:t>
            </w:r>
            <w:r>
              <w:rPr>
                <w:rStyle w:val="DefaultParagraphFont"/>
                <w:rFonts w:ascii="Times New Roman" w:eastAsiaTheme="minorEastAsia" w:hAnsiTheme="minorHAnsi" w:cstheme="minorBidi"/>
                <w:color w:val="000000"/>
                <w:spacing w:val="0"/>
                <w:sz w:val="15"/>
              </w:rPr>
              <w:t>-50</w:t>
            </w:r>
          </w:p>
          <w:p>
            <w:pPr>
              <w:pStyle w:val="Normal111"/>
              <w:spacing w:before="0" w:after="0" w:line="151" w:lineRule="exact"/>
              <w:ind w:left="72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CCNCBM+ËÎÌå" w:hAnsi="CCNCBM+ËÎÌå" w:eastAsiaTheme="minorEastAsia" w:cs="CCNCBM+ËÎÌå"/>
                <w:color w:val="000000"/>
                <w:spacing w:val="1"/>
                <w:sz w:val="15"/>
              </w:rPr>
              <w:t>尺量或测量</w:t>
            </w:r>
          </w:p>
        </w:tc>
      </w:tr>
    </w:tbl>
    <w:p>
      <w:pPr>
        <w:pStyle w:val="Normal111"/>
        <w:spacing w:before="142" w:after="0"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2103"/>
          <w:sz w:val="15"/>
        </w:rPr>
        <w:t xml:space="preserve"> </w:t>
      </w:r>
      <w:r>
        <w:rPr>
          <w:rStyle w:val="DefaultParagraphFont"/>
          <w:rFonts w:ascii="CCNCBM+ËÎÌå" w:hAnsi="CCNCBM+ËÎÌå" w:eastAsiaTheme="minorEastAsia" w:cs="CCNCBM+ËÎÌå"/>
          <w:color w:val="000000"/>
          <w:spacing w:val="1"/>
          <w:sz w:val="15"/>
        </w:rPr>
        <w:t>桩长</w:t>
      </w:r>
      <w:r>
        <w:rPr>
          <w:rStyle w:val="DefaultParagraphFont"/>
          <w:rFonts w:ascii="Times New Roman" w:eastAsiaTheme="minorEastAsia" w:hAnsiTheme="minorHAnsi" w:cstheme="minorBidi"/>
          <w:color w:val="000000"/>
          <w:spacing w:val="2536"/>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CCNCBM+ËÎÌå" w:hAnsi="CCNCBM+ËÎÌå" w:eastAsiaTheme="minorEastAsia" w:cs="CCNCBM+ËÎÌå"/>
          <w:color w:val="000000"/>
          <w:spacing w:val="-1"/>
          <w:sz w:val="15"/>
        </w:rPr>
        <w:t>，</w:t>
      </w:r>
      <w:r>
        <w:rPr>
          <w:rStyle w:val="DefaultParagraphFont"/>
          <w:rFonts w:ascii="Times New Roman" w:eastAsiaTheme="minorEastAsia" w:hAnsiTheme="minorHAnsi" w:cstheme="minorBidi"/>
          <w:color w:val="000000"/>
          <w:spacing w:val="0"/>
          <w:sz w:val="15"/>
        </w:rPr>
        <w:t>0</w:t>
      </w:r>
    </w:p>
    <w:p>
      <w:pPr>
        <w:pStyle w:val="Normal111"/>
        <w:spacing w:before="193" w:after="0"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954"/>
          <w:sz w:val="15"/>
        </w:rPr>
        <w:t xml:space="preserve"> </w:t>
      </w:r>
      <w:r>
        <w:rPr>
          <w:rStyle w:val="DefaultParagraphFont"/>
          <w:rFonts w:ascii="CCNCBM+ËÎÌå" w:hAnsi="CCNCBM+ËÎÌå" w:eastAsiaTheme="minorEastAsia" w:cs="CCNCBM+ËÎÌå"/>
          <w:color w:val="000000"/>
          <w:spacing w:val="0"/>
          <w:sz w:val="15"/>
        </w:rPr>
        <w:t>桩顶高程</w:t>
      </w:r>
      <w:r>
        <w:rPr>
          <w:rStyle w:val="DefaultParagraphFont"/>
          <w:rFonts w:ascii="Times New Roman" w:eastAsiaTheme="minorEastAsia" w:hAnsiTheme="minorHAnsi" w:cstheme="minorBidi"/>
          <w:color w:val="000000"/>
          <w:spacing w:val="2385"/>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CCNCBM+ËÎÌå" w:hAnsi="CCNCBM+ËÎÌå" w:eastAsiaTheme="minorEastAsia" w:cs="CCNCBM+ËÎÌå"/>
          <w:color w:val="000000"/>
          <w:spacing w:val="-1"/>
          <w:sz w:val="15"/>
        </w:rPr>
        <w:t>，</w:t>
      </w:r>
      <w:r>
        <w:rPr>
          <w:rStyle w:val="DefaultParagraphFont"/>
          <w:rFonts w:ascii="Times New Roman" w:eastAsiaTheme="minorEastAsia" w:hAnsiTheme="minorHAnsi" w:cstheme="minorBidi"/>
          <w:color w:val="000000"/>
          <w:spacing w:val="0"/>
          <w:sz w:val="15"/>
        </w:rPr>
        <w:t>0</w:t>
      </w:r>
    </w:p>
    <w:p>
      <w:pPr>
        <w:pStyle w:val="Normal111"/>
        <w:spacing w:before="268" w:after="0" w:line="221" w:lineRule="exact"/>
        <w:ind w:left="420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CNCBM+ËÎÌå" w:hAnsi="CCNCBM+ËÎÌå" w:eastAsiaTheme="minorEastAsia" w:cs="CCNCBM+ËÎÌå"/>
          <w:color w:val="000000"/>
          <w:spacing w:val="0"/>
          <w:sz w:val="21"/>
        </w:rPr>
        <w:t>Ⅷ</w:t>
      </w:r>
      <w:r>
        <w:rPr>
          <w:rStyle w:val="DefaultParagraphFont"/>
          <w:rFonts w:ascii="Times New Roman" w:eastAsiaTheme="minorEastAsia" w:hAnsiTheme="minorHAnsi" w:cstheme="minorBidi"/>
          <w:color w:val="000000"/>
          <w:spacing w:val="54"/>
          <w:sz w:val="21"/>
        </w:rPr>
        <w:t xml:space="preserve"> </w:t>
      </w:r>
      <w:r>
        <w:rPr>
          <w:rStyle w:val="DefaultParagraphFont"/>
          <w:rFonts w:ascii="CCNCBM+ËÎÌå" w:hAnsi="CCNCBM+ËÎÌå" w:eastAsiaTheme="minorEastAsia" w:cs="CCNCBM+ËÎÌå"/>
          <w:color w:val="000000"/>
          <w:spacing w:val="0"/>
          <w:sz w:val="21"/>
        </w:rPr>
        <w:t>粉喷桩</w:t>
      </w:r>
    </w:p>
    <w:p>
      <w:pPr>
        <w:pStyle w:val="Normal111"/>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水泥质量必须符合现行《铁路混凝土工程施工质量验收标准》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2"/>
          <w:sz w:val="21"/>
        </w:rPr>
        <w:t xml:space="preserve"> </w:t>
      </w:r>
      <w:r>
        <w:rPr>
          <w:rStyle w:val="DefaultParagraphFont"/>
          <w:rFonts w:ascii="CCNCBM+ËÎÌå" w:hAnsi="CCNCBM+ËÎÌå" w:eastAsiaTheme="minorEastAsia" w:cs="CCNCBM+ËÎÌå"/>
          <w:color w:val="000000"/>
          <w:spacing w:val="0"/>
          <w:sz w:val="21"/>
        </w:rPr>
        <w:t>规定的要求。</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石灰粉应为细磨生石灰，粒径不得大于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0.2mm</w:t>
      </w:r>
      <w:r>
        <w:rPr>
          <w:rStyle w:val="DefaultParagraphFont"/>
          <w:rFonts w:ascii="CCNCBM+ËÎÌå" w:hAnsi="CCNCBM+ËÎÌå" w:eastAsiaTheme="minorEastAsia" w:cs="CCNCBM+ËÎÌå"/>
          <w:color w:val="000000"/>
          <w:spacing w:val="0"/>
          <w:sz w:val="21"/>
        </w:rPr>
        <w:t>，氧化钙含量不得小于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80%</w:t>
      </w:r>
      <w:r>
        <w:rPr>
          <w:rStyle w:val="DefaultParagraphFont"/>
          <w:rFonts w:ascii="CCNCBM+ËÎÌå" w:hAnsi="CCNCBM+ËÎÌå" w:eastAsiaTheme="minorEastAsia" w:cs="CCNCBM+ËÎÌå"/>
          <w:color w:val="000000"/>
          <w:spacing w:val="0"/>
          <w:sz w:val="21"/>
        </w:rPr>
        <w:t>。</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粉喷桩的范围、数量和布置形式必须符合设计要求。</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粉喷桩施工工艺必须符合设计和施工技术方案的要求。</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粉喷桩的喷粉量应符合设计要求，允许偏差不大于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w:t>
      </w:r>
      <w:r>
        <w:rPr>
          <w:rStyle w:val="DefaultParagraphFont"/>
          <w:rFonts w:ascii="CCNCBM+ËÎÌå" w:hAnsi="CCNCBM+ËÎÌå" w:eastAsiaTheme="minorEastAsia" w:cs="CCNCBM+ËÎÌå"/>
          <w:color w:val="000000"/>
          <w:spacing w:val="0"/>
          <w:sz w:val="21"/>
        </w:rPr>
        <w:t>。</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粉喷桩桩身无侧限抗压强度必须符合设计要求。</w:t>
      </w:r>
    </w:p>
    <w:p>
      <w:pPr>
        <w:pStyle w:val="Normal11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基承载力必须符合设计要求。</w:t>
      </w:r>
    </w:p>
    <w:p>
      <w:pPr>
        <w:pStyle w:val="Normal11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CCNCBM+ËÎÌå" w:hAnsi="CCNCBM+ËÎÌå" w:eastAsiaTheme="minorEastAsia" w:cs="CCNCBM+ËÎÌå"/>
          <w:color w:val="000000"/>
          <w:spacing w:val="0"/>
          <w:sz w:val="21"/>
        </w:rPr>
        <w:t>粉喷桩施工允许偏差和检验方法应符合表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29.2.27</w:t>
      </w:r>
      <w:r>
        <w:rPr>
          <w:rStyle w:val="DefaultParagraphFont"/>
          <w:rFonts w:ascii="Times New Roman" w:eastAsiaTheme="minorEastAsia" w:hAnsiTheme="minorHAnsi" w:cstheme="minorBidi"/>
          <w:color w:val="000000"/>
          <w:spacing w:val="-2"/>
          <w:sz w:val="21"/>
        </w:rPr>
        <w:t xml:space="preserve"> </w:t>
      </w:r>
      <w:r>
        <w:rPr>
          <w:rStyle w:val="DefaultParagraphFont"/>
          <w:rFonts w:ascii="CCNCBM+ËÎÌå" w:hAnsi="CCNCBM+ËÎÌå" w:eastAsiaTheme="minorEastAsia" w:cs="CCNCBM+ËÎÌå"/>
          <w:color w:val="000000"/>
          <w:spacing w:val="0"/>
          <w:sz w:val="21"/>
        </w:rPr>
        <w:t>的规定。</w:t>
      </w:r>
    </w:p>
    <w:p>
      <w:pPr>
        <w:pStyle w:val="Normal111"/>
        <w:spacing w:before="264" w:after="0" w:line="209" w:lineRule="exact"/>
        <w:ind w:left="2946" w:right="0" w:firstLine="0"/>
        <w:jc w:val="left"/>
        <w:rPr>
          <w:rStyle w:val="DefaultParagraphFont"/>
          <w:rFonts w:ascii="Times New Roman" w:eastAsiaTheme="minorEastAsia" w:hAnsiTheme="minorHAnsi" w:cstheme="minorBidi"/>
          <w:color w:val="000000"/>
          <w:spacing w:val="0"/>
          <w:sz w:val="18"/>
        </w:rPr>
      </w:pPr>
      <w:r>
        <w:rPr>
          <w:rStyle w:val="DefaultParagraphFont"/>
          <w:rFonts w:ascii="ITQSMP+ºÚÌå" w:hAnsi="ITQSMP+ºÚÌå" w:eastAsiaTheme="minorEastAsia" w:cs="ITQSMP+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29.2.27</w:t>
      </w:r>
      <w:r>
        <w:rPr>
          <w:rStyle w:val="DefaultParagraphFont"/>
          <w:rFonts w:ascii="Times New Roman" w:eastAsiaTheme="minorEastAsia" w:hAnsiTheme="minorHAnsi" w:cstheme="minorBidi"/>
          <w:color w:val="000000"/>
          <w:spacing w:val="134"/>
          <w:sz w:val="18"/>
        </w:rPr>
        <w:t xml:space="preserve"> </w:t>
      </w:r>
      <w:r>
        <w:rPr>
          <w:rStyle w:val="DefaultParagraphFont"/>
          <w:rFonts w:ascii="ITQSMP+ºÚÌå" w:hAnsi="ITQSMP+ºÚÌå" w:eastAsiaTheme="minorEastAsia" w:cs="ITQSMP+ºÚÌå"/>
          <w:color w:val="000000"/>
          <w:spacing w:val="0"/>
          <w:sz w:val="18"/>
        </w:rPr>
        <w:t>粉喷桩施工允许偏差和检验方法</w:t>
      </w:r>
    </w:p>
    <w:p>
      <w:pPr>
        <w:pStyle w:val="Normal111"/>
        <w:spacing w:before="306" w:after="0" w:line="177" w:lineRule="exact"/>
        <w:ind w:left="64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CCNCBM+ËÎÌå" w:hAnsi="CCNCBM+ËÎÌå" w:eastAsiaTheme="minorEastAsia" w:cs="CCNCBM+ËÎÌå"/>
          <w:color w:val="000000"/>
          <w:spacing w:val="1"/>
          <w:sz w:val="15"/>
        </w:rPr>
        <w:t>序号</w:t>
      </w:r>
      <w:r>
        <w:rPr>
          <w:rStyle w:val="DefaultParagraphFont"/>
          <w:rFonts w:ascii="Times New Roman" w:eastAsiaTheme="minorEastAsia" w:hAnsiTheme="minorHAnsi" w:cstheme="minorBidi"/>
          <w:color w:val="000000"/>
          <w:spacing w:val="1989"/>
          <w:sz w:val="15"/>
        </w:rPr>
        <w:t xml:space="preserve"> </w:t>
      </w:r>
      <w:r>
        <w:rPr>
          <w:rStyle w:val="DefaultParagraphFont"/>
          <w:rFonts w:ascii="CCNCBM+ËÎÌå" w:hAnsi="CCNCBM+ËÎÌå" w:eastAsiaTheme="minorEastAsia" w:cs="CCNCBM+ËÎÌå"/>
          <w:color w:val="000000"/>
          <w:spacing w:val="1"/>
          <w:sz w:val="15"/>
        </w:rPr>
        <w:t>项目</w:t>
      </w:r>
      <w:r>
        <w:rPr>
          <w:rStyle w:val="DefaultParagraphFont"/>
          <w:rFonts w:ascii="Times New Roman" w:eastAsiaTheme="minorEastAsia" w:hAnsiTheme="minorHAnsi" w:cstheme="minorBidi"/>
          <w:color w:val="000000"/>
          <w:spacing w:val="2224"/>
          <w:sz w:val="15"/>
        </w:rPr>
        <w:t xml:space="preserve"> </w:t>
      </w:r>
      <w:r>
        <w:rPr>
          <w:rStyle w:val="DefaultParagraphFont"/>
          <w:rFonts w:ascii="CCNCBM+ËÎÌå" w:hAnsi="CCNCBM+ËÎÌå" w:eastAsiaTheme="minorEastAsia" w:cs="CCNCBM+ËÎÌå"/>
          <w:color w:val="000000"/>
          <w:spacing w:val="1"/>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Times New Roman" w:eastAsiaTheme="minorEastAsia" w:hAnsiTheme="minorHAnsi" w:cstheme="minorBidi"/>
          <w:color w:val="000000"/>
          <w:spacing w:val="1415"/>
          <w:sz w:val="15"/>
        </w:rPr>
        <w:t xml:space="preserve"> </w:t>
      </w:r>
      <w:r>
        <w:rPr>
          <w:rStyle w:val="DefaultParagraphFont"/>
          <w:rFonts w:ascii="CCNCBM+ËÎÌå" w:hAnsi="CCNCBM+ËÎÌå" w:eastAsiaTheme="minorEastAsia" w:cs="CCNCBM+ËÎÌå"/>
          <w:color w:val="000000"/>
          <w:spacing w:val="0"/>
          <w:sz w:val="15"/>
        </w:rPr>
        <w:t>检验方法</w:t>
      </w:r>
    </w:p>
    <w:p>
      <w:pPr>
        <w:pStyle w:val="Normal111"/>
        <w:spacing w:before="192" w:after="0"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954"/>
          <w:sz w:val="15"/>
        </w:rPr>
        <w:t xml:space="preserve"> </w:t>
      </w:r>
      <w:r>
        <w:rPr>
          <w:rStyle w:val="DefaultParagraphFont"/>
          <w:rFonts w:ascii="CCNCBM+ËÎÌå" w:hAnsi="CCNCBM+ËÎÌå" w:eastAsiaTheme="minorEastAsia" w:cs="CCNCBM+ËÎÌå"/>
          <w:color w:val="000000"/>
          <w:spacing w:val="0"/>
          <w:sz w:val="15"/>
        </w:rPr>
        <w:t>桩位中心</w:t>
      </w:r>
      <w:r>
        <w:rPr>
          <w:rStyle w:val="DefaultParagraphFont"/>
          <w:rFonts w:ascii="Times New Roman" w:eastAsiaTheme="minorEastAsia" w:hAnsiTheme="minorHAnsi" w:cstheme="minorBidi"/>
          <w:color w:val="000000"/>
          <w:spacing w:val="2465"/>
          <w:sz w:val="15"/>
        </w:rPr>
        <w:t xml:space="preserve"> </w:t>
      </w:r>
      <w:r>
        <w:rPr>
          <w:rStyle w:val="DefaultParagraphFont"/>
          <w:rFonts w:ascii="Times New Roman" w:eastAsiaTheme="minorEastAsia" w:hAnsiTheme="minorHAnsi" w:cstheme="minorBidi"/>
          <w:color w:val="000000"/>
          <w:spacing w:val="2"/>
          <w:sz w:val="15"/>
        </w:rPr>
        <w:t>50</w:t>
      </w:r>
    </w:p>
    <w:p>
      <w:pPr>
        <w:pStyle w:val="Normal111"/>
        <w:spacing w:before="192" w:after="162"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916"/>
          <w:sz w:val="15"/>
        </w:rPr>
        <w:t xml:space="preserve"> </w:t>
      </w:r>
      <w:r>
        <w:rPr>
          <w:rStyle w:val="DefaultParagraphFont"/>
          <w:rFonts w:ascii="CCNCBM+ËÎÌå" w:hAnsi="CCNCBM+ËÎÌå" w:eastAsiaTheme="minorEastAsia" w:cs="CCNCBM+ËÎÌå"/>
          <w:color w:val="000000"/>
          <w:spacing w:val="0"/>
          <w:sz w:val="15"/>
        </w:rPr>
        <w:t>垂直度</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2411"/>
          <w:sz w:val="15"/>
        </w:rPr>
        <w:t xml:space="preserve"> </w:t>
      </w:r>
      <w:r>
        <w:rPr>
          <w:rStyle w:val="DefaultParagraphFont"/>
          <w:rFonts w:ascii="Times New Roman" w:eastAsiaTheme="minorEastAsia" w:hAnsiTheme="minorHAnsi" w:cstheme="minorBidi"/>
          <w:color w:val="000000"/>
          <w:spacing w:val="0"/>
          <w:sz w:val="15"/>
        </w:rPr>
        <w:t>1.5</w:t>
      </w:r>
    </w:p>
    <w:tbl>
      <w:tblPr>
        <w:tblStyle w:val="TableNormal"/>
        <w:tblW w:w="0" w:type="auto"/>
        <w:jc w:val="left"/>
        <w:tblInd w:w="0" w:type="dxa"/>
        <w:tblCellMar>
          <w:left w:w="0" w:type="dxa"/>
          <w:right w:w="0" w:type="dxa"/>
        </w:tblCellMar>
        <w:tblLook w:val="04A0"/>
      </w:tblPr>
      <w:tblGrid>
        <w:gridCol w:w="761"/>
        <w:gridCol w:w="7924"/>
      </w:tblGrid>
      <w:tr>
        <w:tblPrEx>
          <w:tblW w:w="0" w:type="auto"/>
          <w:jc w:val="left"/>
          <w:tblInd w:w="0" w:type="dxa"/>
          <w:tblCellMar>
            <w:left w:w="0" w:type="dxa"/>
            <w:right w:w="0" w:type="dxa"/>
          </w:tblCellMar>
          <w:tblLook w:val="04A0"/>
        </w:tblPrEx>
        <w:trPr>
          <w:trHeight w:val="227"/>
          <w:jc w:val="left"/>
        </w:trPr>
        <w:tc>
          <w:tcPr>
            <w:tcW w:w="761" w:type="dxa"/>
            <w:noWrap w:val="0"/>
            <w:textDirection w:val="lrTb"/>
            <w:tcFitText w:val="0"/>
            <w:vAlign w:val="top"/>
          </w:tcPr>
          <w:p>
            <w:pPr>
              <w:pStyle w:val="Normal11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924" w:type="dxa"/>
            <w:noWrap w:val="0"/>
            <w:textDirection w:val="lrTb"/>
            <w:tcFitText w:val="0"/>
            <w:vAlign w:val="top"/>
          </w:tcPr>
          <w:p>
            <w:pPr>
              <w:pStyle w:val="Normal111"/>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2103"/>
                <w:sz w:val="15"/>
              </w:rPr>
              <w:t xml:space="preserve"> </w:t>
            </w:r>
            <w:r>
              <w:rPr>
                <w:rStyle w:val="DefaultParagraphFont"/>
                <w:rFonts w:ascii="CCNCBM+ËÎÌå" w:hAnsi="CCNCBM+ËÎÌå" w:eastAsiaTheme="minorEastAsia" w:cs="CCNCBM+ËÎÌå"/>
                <w:color w:val="000000"/>
                <w:spacing w:val="1"/>
                <w:sz w:val="15"/>
              </w:rPr>
              <w:t>桩径</w:t>
            </w:r>
            <w:r>
              <w:rPr>
                <w:rStyle w:val="DefaultParagraphFont"/>
                <w:rFonts w:ascii="Times New Roman" w:eastAsiaTheme="minorEastAsia" w:hAnsiTheme="minorHAnsi" w:cstheme="minorBidi"/>
                <w:color w:val="000000"/>
                <w:spacing w:val="2591"/>
                <w:sz w:val="15"/>
              </w:rPr>
              <w:t xml:space="preserve"> </w:t>
            </w:r>
            <w:r>
              <w:rPr>
                <w:rStyle w:val="DefaultParagraphFont"/>
                <w:rFonts w:ascii="Times New Roman" w:eastAsiaTheme="minorEastAsia" w:hAnsiTheme="minorHAnsi" w:cstheme="minorBidi"/>
                <w:color w:val="000000"/>
                <w:spacing w:val="0"/>
                <w:sz w:val="15"/>
              </w:rPr>
              <w:t>-20</w:t>
            </w:r>
          </w:p>
          <w:p>
            <w:pPr>
              <w:pStyle w:val="Normal111"/>
              <w:spacing w:before="0" w:after="0" w:line="151" w:lineRule="exact"/>
              <w:ind w:left="709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CCNCBM+ËÎÌå" w:hAnsi="CCNCBM+ËÎÌå" w:eastAsiaTheme="minorEastAsia" w:cs="CCNCBM+ËÎÌå"/>
                <w:color w:val="000000"/>
                <w:spacing w:val="1"/>
                <w:sz w:val="15"/>
              </w:rPr>
              <w:t>尺量或测量</w:t>
            </w:r>
          </w:p>
        </w:tc>
      </w:tr>
    </w:tbl>
    <w:p>
      <w:pPr>
        <w:pStyle w:val="Normal111"/>
        <w:spacing w:before="142" w:after="0"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2103"/>
          <w:sz w:val="15"/>
        </w:rPr>
        <w:t xml:space="preserve"> </w:t>
      </w:r>
      <w:r>
        <w:rPr>
          <w:rStyle w:val="DefaultParagraphFont"/>
          <w:rFonts w:ascii="CCNCBM+ËÎÌå" w:hAnsi="CCNCBM+ËÎÌå" w:eastAsiaTheme="minorEastAsia" w:cs="CCNCBM+ËÎÌå"/>
          <w:color w:val="000000"/>
          <w:spacing w:val="1"/>
          <w:sz w:val="15"/>
        </w:rPr>
        <w:t>桩长</w:t>
      </w:r>
      <w:r>
        <w:rPr>
          <w:rStyle w:val="DefaultParagraphFont"/>
          <w:rFonts w:ascii="Times New Roman" w:eastAsiaTheme="minorEastAsia" w:hAnsiTheme="minorHAnsi" w:cstheme="minorBidi"/>
          <w:color w:val="000000"/>
          <w:spacing w:val="2423"/>
          <w:sz w:val="15"/>
        </w:rPr>
        <w:t xml:space="preserve"> </w:t>
      </w:r>
      <w:r>
        <w:rPr>
          <w:rStyle w:val="DefaultParagraphFont"/>
          <w:rFonts w:ascii="Times New Roman" w:eastAsiaTheme="minorEastAsia" w:hAnsiTheme="minorHAnsi" w:cstheme="minorBidi"/>
          <w:color w:val="000000"/>
          <w:spacing w:val="1"/>
          <w:sz w:val="15"/>
        </w:rPr>
        <w:t>+100</w:t>
      </w:r>
      <w:r>
        <w:rPr>
          <w:rStyle w:val="DefaultParagraphFont"/>
          <w:rFonts w:ascii="CCNCBM+ËÎÌå" w:hAnsi="CCNCBM+ËÎÌå" w:eastAsiaTheme="minorEastAsia" w:cs="CCNCBM+ËÎÌå"/>
          <w:color w:val="000000"/>
          <w:spacing w:val="-1"/>
          <w:sz w:val="15"/>
        </w:rPr>
        <w:t>，</w:t>
      </w:r>
      <w:r>
        <w:rPr>
          <w:rStyle w:val="DefaultParagraphFont"/>
          <w:rFonts w:ascii="Times New Roman" w:eastAsiaTheme="minorEastAsia" w:hAnsiTheme="minorHAnsi" w:cstheme="minorBidi"/>
          <w:color w:val="000000"/>
          <w:spacing w:val="0"/>
          <w:sz w:val="15"/>
        </w:rPr>
        <w:t>0</w:t>
      </w:r>
    </w:p>
    <w:p>
      <w:pPr>
        <w:pStyle w:val="Normal111"/>
        <w:spacing w:before="195" w:after="0" w:line="177" w:lineRule="exact"/>
        <w:ind w:left="76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954"/>
          <w:sz w:val="15"/>
        </w:rPr>
        <w:t xml:space="preserve"> </w:t>
      </w:r>
      <w:r>
        <w:rPr>
          <w:rStyle w:val="DefaultParagraphFont"/>
          <w:rFonts w:ascii="CCNCBM+ËÎÌå" w:hAnsi="CCNCBM+ËÎÌå" w:eastAsiaTheme="minorEastAsia" w:cs="CCNCBM+ËÎÌå"/>
          <w:color w:val="000000"/>
          <w:spacing w:val="0"/>
          <w:sz w:val="15"/>
        </w:rPr>
        <w:t>桩顶高程</w:t>
      </w:r>
      <w:r>
        <w:rPr>
          <w:rStyle w:val="DefaultParagraphFont"/>
          <w:rFonts w:ascii="Times New Roman" w:eastAsiaTheme="minorEastAsia" w:hAnsiTheme="minorHAnsi" w:cstheme="minorBidi"/>
          <w:color w:val="000000"/>
          <w:spacing w:val="2330"/>
          <w:sz w:val="15"/>
        </w:rPr>
        <w:t xml:space="preserve"> </w:t>
      </w:r>
      <w:r>
        <w:rPr>
          <w:rStyle w:val="DefaultParagraphFont"/>
          <w:rFonts w:ascii="Times New Roman" w:eastAsiaTheme="minorEastAsia" w:hAnsiTheme="minorHAnsi" w:cstheme="minorBidi"/>
          <w:color w:val="000000"/>
          <w:spacing w:val="0"/>
          <w:sz w:val="15"/>
        </w:rPr>
        <w:t>+100,0</w:t>
      </w:r>
    </w:p>
    <w:p>
      <w:pPr>
        <w:pStyle w:val="Normal111"/>
        <w:spacing w:before="266" w:after="0" w:line="221" w:lineRule="exact"/>
        <w:ind w:left="415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CNCBM+ËÎÌå" w:hAnsi="CCNCBM+ËÎÌå" w:eastAsiaTheme="minorEastAsia" w:cs="CCNCBM+ËÎÌå"/>
          <w:color w:val="000000"/>
          <w:spacing w:val="0"/>
          <w:sz w:val="21"/>
        </w:rPr>
        <w:t>Ⅸ</w:t>
      </w:r>
      <w:r>
        <w:rPr>
          <w:rStyle w:val="DefaultParagraphFont"/>
          <w:rFonts w:ascii="Times New Roman" w:eastAsiaTheme="minorEastAsia" w:hAnsiTheme="minorHAnsi" w:cstheme="minorBidi"/>
          <w:color w:val="000000"/>
          <w:spacing w:val="160"/>
          <w:sz w:val="21"/>
        </w:rPr>
        <w:t xml:space="preserve"> </w:t>
      </w:r>
      <w:r>
        <w:rPr>
          <w:rStyle w:val="DefaultParagraphFont"/>
          <w:rFonts w:ascii="CCNCBM+ËÎÌå" w:hAnsi="CCNCBM+ËÎÌå" w:eastAsiaTheme="minorEastAsia" w:cs="CCNCBM+ËÎÌå"/>
          <w:color w:val="000000"/>
          <w:spacing w:val="0"/>
          <w:sz w:val="21"/>
        </w:rPr>
        <w:t>旋喷桩</w:t>
      </w:r>
    </w:p>
    <w:p>
      <w:pPr>
        <w:pStyle w:val="Normal111"/>
        <w:spacing w:before="520"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80"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102</w:t>
      </w:r>
    </w:p>
    <w:p>
      <w:pPr>
        <w:pStyle w:val="Normal11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069" type="#_x0000_t75" style="width:457.1pt;height:58.05pt;margin-top:522.8pt;margin-left:76.3pt;mso-position-horizontal-relative:page;mso-position-vertical-relative:page;position:absolute;z-index:-251629568">
            <v:imagedata r:id="rId48" o:title=""/>
          </v:shape>
        </w:pict>
      </w:r>
      <w:r>
        <w:rPr>
          <w:rStyle w:val="DefaultParagraphFont"/>
          <w:rFonts w:ascii="Times New Roman" w:eastAsiaTheme="minorEastAsia" w:hAnsiTheme="minorHAnsi" w:cstheme="minorBidi"/>
          <w:b/>
          <w:color w:val="000000"/>
          <w:spacing w:val="1"/>
          <w:sz w:val="21"/>
        </w:rPr>
        <w:t>29.2.28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BFSR+ËÎÌå" w:hAnsi="TIBFSR+ËÎÌå" w:eastAsiaTheme="minorEastAsia" w:cs="TIBFSR+ËÎÌå"/>
          <w:color w:val="000000"/>
          <w:spacing w:val="0"/>
          <w:sz w:val="21"/>
        </w:rPr>
        <w:t>水泥质量必须符合现行《铁路混凝土工程施工质量验收标准》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2"/>
          <w:sz w:val="21"/>
        </w:rPr>
        <w:t xml:space="preserve"> </w:t>
      </w:r>
      <w:r>
        <w:rPr>
          <w:rStyle w:val="DefaultParagraphFont"/>
          <w:rFonts w:ascii="TIBFSR+ËÎÌå" w:hAnsi="TIBFSR+ËÎÌå" w:eastAsiaTheme="minorEastAsia" w:cs="TIBFSR+ËÎÌå"/>
          <w:color w:val="000000"/>
          <w:spacing w:val="0"/>
          <w:sz w:val="21"/>
        </w:rPr>
        <w:t>规定的要求。</w:t>
      </w:r>
    </w:p>
    <w:p>
      <w:pPr>
        <w:pStyle w:val="Normal11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29.2.29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BFSR+ËÎÌå" w:hAnsi="TIBFSR+ËÎÌå" w:eastAsiaTheme="minorEastAsia" w:cs="TIBFSR+ËÎÌå"/>
          <w:color w:val="000000"/>
          <w:spacing w:val="-2"/>
          <w:sz w:val="21"/>
        </w:rPr>
        <w:t>旋喷桩的布置范围、数量和形式、水泥浆配合比例、桩身无侧限抗压强度、地基承载力必须符</w:t>
      </w:r>
    </w:p>
    <w:p>
      <w:pPr>
        <w:pStyle w:val="Normal11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0"/>
          <w:sz w:val="21"/>
        </w:rPr>
        <w:t>合设计要求。</w:t>
      </w:r>
    </w:p>
    <w:p>
      <w:pPr>
        <w:pStyle w:val="Normal11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29.2.30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BFSR+ËÎÌå" w:hAnsi="TIBFSR+ËÎÌå" w:eastAsiaTheme="minorEastAsia" w:cs="TIBFSR+ËÎÌå"/>
          <w:color w:val="000000"/>
          <w:spacing w:val="0"/>
          <w:sz w:val="21"/>
        </w:rPr>
        <w:t>旋喷桩施工工艺必须符合设计和施工技术方案的要求。</w:t>
      </w:r>
    </w:p>
    <w:p>
      <w:pPr>
        <w:pStyle w:val="Normal11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29.2.31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BFSR+ËÎÌå" w:hAnsi="TIBFSR+ËÎÌå" w:eastAsiaTheme="minorEastAsia" w:cs="TIBFSR+ËÎÌå"/>
          <w:color w:val="000000"/>
          <w:spacing w:val="0"/>
          <w:sz w:val="21"/>
        </w:rPr>
        <w:t>旋喷桩施工允许偏差和检验方法应按表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29.2.27</w:t>
      </w:r>
      <w:r>
        <w:rPr>
          <w:rStyle w:val="DefaultParagraphFont"/>
          <w:rFonts w:ascii="Times New Roman" w:eastAsiaTheme="minorEastAsia" w:hAnsiTheme="minorHAnsi" w:cstheme="minorBidi"/>
          <w:color w:val="000000"/>
          <w:spacing w:val="2"/>
          <w:sz w:val="21"/>
        </w:rPr>
        <w:t xml:space="preserve"> </w:t>
      </w:r>
      <w:r>
        <w:rPr>
          <w:rStyle w:val="DefaultParagraphFont"/>
          <w:rFonts w:ascii="TIBFSR+ËÎÌå" w:hAnsi="TIBFSR+ËÎÌå" w:eastAsiaTheme="minorEastAsia" w:cs="TIBFSR+ËÎÌå"/>
          <w:color w:val="000000"/>
          <w:spacing w:val="0"/>
          <w:sz w:val="21"/>
        </w:rPr>
        <w:t>的规定执行。</w:t>
      </w:r>
    </w:p>
    <w:p>
      <w:pPr>
        <w:pStyle w:val="Normal112"/>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1"/>
          <w:sz w:val="21"/>
        </w:rPr>
        <w:t>明挖基础</w:t>
      </w:r>
    </w:p>
    <w:p>
      <w:pPr>
        <w:pStyle w:val="Normal11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0"/>
          <w:sz w:val="21"/>
        </w:rPr>
        <w:t>基坑开挖前应按地质、水文资料，环保要求，结合现场情况，制定施工方案，确定开挖范围、</w:t>
      </w:r>
    </w:p>
    <w:p>
      <w:pPr>
        <w:pStyle w:val="Normal11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0"/>
          <w:sz w:val="21"/>
        </w:rPr>
        <w:t>开挖坡度、支护方案、弃土位置和防、排水等措施。</w:t>
      </w:r>
    </w:p>
    <w:p>
      <w:pPr>
        <w:pStyle w:val="Normal11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0"/>
          <w:sz w:val="21"/>
        </w:rPr>
        <w:t>基坑土方施工应对支护结构、周围环境进行观察和监测，当发现异常情况时应及时处理，待恢</w:t>
      </w:r>
    </w:p>
    <w:p>
      <w:pPr>
        <w:pStyle w:val="Normal11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0"/>
          <w:sz w:val="21"/>
        </w:rPr>
        <w:t>复正常后方可继续施工。</w:t>
      </w:r>
    </w:p>
    <w:p>
      <w:pPr>
        <w:pStyle w:val="Normal11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0"/>
          <w:sz w:val="21"/>
        </w:rPr>
        <w:t>基底处理应符合下列规定：</w:t>
      </w:r>
    </w:p>
    <w:p>
      <w:pPr>
        <w:pStyle w:val="Normal11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TIBFSR+ËÎÌå" w:hAnsi="TIBFSR+ËÎÌå" w:eastAsiaTheme="minorEastAsia" w:cs="TIBFSR+ËÎÌå"/>
          <w:color w:val="000000"/>
          <w:spacing w:val="0"/>
          <w:sz w:val="21"/>
        </w:rPr>
        <w:t>基础底面不得置于软硬不均的地层上；</w:t>
      </w:r>
    </w:p>
    <w:p>
      <w:pPr>
        <w:pStyle w:val="Normal11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TIBFSR+ËÎÌå" w:hAnsi="TIBFSR+ËÎÌå" w:eastAsiaTheme="minorEastAsia" w:cs="TIBFSR+ËÎÌå"/>
          <w:color w:val="000000"/>
          <w:spacing w:val="0"/>
          <w:sz w:val="21"/>
        </w:rPr>
        <w:t>岩层基底应清除岩面松碎石块、淤泥、苔藓，凿出新鲜岩面，表面应清洗干净。应将倾斜岩面</w:t>
      </w:r>
    </w:p>
    <w:p>
      <w:pPr>
        <w:pStyle w:val="Normal11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0"/>
          <w:sz w:val="21"/>
        </w:rPr>
        <w:t>凿平或凿成台阶；</w:t>
      </w:r>
    </w:p>
    <w:p>
      <w:pPr>
        <w:pStyle w:val="Normal11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TIBFSR+ËÎÌå" w:hAnsi="TIBFSR+ËÎÌå" w:eastAsiaTheme="minorEastAsia" w:cs="TIBFSR+ËÎÌå"/>
          <w:color w:val="000000"/>
          <w:spacing w:val="0"/>
          <w:sz w:val="21"/>
        </w:rPr>
        <w:t>碎石类土及砂类土层基底承重面应修理平整，黏性土层基底整修时，应在天然状态下铲平，不</w:t>
      </w:r>
    </w:p>
    <w:p>
      <w:pPr>
        <w:pStyle w:val="Normal11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0"/>
          <w:sz w:val="21"/>
        </w:rPr>
        <w:t>得用回填土夯平；</w:t>
      </w:r>
    </w:p>
    <w:p>
      <w:pPr>
        <w:pStyle w:val="Normal11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TIBFSR+ËÎÌå" w:hAnsi="TIBFSR+ËÎÌå" w:eastAsiaTheme="minorEastAsia" w:cs="TIBFSR+ËÎÌå"/>
          <w:color w:val="000000"/>
          <w:spacing w:val="0"/>
          <w:sz w:val="21"/>
        </w:rPr>
        <w:t>砌筑基础时，应在基础底面先铺一层</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5</w:t>
      </w:r>
      <w:r>
        <w:rPr>
          <w:rStyle w:val="DefaultParagraphFont"/>
          <w:rFonts w:ascii="TIBFSR+ËÎÌå" w:hAnsi="TIBFSR+ËÎÌå" w:eastAsiaTheme="minorEastAsia" w:cs="TIBFSR+ËÎÌå"/>
          <w:color w:val="000000"/>
          <w:spacing w:val="1"/>
          <w:sz w:val="21"/>
        </w:rPr>
        <w:t>～</w:t>
      </w:r>
      <w:r>
        <w:rPr>
          <w:rStyle w:val="DefaultParagraphFont"/>
          <w:rFonts w:ascii="Times New Roman" w:eastAsiaTheme="minorEastAsia" w:hAnsiTheme="minorHAnsi" w:cstheme="minorBidi"/>
          <w:color w:val="000000"/>
          <w:spacing w:val="1"/>
          <w:sz w:val="21"/>
        </w:rPr>
        <w:t>10cm</w:t>
      </w:r>
      <w:r>
        <w:rPr>
          <w:rStyle w:val="DefaultParagraphFont"/>
          <w:rFonts w:ascii="Times New Roman" w:eastAsiaTheme="minorEastAsia" w:hAnsiTheme="minorHAnsi" w:cstheme="minorBidi"/>
          <w:color w:val="000000"/>
          <w:spacing w:val="-3"/>
          <w:sz w:val="21"/>
        </w:rPr>
        <w:t xml:space="preserve"> </w:t>
      </w:r>
      <w:r>
        <w:rPr>
          <w:rStyle w:val="DefaultParagraphFont"/>
          <w:rFonts w:ascii="TIBFSR+ËÎÌå" w:hAnsi="TIBFSR+ËÎÌå" w:eastAsiaTheme="minorEastAsia" w:cs="TIBFSR+ËÎÌå"/>
          <w:color w:val="000000"/>
          <w:spacing w:val="0"/>
          <w:sz w:val="21"/>
        </w:rPr>
        <w:t>水泥砂浆。</w:t>
      </w:r>
    </w:p>
    <w:p>
      <w:pPr>
        <w:pStyle w:val="Normal112"/>
        <w:spacing w:before="116"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7"/>
          <w:sz w:val="21"/>
        </w:rPr>
        <w:t xml:space="preserve"> </w:t>
      </w:r>
      <w:r>
        <w:rPr>
          <w:rStyle w:val="DefaultParagraphFont"/>
          <w:rFonts w:ascii="TIBFSR+ËÎÌå" w:hAnsi="TIBFSR+ËÎÌå" w:eastAsiaTheme="minorEastAsia" w:cs="TIBFSR+ËÎÌå"/>
          <w:color w:val="000000"/>
          <w:spacing w:val="0"/>
          <w:sz w:val="21"/>
        </w:rPr>
        <w:t>基础浇筑前的基坑不得泡水。如发生基坑泡水现象，应采取措施进行处理并满足设计要求。</w:t>
      </w:r>
    </w:p>
    <w:p>
      <w:pPr>
        <w:pStyle w:val="Normal11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0"/>
          <w:sz w:val="21"/>
        </w:rPr>
        <w:t>基础应在无水情况下浇筑，混凝土和砌体砂浆终凝前不得浸水。</w:t>
      </w:r>
    </w:p>
    <w:p>
      <w:pPr>
        <w:pStyle w:val="Normal11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2"/>
          <w:sz w:val="21"/>
        </w:rPr>
        <w:t>混凝土基础模板及支架安装和拆除的检验、模板及支架安装和拆除的检验、钢筋原材料、加工、</w:t>
      </w:r>
    </w:p>
    <w:p>
      <w:pPr>
        <w:pStyle w:val="Normal11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2"/>
          <w:sz w:val="21"/>
        </w:rPr>
        <w:t>连接和安装的检验、混凝土原材料、配合比设计、施工的检验、混凝土施工和表面质量的检验均宜符合</w:t>
      </w:r>
    </w:p>
    <w:p>
      <w:pPr>
        <w:pStyle w:val="Normal11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0"/>
          <w:sz w:val="21"/>
        </w:rPr>
        <w:t>现行《铁路混凝土工程施工质量验收标准》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10424</w:t>
      </w:r>
      <w:r>
        <w:rPr>
          <w:rStyle w:val="DefaultParagraphFont"/>
          <w:rFonts w:ascii="Times New Roman" w:eastAsiaTheme="minorEastAsia" w:hAnsiTheme="minorHAnsi" w:cstheme="minorBidi"/>
          <w:color w:val="000000"/>
          <w:spacing w:val="1"/>
          <w:sz w:val="21"/>
        </w:rPr>
        <w:t xml:space="preserve"> </w:t>
      </w:r>
      <w:r>
        <w:rPr>
          <w:rStyle w:val="DefaultParagraphFont"/>
          <w:rFonts w:ascii="TIBFSR+ËÎÌå" w:hAnsi="TIBFSR+ËÎÌå" w:eastAsiaTheme="minorEastAsia" w:cs="TIBFSR+ËÎÌå"/>
          <w:color w:val="000000"/>
          <w:spacing w:val="0"/>
          <w:sz w:val="21"/>
        </w:rPr>
        <w:t>相关的规定执行。</w:t>
      </w:r>
    </w:p>
    <w:p>
      <w:pPr>
        <w:pStyle w:val="Normal11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0"/>
          <w:sz w:val="21"/>
        </w:rPr>
        <w:t>混凝土基础施工的允许偏差和检验方法应符合表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29.3.7</w:t>
      </w:r>
      <w:r>
        <w:rPr>
          <w:rStyle w:val="DefaultParagraphFont"/>
          <w:rFonts w:ascii="Times New Roman" w:eastAsiaTheme="minorEastAsia" w:hAnsiTheme="minorHAnsi" w:cstheme="minorBidi"/>
          <w:color w:val="000000"/>
          <w:spacing w:val="1"/>
          <w:sz w:val="21"/>
        </w:rPr>
        <w:t xml:space="preserve"> </w:t>
      </w:r>
      <w:r>
        <w:rPr>
          <w:rStyle w:val="DefaultParagraphFont"/>
          <w:rFonts w:ascii="TIBFSR+ËÎÌå" w:hAnsi="TIBFSR+ËÎÌå" w:eastAsiaTheme="minorEastAsia" w:cs="TIBFSR+ËÎÌå"/>
          <w:color w:val="000000"/>
          <w:spacing w:val="0"/>
          <w:sz w:val="21"/>
        </w:rPr>
        <w:t>的规定。</w:t>
      </w:r>
    </w:p>
    <w:p>
      <w:pPr>
        <w:pStyle w:val="Normal112"/>
        <w:spacing w:before="264" w:after="0" w:line="209" w:lineRule="exact"/>
        <w:ind w:left="2991" w:right="0" w:firstLine="0"/>
        <w:jc w:val="left"/>
        <w:rPr>
          <w:rStyle w:val="DefaultParagraphFont"/>
          <w:rFonts w:ascii="Times New Roman" w:eastAsiaTheme="minorEastAsia" w:hAnsiTheme="minorHAnsi" w:cstheme="minorBidi"/>
          <w:color w:val="000000"/>
          <w:spacing w:val="0"/>
          <w:sz w:val="18"/>
        </w:rPr>
      </w:pPr>
      <w:r>
        <w:rPr>
          <w:rStyle w:val="DefaultParagraphFont"/>
          <w:rFonts w:ascii="FHVPGH+ºÚÌå" w:hAnsi="FHVPGH+ºÚÌå" w:eastAsiaTheme="minorEastAsia" w:cs="FHVPGH+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29.3.7</w:t>
      </w:r>
      <w:r>
        <w:rPr>
          <w:rStyle w:val="DefaultParagraphFont"/>
          <w:rFonts w:ascii="Times New Roman" w:eastAsiaTheme="minorEastAsia" w:hAnsiTheme="minorHAnsi" w:cstheme="minorBidi"/>
          <w:color w:val="000000"/>
          <w:spacing w:val="134"/>
          <w:sz w:val="18"/>
        </w:rPr>
        <w:t xml:space="preserve"> </w:t>
      </w:r>
      <w:r>
        <w:rPr>
          <w:rStyle w:val="DefaultParagraphFont"/>
          <w:rFonts w:ascii="FHVPGH+ºÚÌå" w:hAnsi="FHVPGH+ºÚÌå" w:eastAsiaTheme="minorEastAsia" w:cs="FHVPGH+ºÚÌå"/>
          <w:color w:val="000000"/>
          <w:spacing w:val="0"/>
          <w:sz w:val="18"/>
        </w:rPr>
        <w:t>基础施工的允许偏差和检验方法</w:t>
      </w:r>
    </w:p>
    <w:p>
      <w:pPr>
        <w:pStyle w:val="Normal112"/>
        <w:spacing w:before="308" w:after="0" w:line="177" w:lineRule="exact"/>
        <w:ind w:left="39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BFSR+ËÎÌå" w:hAnsi="TIBFSR+ËÎÌå" w:eastAsiaTheme="minorEastAsia" w:cs="TIBFSR+ËÎÌå"/>
          <w:color w:val="000000"/>
          <w:spacing w:val="1"/>
          <w:sz w:val="15"/>
        </w:rPr>
        <w:t>序号</w:t>
      </w:r>
      <w:r>
        <w:rPr>
          <w:rStyle w:val="DefaultParagraphFont"/>
          <w:rFonts w:ascii="Times New Roman" w:eastAsiaTheme="minorEastAsia" w:hAnsiTheme="minorHAnsi" w:cstheme="minorBidi"/>
          <w:color w:val="000000"/>
          <w:spacing w:val="1929"/>
          <w:sz w:val="15"/>
        </w:rPr>
        <w:t xml:space="preserve"> </w:t>
      </w:r>
      <w:r>
        <w:rPr>
          <w:rStyle w:val="DefaultParagraphFont"/>
          <w:rFonts w:ascii="TIBFSR+ËÎÌå" w:hAnsi="TIBFSR+ËÎÌå" w:eastAsiaTheme="minorEastAsia" w:cs="TIBFSR+ËÎÌå"/>
          <w:color w:val="000000"/>
          <w:spacing w:val="1"/>
          <w:sz w:val="15"/>
        </w:rPr>
        <w:t>项目</w:t>
      </w:r>
      <w:r>
        <w:rPr>
          <w:rStyle w:val="DefaultParagraphFont"/>
          <w:rFonts w:ascii="Times New Roman" w:eastAsiaTheme="minorEastAsia" w:hAnsiTheme="minorHAnsi" w:cstheme="minorBidi"/>
          <w:color w:val="000000"/>
          <w:spacing w:val="1976"/>
          <w:sz w:val="15"/>
        </w:rPr>
        <w:t xml:space="preserve"> </w:t>
      </w:r>
      <w:r>
        <w:rPr>
          <w:rStyle w:val="DefaultParagraphFont"/>
          <w:rFonts w:ascii="TIBFSR+ËÎÌå" w:hAnsi="TIBFSR+ËÎÌå" w:eastAsiaTheme="minorEastAsia" w:cs="TIBFSR+ËÎÌå"/>
          <w:color w:val="000000"/>
          <w:spacing w:val="0"/>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TIBFSR+ËÎÌå" w:hAnsi="TIBFSR+ËÎÌå" w:eastAsiaTheme="minorEastAsia" w:cs="TIBFSR+ËÎÌå"/>
          <w:color w:val="000000"/>
          <w:spacing w:val="0"/>
          <w:sz w:val="15"/>
        </w:rPr>
        <w:t>）</w:t>
      </w:r>
      <w:r>
        <w:rPr>
          <w:rStyle w:val="DefaultParagraphFont"/>
          <w:rFonts w:ascii="Times New Roman" w:eastAsiaTheme="minorEastAsia" w:hAnsiTheme="minorHAnsi" w:cstheme="minorBidi"/>
          <w:color w:val="000000"/>
          <w:spacing w:val="1372"/>
          <w:sz w:val="15"/>
        </w:rPr>
        <w:t xml:space="preserve"> </w:t>
      </w:r>
      <w:r>
        <w:rPr>
          <w:rStyle w:val="DefaultParagraphFont"/>
          <w:rFonts w:ascii="TIBFSR+ËÎÌå" w:hAnsi="TIBFSR+ËÎÌå" w:eastAsiaTheme="minorEastAsia" w:cs="TIBFSR+ËÎÌå"/>
          <w:color w:val="000000"/>
          <w:spacing w:val="0"/>
          <w:sz w:val="15"/>
        </w:rPr>
        <w:t>检验方法</w:t>
      </w:r>
    </w:p>
    <w:p>
      <w:pPr>
        <w:pStyle w:val="Normal112"/>
        <w:spacing w:before="192" w:after="0" w:line="177" w:lineRule="exact"/>
        <w:ind w:left="50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066"/>
          <w:sz w:val="15"/>
        </w:rPr>
        <w:t xml:space="preserve"> </w:t>
      </w:r>
      <w:r>
        <w:rPr>
          <w:rStyle w:val="DefaultParagraphFont"/>
          <w:rFonts w:ascii="TIBFSR+ËÎÌå" w:hAnsi="TIBFSR+ËÎÌå" w:eastAsiaTheme="minorEastAsia" w:cs="TIBFSR+ËÎÌå"/>
          <w:color w:val="000000"/>
          <w:spacing w:val="0"/>
          <w:sz w:val="15"/>
        </w:rPr>
        <w:t>基础前后、左右边缘距设计中心线</w:t>
      </w:r>
      <w:r>
        <w:rPr>
          <w:rStyle w:val="DefaultParagraphFont"/>
          <w:rFonts w:ascii="Times New Roman" w:eastAsiaTheme="minorEastAsia" w:hAnsiTheme="minorHAnsi" w:cstheme="minorBidi"/>
          <w:color w:val="000000"/>
          <w:spacing w:val="1453"/>
          <w:sz w:val="15"/>
        </w:rPr>
        <w:t xml:space="preserve"> </w:t>
      </w:r>
      <w:r>
        <w:rPr>
          <w:rStyle w:val="DefaultParagraphFont"/>
          <w:rFonts w:ascii="Times New Roman" w:hAnsi="Times New Roman" w:eastAsiaTheme="minorEastAsia" w:cs="Times New Roman"/>
          <w:color w:val="000000"/>
          <w:spacing w:val="1"/>
          <w:sz w:val="15"/>
        </w:rPr>
        <w:t>±50</w:t>
      </w:r>
      <w:r>
        <w:rPr>
          <w:rStyle w:val="DefaultParagraphFont"/>
          <w:rFonts w:ascii="Times New Roman" w:eastAsiaTheme="minorEastAsia" w:hAnsiTheme="minorHAnsi" w:cstheme="minorBidi"/>
          <w:color w:val="000000"/>
          <w:spacing w:val="1298"/>
          <w:sz w:val="15"/>
        </w:rPr>
        <w:t xml:space="preserve"> </w:t>
      </w:r>
      <w:r>
        <w:rPr>
          <w:rStyle w:val="DefaultParagraphFont"/>
          <w:rFonts w:ascii="TIBFSR+ËÎÌå" w:hAnsi="TIBFSR+ËÎÌå" w:eastAsiaTheme="minorEastAsia" w:cs="TIBFSR+ËÎÌå"/>
          <w:color w:val="000000"/>
          <w:spacing w:val="0"/>
          <w:sz w:val="15"/>
        </w:rPr>
        <w:t>测量检查每边不少于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3"/>
          <w:sz w:val="15"/>
        </w:rPr>
        <w:t xml:space="preserve"> </w:t>
      </w:r>
      <w:r>
        <w:rPr>
          <w:rStyle w:val="DefaultParagraphFont"/>
          <w:rFonts w:ascii="TIBFSR+ËÎÌå" w:hAnsi="TIBFSR+ËÎÌå" w:eastAsiaTheme="minorEastAsia" w:cs="TIBFSR+ËÎÌå"/>
          <w:color w:val="000000"/>
          <w:spacing w:val="0"/>
          <w:sz w:val="15"/>
        </w:rPr>
        <w:t>处</w:t>
      </w:r>
    </w:p>
    <w:p>
      <w:pPr>
        <w:pStyle w:val="Normal112"/>
        <w:spacing w:before="193" w:after="0" w:line="177" w:lineRule="exact"/>
        <w:ind w:left="50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743"/>
          <w:sz w:val="15"/>
        </w:rPr>
        <w:t xml:space="preserve"> </w:t>
      </w:r>
      <w:r>
        <w:rPr>
          <w:rStyle w:val="DefaultParagraphFont"/>
          <w:rFonts w:ascii="TIBFSR+ËÎÌå" w:hAnsi="TIBFSR+ËÎÌå" w:eastAsiaTheme="minorEastAsia" w:cs="TIBFSR+ËÎÌå"/>
          <w:color w:val="000000"/>
          <w:spacing w:val="0"/>
          <w:sz w:val="15"/>
        </w:rPr>
        <w:t>基础顶面高程</w:t>
      </w:r>
      <w:r>
        <w:rPr>
          <w:rStyle w:val="DefaultParagraphFont"/>
          <w:rFonts w:ascii="Times New Roman" w:eastAsiaTheme="minorEastAsia" w:hAnsiTheme="minorHAnsi" w:cstheme="minorBidi"/>
          <w:color w:val="000000"/>
          <w:spacing w:val="2127"/>
          <w:sz w:val="15"/>
        </w:rPr>
        <w:t xml:space="preserve"> </w:t>
      </w:r>
      <w:r>
        <w:rPr>
          <w:rStyle w:val="DefaultParagraphFont"/>
          <w:rFonts w:ascii="Times New Roman" w:hAnsi="Times New Roman" w:eastAsiaTheme="minorEastAsia" w:cs="Times New Roman"/>
          <w:color w:val="000000"/>
          <w:spacing w:val="1"/>
          <w:sz w:val="15"/>
        </w:rPr>
        <w:t>±30</w:t>
      </w:r>
      <w:r>
        <w:rPr>
          <w:rStyle w:val="DefaultParagraphFont"/>
          <w:rFonts w:ascii="Times New Roman" w:eastAsiaTheme="minorEastAsia" w:hAnsiTheme="minorHAnsi" w:cstheme="minorBidi"/>
          <w:color w:val="000000"/>
          <w:spacing w:val="1447"/>
          <w:sz w:val="15"/>
        </w:rPr>
        <w:t xml:space="preserve"> </w:t>
      </w:r>
      <w:r>
        <w:rPr>
          <w:rStyle w:val="DefaultParagraphFont"/>
          <w:rFonts w:ascii="TIBFSR+ËÎÌå" w:hAnsi="TIBFSR+ËÎÌå" w:eastAsiaTheme="minorEastAsia" w:cs="TIBFSR+ËÎÌå"/>
          <w:color w:val="000000"/>
          <w:spacing w:val="0"/>
          <w:sz w:val="15"/>
        </w:rPr>
        <w:t>测量检查不少于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3"/>
          <w:sz w:val="15"/>
        </w:rPr>
        <w:t xml:space="preserve"> </w:t>
      </w:r>
      <w:r>
        <w:rPr>
          <w:rStyle w:val="DefaultParagraphFont"/>
          <w:rFonts w:ascii="TIBFSR+ËÎÌå" w:hAnsi="TIBFSR+ËÎÌå" w:eastAsiaTheme="minorEastAsia" w:cs="TIBFSR+ËÎÌå"/>
          <w:color w:val="000000"/>
          <w:spacing w:val="0"/>
          <w:sz w:val="15"/>
        </w:rPr>
        <w:t>处</w:t>
      </w:r>
    </w:p>
    <w:p>
      <w:pPr>
        <w:pStyle w:val="Normal112"/>
        <w:spacing w:before="379"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1"/>
          <w:sz w:val="21"/>
        </w:rPr>
        <w:t>桩基础</w:t>
      </w:r>
    </w:p>
    <w:p>
      <w:pPr>
        <w:pStyle w:val="Normal112"/>
        <w:spacing w:before="363" w:after="0" w:line="221" w:lineRule="exact"/>
        <w:ind w:left="34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TIBFSR+ËÎÌå" w:hAnsi="TIBFSR+ËÎÌå" w:eastAsiaTheme="minorEastAsia" w:cs="TIBFSR+ËÎÌå"/>
          <w:color w:val="000000"/>
          <w:spacing w:val="0"/>
          <w:sz w:val="21"/>
        </w:rPr>
        <w:t>桩基础验收的总体要求</w:t>
      </w:r>
    </w:p>
    <w:p>
      <w:pPr>
        <w:pStyle w:val="Normal112"/>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2"/>
          <w:sz w:val="21"/>
        </w:rPr>
        <w:t>模板及支架、钢筋、混凝土和预应力的验收标准参照现行《铁路混凝土工程施工质量验收标准》</w:t>
      </w:r>
    </w:p>
    <w:p>
      <w:pPr>
        <w:pStyle w:val="Normal11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1"/>
          <w:sz w:val="21"/>
        </w:rPr>
        <w:t xml:space="preserve"> </w:t>
      </w:r>
      <w:r>
        <w:rPr>
          <w:rStyle w:val="DefaultParagraphFont"/>
          <w:rFonts w:ascii="TIBFSR+ËÎÌå" w:hAnsi="TIBFSR+ËÎÌå" w:eastAsiaTheme="minorEastAsia" w:cs="TIBFSR+ËÎÌå"/>
          <w:color w:val="000000"/>
          <w:spacing w:val="0"/>
          <w:sz w:val="21"/>
        </w:rPr>
        <w:t>相关的规定及设计要求执行。</w:t>
      </w:r>
    </w:p>
    <w:p>
      <w:pPr>
        <w:pStyle w:val="Normal11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2"/>
          <w:sz w:val="21"/>
        </w:rPr>
        <w:t>水下混凝土的施工参照现行《铁路混凝土工程施工质量验收标准》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2"/>
          <w:sz w:val="21"/>
        </w:rPr>
        <w:t xml:space="preserve"> </w:t>
      </w:r>
      <w:r>
        <w:rPr>
          <w:rStyle w:val="DefaultParagraphFont"/>
          <w:rFonts w:ascii="TIBFSR+ËÎÌå" w:hAnsi="TIBFSR+ËÎÌå" w:eastAsiaTheme="minorEastAsia" w:cs="TIBFSR+ËÎÌå"/>
          <w:color w:val="000000"/>
          <w:spacing w:val="0"/>
          <w:sz w:val="21"/>
        </w:rPr>
        <w:t>相关的规定及设计</w:t>
      </w:r>
    </w:p>
    <w:p>
      <w:pPr>
        <w:pStyle w:val="Normal11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BFSR+ËÎÌå" w:hAnsi="TIBFSR+ËÎÌå" w:eastAsiaTheme="minorEastAsia" w:cs="TIBFSR+ËÎÌå"/>
          <w:color w:val="000000"/>
          <w:spacing w:val="1"/>
          <w:sz w:val="21"/>
        </w:rPr>
        <w:t>要求执行。</w:t>
      </w:r>
    </w:p>
    <w:p>
      <w:pPr>
        <w:pStyle w:val="Normal11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0"/>
          <w:sz w:val="21"/>
        </w:rPr>
        <w:t>桩基础施工应根据环保要求，结合现场情况，编制实施性施工组织设计和施工工艺细则。</w:t>
      </w:r>
    </w:p>
    <w:p>
      <w:pPr>
        <w:pStyle w:val="Normal11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BFSR+ËÎÌå" w:hAnsi="TIBFSR+ËÎÌå" w:eastAsiaTheme="minorEastAsia" w:cs="TIBFSR+ËÎÌå"/>
          <w:color w:val="000000"/>
          <w:spacing w:val="1"/>
          <w:sz w:val="21"/>
        </w:rPr>
        <w:t>混凝土桩</w:t>
      </w:r>
      <w:r>
        <w:rPr>
          <w:rStyle w:val="DefaultParagraphFont"/>
          <w:rFonts w:ascii="Times New Roman" w:eastAsiaTheme="minorEastAsia" w:hAnsiTheme="minorHAnsi" w:cstheme="minorBidi"/>
          <w:color w:val="000000"/>
          <w:spacing w:val="0"/>
          <w:sz w:val="21"/>
        </w:rPr>
        <w:t>(</w:t>
      </w:r>
      <w:r>
        <w:rPr>
          <w:rStyle w:val="DefaultParagraphFont"/>
          <w:rFonts w:ascii="TIBFSR+ËÎÌå" w:hAnsi="TIBFSR+ËÎÌå" w:eastAsiaTheme="minorEastAsia" w:cs="TIBFSR+ËÎÌå"/>
          <w:color w:val="000000"/>
          <w:spacing w:val="0"/>
          <w:sz w:val="21"/>
        </w:rPr>
        <w:t>管柱</w:t>
      </w:r>
      <w:r>
        <w:rPr>
          <w:rStyle w:val="DefaultParagraphFont"/>
          <w:rFonts w:ascii="Times New Roman" w:eastAsiaTheme="minorEastAsia" w:hAnsiTheme="minorHAnsi" w:cstheme="minorBidi"/>
          <w:color w:val="000000"/>
          <w:spacing w:val="0"/>
          <w:sz w:val="21"/>
        </w:rPr>
        <w:t>)</w:t>
      </w:r>
      <w:r>
        <w:rPr>
          <w:rStyle w:val="DefaultParagraphFont"/>
          <w:rFonts w:ascii="TIBFSR+ËÎÌå" w:hAnsi="TIBFSR+ËÎÌå" w:eastAsiaTheme="minorEastAsia" w:cs="TIBFSR+ËÎÌå"/>
          <w:color w:val="000000"/>
          <w:spacing w:val="0"/>
          <w:sz w:val="21"/>
        </w:rPr>
        <w:t>的起吊、堆放和运输必须符合施工工艺设计要求。</w:t>
      </w:r>
    </w:p>
    <w:p>
      <w:pPr>
        <w:pStyle w:val="Normal112"/>
        <w:spacing w:before="216"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103</w:t>
      </w:r>
    </w:p>
    <w:p>
      <w:pPr>
        <w:pStyle w:val="Normal113"/>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070" type="#_x0000_t75" style="width:464.9pt;height:131pt;margin-top:258.75pt;margin-left:62pt;mso-position-horizontal-relative:page;mso-position-vertical-relative:page;position:absolute;z-index:-251596800">
            <v:imagedata r:id="rId49" o:title=""/>
          </v:shape>
        </w:pict>
      </w:r>
      <w:r>
        <w:rPr>
          <w:noProof/>
        </w:rPr>
        <w:pict>
          <v:shape id="_x0000_s1071" type="#_x0000_t75" style="width:457.1pt;height:95pt;margin-top:591.8pt;margin-left:62pt;mso-position-horizontal-relative:page;mso-position-vertical-relative:page;position:absolute;z-index:-251628544">
            <v:imagedata r:id="rId50" o:title=""/>
          </v:shape>
        </w:pict>
      </w:r>
      <w:r>
        <w:rPr>
          <w:rStyle w:val="DefaultParagraphFont"/>
          <w:rFonts w:ascii="Times New Roman" w:eastAsiaTheme="minorEastAsia" w:hAnsiTheme="minorHAnsi" w:cstheme="minorBidi"/>
          <w:b/>
          <w:color w:val="000000"/>
          <w:spacing w:val="0"/>
          <w:sz w:val="21"/>
        </w:rPr>
        <w:t>29.4.5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WHRWN+ËÎÌå" w:hAnsi="UWHRWN+ËÎÌå" w:eastAsiaTheme="minorEastAsia" w:cs="UWHRWN+ËÎÌå"/>
          <w:color w:val="000000"/>
          <w:spacing w:val="0"/>
          <w:sz w:val="21"/>
        </w:rPr>
        <w:t>沉入桩、钻孔桩应按有关规定和设计要求进行试桩，以确定施工工艺参数和检验桩的承载力，</w:t>
      </w:r>
    </w:p>
    <w:p>
      <w:pPr>
        <w:pStyle w:val="Normal1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WHRWN+ËÎÌå" w:hAnsi="UWHRWN+ËÎÌå" w:eastAsiaTheme="minorEastAsia" w:cs="UWHRWN+ËÎÌå"/>
          <w:color w:val="000000"/>
          <w:spacing w:val="0"/>
          <w:sz w:val="21"/>
        </w:rPr>
        <w:t>并应具有完整的试桩资料。</w:t>
      </w:r>
    </w:p>
    <w:p>
      <w:pPr>
        <w:pStyle w:val="Normal1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WHRWN+ËÎÌå" w:hAnsi="UWHRWN+ËÎÌå" w:eastAsiaTheme="minorEastAsia" w:cs="UWHRWN+ËÎÌå"/>
          <w:color w:val="000000"/>
          <w:spacing w:val="0"/>
          <w:sz w:val="21"/>
        </w:rPr>
        <w:t>对发生</w:t>
      </w:r>
      <w:r>
        <w:rPr>
          <w:rStyle w:val="DefaultParagraphFont"/>
          <w:rFonts w:ascii="Times New Roman" w:hAnsi="Times New Roman" w:eastAsiaTheme="minorEastAsia" w:cs="Times New Roman"/>
          <w:color w:val="000000"/>
          <w:spacing w:val="0"/>
          <w:sz w:val="21"/>
        </w:rPr>
        <w:t>“</w:t>
      </w:r>
      <w:r>
        <w:rPr>
          <w:rStyle w:val="DefaultParagraphFont"/>
          <w:rFonts w:ascii="UWHRWN+ËÎÌå" w:hAnsi="UWHRWN+ËÎÌå" w:eastAsiaTheme="minorEastAsia" w:cs="UWHRWN+ËÎÌå"/>
          <w:color w:val="000000"/>
          <w:spacing w:val="0"/>
          <w:sz w:val="21"/>
        </w:rPr>
        <w:t>假极限</w:t>
      </w:r>
      <w:r>
        <w:rPr>
          <w:rStyle w:val="DefaultParagraphFont"/>
          <w:rFonts w:ascii="Times New Roman" w:hAnsi="Times New Roman" w:eastAsiaTheme="minorEastAsia" w:cs="Times New Roman"/>
          <w:color w:val="000000"/>
          <w:spacing w:val="-2"/>
          <w:sz w:val="21"/>
        </w:rPr>
        <w:t>”</w:t>
      </w:r>
      <w:r>
        <w:rPr>
          <w:rStyle w:val="DefaultParagraphFont"/>
          <w:rFonts w:ascii="UWHRWN+ËÎÌå" w:hAnsi="UWHRWN+ËÎÌå" w:eastAsiaTheme="minorEastAsia" w:cs="UWHRWN+ËÎÌå"/>
          <w:color w:val="000000"/>
          <w:spacing w:val="1"/>
          <w:sz w:val="21"/>
        </w:rPr>
        <w:t>、</w:t>
      </w:r>
      <w:r>
        <w:rPr>
          <w:rStyle w:val="DefaultParagraphFont"/>
          <w:rFonts w:ascii="Times New Roman" w:hAnsi="Times New Roman" w:eastAsiaTheme="minorEastAsia" w:cs="Times New Roman"/>
          <w:color w:val="000000"/>
          <w:spacing w:val="0"/>
          <w:sz w:val="21"/>
        </w:rPr>
        <w:t>“</w:t>
      </w:r>
      <w:r>
        <w:rPr>
          <w:rStyle w:val="DefaultParagraphFont"/>
          <w:rFonts w:ascii="UWHRWN+ËÎÌå" w:hAnsi="UWHRWN+ËÎÌå" w:eastAsiaTheme="minorEastAsia" w:cs="UWHRWN+ËÎÌå"/>
          <w:color w:val="000000"/>
          <w:spacing w:val="0"/>
          <w:sz w:val="21"/>
        </w:rPr>
        <w:t>吸入</w:t>
      </w:r>
      <w:r>
        <w:rPr>
          <w:rStyle w:val="DefaultParagraphFont"/>
          <w:rFonts w:ascii="Times New Roman" w:hAnsi="Times New Roman" w:eastAsiaTheme="minorEastAsia" w:cs="Times New Roman"/>
          <w:color w:val="000000"/>
          <w:spacing w:val="-2"/>
          <w:sz w:val="21"/>
        </w:rPr>
        <w:t>”</w:t>
      </w:r>
      <w:r>
        <w:rPr>
          <w:rStyle w:val="DefaultParagraphFont"/>
          <w:rFonts w:ascii="UWHRWN+ËÎÌå" w:hAnsi="UWHRWN+ËÎÌå" w:eastAsiaTheme="minorEastAsia" w:cs="UWHRWN+ËÎÌå"/>
          <w:color w:val="000000"/>
          <w:spacing w:val="0"/>
          <w:sz w:val="21"/>
        </w:rPr>
        <w:t>、上浮、下沉现象和射水沉桩必须进行复打。</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WHRWN+ËÎÌå" w:hAnsi="UWHRWN+ËÎÌå" w:eastAsiaTheme="minorEastAsia" w:cs="UWHRWN+ËÎÌå"/>
          <w:color w:val="000000"/>
          <w:spacing w:val="0"/>
          <w:sz w:val="21"/>
        </w:rPr>
        <w:t>从事桩基工程检测及试验的单位，必须具备省（部）级建设行政主管部门颁发的资质证书。</w:t>
      </w:r>
    </w:p>
    <w:p>
      <w:pPr>
        <w:pStyle w:val="Normal113"/>
        <w:spacing w:before="236" w:after="0" w:line="244" w:lineRule="exact"/>
        <w:ind w:left="397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II</w:t>
      </w:r>
      <w:r>
        <w:rPr>
          <w:rStyle w:val="DefaultParagraphFont"/>
          <w:rFonts w:ascii="Times New Roman" w:eastAsiaTheme="minorEastAsia" w:hAnsiTheme="minorHAnsi" w:cstheme="minorBidi"/>
          <w:color w:val="000000"/>
          <w:spacing w:val="156"/>
          <w:sz w:val="21"/>
        </w:rPr>
        <w:t xml:space="preserve"> </w:t>
      </w:r>
      <w:r>
        <w:rPr>
          <w:rStyle w:val="DefaultParagraphFont"/>
          <w:rFonts w:ascii="UWHRWN+ËÎÌå" w:hAnsi="UWHRWN+ËÎÌå" w:eastAsiaTheme="minorEastAsia" w:cs="UWHRWN+ËÎÌå"/>
          <w:color w:val="000000"/>
          <w:spacing w:val="1"/>
          <w:sz w:val="21"/>
        </w:rPr>
        <w:t>沉入桩下沉</w:t>
      </w:r>
    </w:p>
    <w:p>
      <w:pPr>
        <w:pStyle w:val="Normal113"/>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WHRWN+ËÎÌå" w:hAnsi="UWHRWN+ËÎÌå" w:eastAsiaTheme="minorEastAsia" w:cs="UWHRWN+ËÎÌå"/>
          <w:color w:val="000000"/>
          <w:spacing w:val="0"/>
          <w:sz w:val="21"/>
        </w:rPr>
        <w:t>沉桩前必须对桩的质量进行验收，其质量和规格必须符合设计要求。</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29.4.9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WHRWN+ËÎÌå" w:hAnsi="UWHRWN+ËÎÌå" w:eastAsiaTheme="minorEastAsia" w:cs="UWHRWN+ËÎÌå"/>
          <w:color w:val="000000"/>
          <w:spacing w:val="0"/>
          <w:sz w:val="21"/>
        </w:rPr>
        <w:t>沉入桩下沉必须符合施工工艺设计要求。桩的入土深度和最终贯入度必须符合设计要求。</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桩承载力试验、桩顶高程和桩头处理、接桩等必须符合设计要求。</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沉桩桩位的允许偏差和检验方法应符合表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29.4.11</w:t>
      </w:r>
      <w:r>
        <w:rPr>
          <w:rStyle w:val="DefaultParagraphFont"/>
          <w:rFonts w:ascii="Times New Roman" w:eastAsiaTheme="minorEastAsia" w:hAnsiTheme="minorHAnsi" w:cstheme="minorBidi"/>
          <w:color w:val="000000"/>
          <w:spacing w:val="-2"/>
          <w:sz w:val="21"/>
        </w:rPr>
        <w:t xml:space="preserve"> </w:t>
      </w:r>
      <w:r>
        <w:rPr>
          <w:rStyle w:val="DefaultParagraphFont"/>
          <w:rFonts w:ascii="UWHRWN+ËÎÌå" w:hAnsi="UWHRWN+ËÎÌå" w:eastAsiaTheme="minorEastAsia" w:cs="UWHRWN+ËÎÌå"/>
          <w:color w:val="000000"/>
          <w:spacing w:val="0"/>
          <w:sz w:val="21"/>
        </w:rPr>
        <w:t>的规定。</w:t>
      </w:r>
    </w:p>
    <w:p>
      <w:pPr>
        <w:pStyle w:val="Normal113"/>
        <w:spacing w:before="265" w:after="0" w:line="209" w:lineRule="exact"/>
        <w:ind w:left="2946" w:right="0" w:firstLine="0"/>
        <w:jc w:val="left"/>
        <w:rPr>
          <w:rStyle w:val="DefaultParagraphFont"/>
          <w:rFonts w:ascii="Times New Roman" w:eastAsiaTheme="minorEastAsia" w:hAnsiTheme="minorHAnsi" w:cstheme="minorBidi"/>
          <w:color w:val="000000"/>
          <w:spacing w:val="0"/>
          <w:sz w:val="18"/>
        </w:rPr>
      </w:pPr>
      <w:r>
        <w:rPr>
          <w:rStyle w:val="DefaultParagraphFont"/>
          <w:rFonts w:ascii="DAADUI+ºÚÌå" w:hAnsi="DAADUI+ºÚÌå" w:eastAsiaTheme="minorEastAsia" w:cs="DAADUI+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29.4.11</w:t>
      </w:r>
      <w:r>
        <w:rPr>
          <w:rStyle w:val="DefaultParagraphFont"/>
          <w:rFonts w:ascii="Times New Roman" w:eastAsiaTheme="minorEastAsia" w:hAnsiTheme="minorHAnsi" w:cstheme="minorBidi"/>
          <w:color w:val="000000"/>
          <w:spacing w:val="134"/>
          <w:sz w:val="18"/>
        </w:rPr>
        <w:t xml:space="preserve"> </w:t>
      </w:r>
      <w:r>
        <w:rPr>
          <w:rStyle w:val="DefaultParagraphFont"/>
          <w:rFonts w:ascii="DAADUI+ºÚÌå" w:hAnsi="DAADUI+ºÚÌå" w:eastAsiaTheme="minorEastAsia" w:cs="DAADUI+ºÚÌå"/>
          <w:color w:val="000000"/>
          <w:spacing w:val="0"/>
          <w:sz w:val="18"/>
        </w:rPr>
        <w:t>沉桩桩位的允许偏差和检验方法</w:t>
      </w:r>
    </w:p>
    <w:p>
      <w:pPr>
        <w:pStyle w:val="Normal113"/>
        <w:spacing w:before="313" w:after="0" w:line="161" w:lineRule="exact"/>
        <w:ind w:left="4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1"/>
          <w:sz w:val="15"/>
        </w:rPr>
        <w:t>序号</w:t>
      </w:r>
      <w:r>
        <w:rPr>
          <w:rStyle w:val="DefaultParagraphFont"/>
          <w:rFonts w:ascii="Times New Roman" w:eastAsiaTheme="minorEastAsia" w:hAnsiTheme="minorHAnsi" w:cstheme="minorBidi"/>
          <w:color w:val="000000"/>
          <w:spacing w:val="1707"/>
          <w:sz w:val="15"/>
        </w:rPr>
        <w:t xml:space="preserve"> </w:t>
      </w:r>
      <w:r>
        <w:rPr>
          <w:rStyle w:val="DefaultParagraphFont"/>
          <w:rFonts w:ascii="UWHRWN+ËÎÌå" w:hAnsi="UWHRWN+ËÎÌå" w:eastAsiaTheme="minorEastAsia" w:cs="UWHRWN+ËÎÌå"/>
          <w:color w:val="000000"/>
          <w:spacing w:val="1"/>
          <w:sz w:val="15"/>
        </w:rPr>
        <w:t>项目</w:t>
      </w:r>
      <w:r>
        <w:rPr>
          <w:rStyle w:val="DefaultParagraphFont"/>
          <w:rFonts w:ascii="Times New Roman" w:eastAsiaTheme="minorEastAsia" w:hAnsiTheme="minorHAnsi" w:cstheme="minorBidi"/>
          <w:color w:val="000000"/>
          <w:spacing w:val="2675"/>
          <w:sz w:val="15"/>
        </w:rPr>
        <w:t xml:space="preserve"> </w:t>
      </w:r>
      <w:r>
        <w:rPr>
          <w:rStyle w:val="DefaultParagraphFont"/>
          <w:rFonts w:ascii="UWHRWN+ËÎÌå" w:hAnsi="UWHRWN+ËÎÌå" w:eastAsiaTheme="minorEastAsia" w:cs="UWHRWN+ËÎÌå"/>
          <w:color w:val="000000"/>
          <w:spacing w:val="0"/>
          <w:sz w:val="15"/>
        </w:rPr>
        <w:t>允许偏差</w:t>
      </w:r>
      <w:r>
        <w:rPr>
          <w:rStyle w:val="DefaultParagraphFont"/>
          <w:rFonts w:ascii="Times New Roman" w:eastAsiaTheme="minorEastAsia" w:hAnsiTheme="minorHAnsi" w:cstheme="minorBidi"/>
          <w:color w:val="000000"/>
          <w:spacing w:val="1859"/>
          <w:sz w:val="15"/>
        </w:rPr>
        <w:t xml:space="preserve"> </w:t>
      </w:r>
      <w:r>
        <w:rPr>
          <w:rStyle w:val="DefaultParagraphFont"/>
          <w:rFonts w:ascii="UWHRWN+ËÎÌå" w:hAnsi="UWHRWN+ËÎÌå" w:eastAsiaTheme="minorEastAsia" w:cs="UWHRWN+ËÎÌå"/>
          <w:color w:val="000000"/>
          <w:spacing w:val="0"/>
          <w:sz w:val="15"/>
        </w:rPr>
        <w:t>检验方法</w:t>
      </w:r>
    </w:p>
    <w:p>
      <w:pPr>
        <w:pStyle w:val="Normal113"/>
        <w:spacing w:before="204" w:after="0" w:line="177" w:lineRule="exact"/>
        <w:ind w:left="29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1"/>
          <w:sz w:val="15"/>
        </w:rPr>
        <w:t>中间桩</w:t>
      </w:r>
      <w:r>
        <w:rPr>
          <w:rStyle w:val="DefaultParagraphFont"/>
          <w:rFonts w:ascii="Times New Roman" w:eastAsiaTheme="minorEastAsia" w:hAnsiTheme="minorHAnsi" w:cstheme="minorBidi"/>
          <w:color w:val="000000"/>
          <w:spacing w:val="1647"/>
          <w:sz w:val="15"/>
        </w:rPr>
        <w:t xml:space="preserve"> </w:t>
      </w:r>
      <w:r>
        <w:rPr>
          <w:rStyle w:val="DefaultParagraphFont"/>
          <w:rFonts w:ascii="Times New Roman" w:eastAsiaTheme="minorEastAsia" w:hAnsiTheme="minorHAnsi" w:cstheme="minorBidi"/>
          <w:i/>
          <w:color w:val="000000"/>
          <w:spacing w:val="2"/>
          <w:sz w:val="15"/>
        </w:rPr>
        <w:t>d</w:t>
      </w:r>
      <w:r>
        <w:rPr>
          <w:rStyle w:val="DefaultParagraphFont"/>
          <w:rFonts w:ascii="Times New Roman" w:eastAsiaTheme="minorEastAsia" w:hAnsiTheme="minorHAnsi" w:cstheme="minorBidi"/>
          <w:color w:val="000000"/>
          <w:spacing w:val="-1"/>
          <w:sz w:val="15"/>
        </w:rPr>
        <w:t>/2</w:t>
      </w:r>
      <w:r>
        <w:rPr>
          <w:rStyle w:val="DefaultParagraphFont"/>
          <w:rFonts w:ascii="Times New Roman" w:eastAsiaTheme="minorEastAsia" w:hAnsiTheme="minorHAnsi" w:cstheme="minorBidi"/>
          <w:color w:val="000000"/>
          <w:spacing w:val="1"/>
          <w:sz w:val="15"/>
        </w:rPr>
        <w:t xml:space="preserve"> </w:t>
      </w:r>
      <w:r>
        <w:rPr>
          <w:rStyle w:val="DefaultParagraphFont"/>
          <w:rFonts w:ascii="UWHRWN+ËÎÌå" w:hAnsi="UWHRWN+ËÎÌå" w:eastAsiaTheme="minorEastAsia" w:cs="UWHRWN+ËÎÌå"/>
          <w:color w:val="000000"/>
          <w:spacing w:val="0"/>
          <w:sz w:val="15"/>
        </w:rPr>
        <w:t>且不大于</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250mm</w:t>
      </w:r>
    </w:p>
    <w:p>
      <w:pPr>
        <w:pStyle w:val="Normal113"/>
        <w:spacing w:before="7" w:after="0" w:line="177" w:lineRule="exact"/>
        <w:ind w:left="54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807"/>
          <w:sz w:val="15"/>
        </w:rPr>
        <w:t xml:space="preserve"> </w:t>
      </w:r>
      <w:r>
        <w:rPr>
          <w:rStyle w:val="DefaultParagraphFont"/>
          <w:rFonts w:ascii="UWHRWN+ËÎÌå" w:hAnsi="UWHRWN+ËÎÌå" w:eastAsiaTheme="minorEastAsia" w:cs="UWHRWN+ËÎÌå"/>
          <w:color w:val="000000"/>
          <w:spacing w:val="1"/>
          <w:sz w:val="15"/>
        </w:rPr>
        <w:t>桩位</w:t>
      </w:r>
      <w:r>
        <w:rPr>
          <w:rStyle w:val="DefaultParagraphFont"/>
          <w:rFonts w:ascii="Times New Roman" w:eastAsiaTheme="minorEastAsia" w:hAnsiTheme="minorHAnsi" w:cstheme="minorBidi"/>
          <w:color w:val="000000"/>
          <w:spacing w:val="5964"/>
          <w:sz w:val="15"/>
        </w:rPr>
        <w:t xml:space="preserve"> </w:t>
      </w:r>
      <w:r>
        <w:rPr>
          <w:rStyle w:val="DefaultParagraphFont"/>
          <w:rFonts w:ascii="UWHRWN+ËÎÌå" w:hAnsi="UWHRWN+ËÎÌå" w:eastAsiaTheme="minorEastAsia" w:cs="UWHRWN+ËÎÌå"/>
          <w:color w:val="000000"/>
          <w:spacing w:val="0"/>
          <w:sz w:val="15"/>
        </w:rPr>
        <w:t>测量或尺量检查</w:t>
      </w:r>
    </w:p>
    <w:p>
      <w:pPr>
        <w:pStyle w:val="Normal113"/>
        <w:spacing w:before="7" w:after="0" w:line="177" w:lineRule="exact"/>
        <w:ind w:left="29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1"/>
          <w:sz w:val="15"/>
        </w:rPr>
        <w:t>外缘桩</w:t>
      </w:r>
      <w:r>
        <w:rPr>
          <w:rStyle w:val="DefaultParagraphFont"/>
          <w:rFonts w:ascii="Times New Roman" w:eastAsiaTheme="minorEastAsia" w:hAnsiTheme="minorHAnsi" w:cstheme="minorBidi"/>
          <w:color w:val="000000"/>
          <w:spacing w:val="2214"/>
          <w:sz w:val="15"/>
        </w:rPr>
        <w:t xml:space="preserve"> </w:t>
      </w:r>
      <w:r>
        <w:rPr>
          <w:rStyle w:val="DefaultParagraphFont"/>
          <w:rFonts w:ascii="Times New Roman" w:eastAsiaTheme="minorEastAsia" w:hAnsiTheme="minorHAnsi" w:cstheme="minorBidi"/>
          <w:i/>
          <w:color w:val="000000"/>
          <w:spacing w:val="2"/>
          <w:sz w:val="15"/>
        </w:rPr>
        <w:t>d</w:t>
      </w:r>
      <w:r>
        <w:rPr>
          <w:rStyle w:val="DefaultParagraphFont"/>
          <w:rFonts w:ascii="Times New Roman" w:eastAsiaTheme="minorEastAsia" w:hAnsiTheme="minorHAnsi" w:cstheme="minorBidi"/>
          <w:color w:val="000000"/>
          <w:spacing w:val="-1"/>
          <w:sz w:val="15"/>
        </w:rPr>
        <w:t>/4</w:t>
      </w:r>
    </w:p>
    <w:p>
      <w:pPr>
        <w:pStyle w:val="Normal113"/>
        <w:spacing w:before="192" w:after="0" w:line="177" w:lineRule="exact"/>
        <w:ind w:left="306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1"/>
          <w:sz w:val="15"/>
        </w:rPr>
        <w:t>直桩</w:t>
      </w:r>
      <w:r>
        <w:rPr>
          <w:rStyle w:val="DefaultParagraphFont"/>
          <w:rFonts w:ascii="Times New Roman" w:eastAsiaTheme="minorEastAsia" w:hAnsiTheme="minorHAnsi" w:cstheme="minorBidi"/>
          <w:color w:val="000000"/>
          <w:spacing w:val="2286"/>
          <w:sz w:val="15"/>
        </w:rPr>
        <w:t xml:space="preserve"> </w:t>
      </w:r>
      <w:r>
        <w:rPr>
          <w:rStyle w:val="DefaultParagraphFont"/>
          <w:rFonts w:ascii="Times New Roman" w:eastAsiaTheme="minorEastAsia" w:hAnsiTheme="minorHAnsi" w:cstheme="minorBidi"/>
          <w:color w:val="000000"/>
          <w:spacing w:val="2"/>
          <w:sz w:val="15"/>
        </w:rPr>
        <w:t>1%</w:t>
      </w:r>
    </w:p>
    <w:p>
      <w:pPr>
        <w:pStyle w:val="Normal113"/>
        <w:spacing w:before="7" w:after="0" w:line="177" w:lineRule="exact"/>
        <w:ind w:left="54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732"/>
          <w:sz w:val="15"/>
        </w:rPr>
        <w:t xml:space="preserve"> </w:t>
      </w:r>
      <w:r>
        <w:rPr>
          <w:rStyle w:val="DefaultParagraphFont"/>
          <w:rFonts w:ascii="UWHRWN+ËÎÌå" w:hAnsi="UWHRWN+ËÎÌå" w:eastAsiaTheme="minorEastAsia" w:cs="UWHRWN+ËÎÌå"/>
          <w:color w:val="000000"/>
          <w:spacing w:val="1"/>
          <w:sz w:val="15"/>
        </w:rPr>
        <w:t>倾斜度</w:t>
      </w:r>
      <w:r>
        <w:rPr>
          <w:rStyle w:val="DefaultParagraphFont"/>
          <w:rFonts w:ascii="Times New Roman" w:eastAsiaTheme="minorEastAsia" w:hAnsiTheme="minorHAnsi" w:cstheme="minorBidi"/>
          <w:color w:val="000000"/>
          <w:spacing w:val="5887"/>
          <w:sz w:val="15"/>
        </w:rPr>
        <w:t xml:space="preserve"> </w:t>
      </w:r>
      <w:r>
        <w:rPr>
          <w:rStyle w:val="DefaultParagraphFont"/>
          <w:rFonts w:ascii="UWHRWN+ËÎÌå" w:hAnsi="UWHRWN+ËÎÌå" w:eastAsiaTheme="minorEastAsia" w:cs="UWHRWN+ËÎÌå"/>
          <w:color w:val="000000"/>
          <w:spacing w:val="0"/>
          <w:sz w:val="15"/>
        </w:rPr>
        <w:t>吊线和尺量检查</w:t>
      </w:r>
    </w:p>
    <w:p>
      <w:pPr>
        <w:pStyle w:val="Normal113"/>
        <w:spacing w:before="7" w:after="0" w:line="177" w:lineRule="exact"/>
        <w:ind w:left="306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1"/>
          <w:sz w:val="15"/>
        </w:rPr>
        <w:t>斜桩</w:t>
      </w:r>
      <w:r>
        <w:rPr>
          <w:rStyle w:val="DefaultParagraphFont"/>
          <w:rFonts w:ascii="Times New Roman" w:eastAsiaTheme="minorEastAsia" w:hAnsiTheme="minorHAnsi" w:cstheme="minorBidi"/>
          <w:color w:val="000000"/>
          <w:spacing w:val="2109"/>
          <w:sz w:val="15"/>
        </w:rPr>
        <w:t xml:space="preserve"> </w:t>
      </w:r>
      <w:r>
        <w:rPr>
          <w:rStyle w:val="DefaultParagraphFont"/>
          <w:rFonts w:ascii="Times New Roman" w:hAnsi="Times New Roman" w:eastAsiaTheme="minorEastAsia" w:cs="Times New Roman"/>
          <w:color w:val="000000"/>
          <w:spacing w:val="1"/>
          <w:sz w:val="15"/>
        </w:rPr>
        <w:t>15%•</w:t>
      </w:r>
      <w:r>
        <w:rPr>
          <w:rStyle w:val="DefaultParagraphFont"/>
          <w:rFonts w:ascii="Times New Roman" w:eastAsiaTheme="minorEastAsia" w:hAnsiTheme="minorHAnsi" w:cstheme="minorBidi"/>
          <w:color w:val="000000"/>
          <w:spacing w:val="-5"/>
          <w:sz w:val="15"/>
        </w:rPr>
        <w:t xml:space="preserve"> </w:t>
      </w:r>
      <w:r>
        <w:rPr>
          <w:rStyle w:val="DefaultParagraphFont"/>
          <w:rFonts w:ascii="Times New Roman" w:hAnsi="Times New Roman" w:eastAsiaTheme="minorEastAsia" w:cs="Times New Roman"/>
          <w:color w:val="000000"/>
          <w:spacing w:val="0"/>
          <w:sz w:val="15"/>
        </w:rPr>
        <w:t>tgθ</w:t>
      </w:r>
    </w:p>
    <w:p>
      <w:pPr>
        <w:pStyle w:val="Normal113"/>
        <w:spacing w:before="135"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0"/>
          <w:sz w:val="15"/>
        </w:rPr>
        <w:t>注：</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13"/>
          <w:sz w:val="15"/>
        </w:rPr>
        <w:t xml:space="preserve"> </w:t>
      </w:r>
      <w:r>
        <w:rPr>
          <w:rStyle w:val="DefaultParagraphFont"/>
          <w:rFonts w:ascii="Times New Roman" w:eastAsiaTheme="minorEastAsia" w:hAnsiTheme="minorHAnsi" w:cstheme="minorBidi"/>
          <w:color w:val="000000"/>
          <w:spacing w:val="0"/>
          <w:sz w:val="15"/>
        </w:rPr>
        <w:t>d</w:t>
      </w:r>
      <w:r>
        <w:rPr>
          <w:rStyle w:val="DefaultParagraphFont"/>
          <w:rFonts w:ascii="Times New Roman" w:eastAsiaTheme="minorEastAsia" w:hAnsiTheme="minorHAnsi" w:cstheme="minorBidi"/>
          <w:color w:val="000000"/>
          <w:spacing w:val="1"/>
          <w:sz w:val="15"/>
        </w:rPr>
        <w:t xml:space="preserve"> </w:t>
      </w:r>
      <w:r>
        <w:rPr>
          <w:rStyle w:val="DefaultParagraphFont"/>
          <w:rFonts w:ascii="UWHRWN+ËÎÌå" w:hAnsi="UWHRWN+ËÎÌå" w:eastAsiaTheme="minorEastAsia" w:cs="UWHRWN+ËÎÌå"/>
          <w:color w:val="000000"/>
          <w:spacing w:val="0"/>
          <w:sz w:val="15"/>
        </w:rPr>
        <w:t>为桩径或短边，单位为</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mm</w:t>
      </w:r>
      <w:r>
        <w:rPr>
          <w:rStyle w:val="DefaultParagraphFont"/>
          <w:rFonts w:ascii="UWHRWN+ËÎÌå" w:hAnsi="UWHRWN+ËÎÌå" w:eastAsiaTheme="minorEastAsia" w:cs="UWHRWN+ËÎÌå"/>
          <w:color w:val="000000"/>
          <w:spacing w:val="0"/>
          <w:sz w:val="15"/>
        </w:rPr>
        <w:t>。</w:t>
      </w:r>
    </w:p>
    <w:p>
      <w:pPr>
        <w:pStyle w:val="Normal113"/>
        <w:spacing w:before="183" w:after="0" w:line="177" w:lineRule="exact"/>
        <w:ind w:left="7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13"/>
          <w:sz w:val="15"/>
        </w:rPr>
        <w:t xml:space="preserve"> </w:t>
      </w:r>
      <w:r>
        <w:rPr>
          <w:rStyle w:val="DefaultParagraphFont"/>
          <w:rFonts w:ascii="Times New Roman" w:hAnsi="Times New Roman" w:eastAsiaTheme="minorEastAsia" w:cs="Times New Roman"/>
          <w:color w:val="000000"/>
          <w:spacing w:val="0"/>
          <w:sz w:val="15"/>
        </w:rPr>
        <w:t>θ</w:t>
      </w:r>
      <w:r>
        <w:rPr>
          <w:rStyle w:val="DefaultParagraphFont"/>
          <w:rFonts w:ascii="Times New Roman" w:eastAsiaTheme="minorEastAsia" w:hAnsiTheme="minorHAnsi" w:cstheme="minorBidi"/>
          <w:color w:val="000000"/>
          <w:spacing w:val="1"/>
          <w:sz w:val="15"/>
        </w:rPr>
        <w:t xml:space="preserve"> </w:t>
      </w:r>
      <w:r>
        <w:rPr>
          <w:rStyle w:val="DefaultParagraphFont"/>
          <w:rFonts w:ascii="UWHRWN+ËÎÌå" w:hAnsi="UWHRWN+ËÎÌå" w:eastAsiaTheme="minorEastAsia" w:cs="UWHRWN+ËÎÌå"/>
          <w:color w:val="000000"/>
          <w:spacing w:val="0"/>
          <w:sz w:val="15"/>
        </w:rPr>
        <w:t>为斜桩轴线与垂线间的夹角。</w:t>
      </w:r>
    </w:p>
    <w:p>
      <w:pPr>
        <w:pStyle w:val="Normal113"/>
        <w:spacing w:before="307" w:after="0" w:line="244"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III</w:t>
      </w:r>
      <w:r>
        <w:rPr>
          <w:rStyle w:val="DefaultParagraphFont"/>
          <w:rFonts w:ascii="Times New Roman" w:eastAsiaTheme="minorEastAsia" w:hAnsiTheme="minorHAnsi" w:cstheme="minorBidi"/>
          <w:color w:val="000000"/>
          <w:spacing w:val="51"/>
          <w:sz w:val="21"/>
        </w:rPr>
        <w:t xml:space="preserve"> </w:t>
      </w:r>
      <w:r>
        <w:rPr>
          <w:rStyle w:val="DefaultParagraphFont"/>
          <w:rFonts w:ascii="UWHRWN+ËÎÌå" w:hAnsi="UWHRWN+ËÎÌå" w:eastAsiaTheme="minorEastAsia" w:cs="UWHRWN+ËÎÌå"/>
          <w:color w:val="000000"/>
          <w:spacing w:val="1"/>
          <w:sz w:val="21"/>
        </w:rPr>
        <w:t>钻孔桩和挖孔桩</w:t>
      </w:r>
    </w:p>
    <w:p>
      <w:pPr>
        <w:pStyle w:val="Normal113"/>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钻孔达到设计深度后，必须核实地质情况。</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孔径、孔深和孔型必须符合设计要求。</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钻孔桩护筒应坚实不漏水，护筒埋深应符合施工工艺设计要求。</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2"/>
          <w:sz w:val="21"/>
        </w:rPr>
        <w:t>泥浆指标应根据钻孔机具、地质条件确定。对制备的泥浆应试验全部性能指标，钻进时应随时</w:t>
      </w:r>
    </w:p>
    <w:p>
      <w:pPr>
        <w:pStyle w:val="Normal1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WHRWN+ËÎÌå" w:hAnsi="UWHRWN+ËÎÌå" w:eastAsiaTheme="minorEastAsia" w:cs="UWHRWN+ËÎÌå"/>
          <w:color w:val="000000"/>
          <w:spacing w:val="0"/>
          <w:sz w:val="21"/>
        </w:rPr>
        <w:t>检查泥浆比重和含砂率。</w:t>
      </w:r>
    </w:p>
    <w:p>
      <w:pPr>
        <w:pStyle w:val="Normal1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2"/>
          <w:sz w:val="21"/>
        </w:rPr>
        <w:t>浇筑水下混凝土前应清底，孔底沉渣应清除干净，满足悬挂式轨道交通相关设计规范及设计文</w:t>
      </w:r>
    </w:p>
    <w:p>
      <w:pPr>
        <w:pStyle w:val="Normal11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WHRWN+ËÎÌå" w:hAnsi="UWHRWN+ËÎÌå" w:eastAsiaTheme="minorEastAsia" w:cs="UWHRWN+ËÎÌå"/>
          <w:color w:val="000000"/>
          <w:spacing w:val="0"/>
          <w:sz w:val="21"/>
        </w:rPr>
        <w:t>件提出的沉降要求。</w:t>
      </w:r>
    </w:p>
    <w:p>
      <w:pPr>
        <w:pStyle w:val="Normal11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钻孔桩钻孔允许偏差和检验方法应符合表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29.4.17</w:t>
      </w:r>
      <w:r>
        <w:rPr>
          <w:rStyle w:val="DefaultParagraphFont"/>
          <w:rFonts w:ascii="Times New Roman" w:eastAsiaTheme="minorEastAsia" w:hAnsiTheme="minorHAnsi" w:cstheme="minorBidi"/>
          <w:color w:val="000000"/>
          <w:spacing w:val="-2"/>
          <w:sz w:val="21"/>
        </w:rPr>
        <w:t xml:space="preserve"> </w:t>
      </w:r>
      <w:r>
        <w:rPr>
          <w:rStyle w:val="DefaultParagraphFont"/>
          <w:rFonts w:ascii="UWHRWN+ËÎÌå" w:hAnsi="UWHRWN+ËÎÌå" w:eastAsiaTheme="minorEastAsia" w:cs="UWHRWN+ËÎÌå"/>
          <w:color w:val="000000"/>
          <w:spacing w:val="0"/>
          <w:sz w:val="21"/>
        </w:rPr>
        <w:t>的规定。</w:t>
      </w:r>
    </w:p>
    <w:p>
      <w:pPr>
        <w:pStyle w:val="Normal113"/>
        <w:spacing w:before="265" w:after="0" w:line="209" w:lineRule="exact"/>
        <w:ind w:left="2991" w:right="0" w:firstLine="0"/>
        <w:jc w:val="left"/>
        <w:rPr>
          <w:rStyle w:val="DefaultParagraphFont"/>
          <w:rFonts w:ascii="Times New Roman" w:eastAsiaTheme="minorEastAsia" w:hAnsiTheme="minorHAnsi" w:cstheme="minorBidi"/>
          <w:color w:val="000000"/>
          <w:spacing w:val="0"/>
          <w:sz w:val="18"/>
        </w:rPr>
      </w:pPr>
      <w:r>
        <w:rPr>
          <w:rStyle w:val="DefaultParagraphFont"/>
          <w:rFonts w:ascii="DAADUI+ºÚÌå" w:hAnsi="DAADUI+ºÚÌå" w:eastAsiaTheme="minorEastAsia" w:cs="DAADUI+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29.4.17</w:t>
      </w:r>
      <w:r>
        <w:rPr>
          <w:rStyle w:val="DefaultParagraphFont"/>
          <w:rFonts w:ascii="Times New Roman" w:eastAsiaTheme="minorEastAsia" w:hAnsiTheme="minorHAnsi" w:cstheme="minorBidi"/>
          <w:color w:val="000000"/>
          <w:spacing w:val="43"/>
          <w:sz w:val="18"/>
        </w:rPr>
        <w:t xml:space="preserve"> </w:t>
      </w:r>
      <w:r>
        <w:rPr>
          <w:rStyle w:val="DefaultParagraphFont"/>
          <w:rFonts w:ascii="DAADUI+ºÚÌå" w:hAnsi="DAADUI+ºÚÌå" w:eastAsiaTheme="minorEastAsia" w:cs="DAADUI+ºÚÌå"/>
          <w:color w:val="000000"/>
          <w:spacing w:val="0"/>
          <w:sz w:val="18"/>
        </w:rPr>
        <w:t>钻孔桩钻孔允许偏差和检验方法</w:t>
      </w:r>
    </w:p>
    <w:p>
      <w:pPr>
        <w:pStyle w:val="Normal113"/>
        <w:spacing w:before="313" w:after="0" w:line="161" w:lineRule="exact"/>
        <w:ind w:left="51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1"/>
          <w:sz w:val="15"/>
        </w:rPr>
        <w:t>序号</w:t>
      </w:r>
      <w:r>
        <w:rPr>
          <w:rStyle w:val="DefaultParagraphFont"/>
          <w:rFonts w:ascii="Times New Roman" w:eastAsiaTheme="minorEastAsia" w:hAnsiTheme="minorHAnsi" w:cstheme="minorBidi"/>
          <w:color w:val="000000"/>
          <w:spacing w:val="1955"/>
          <w:sz w:val="15"/>
        </w:rPr>
        <w:t xml:space="preserve"> </w:t>
      </w:r>
      <w:r>
        <w:rPr>
          <w:rStyle w:val="DefaultParagraphFont"/>
          <w:rFonts w:ascii="UWHRWN+ËÎÌå" w:hAnsi="UWHRWN+ËÎÌå" w:eastAsiaTheme="minorEastAsia" w:cs="UWHRWN+ËÎÌå"/>
          <w:color w:val="000000"/>
          <w:spacing w:val="0"/>
          <w:sz w:val="15"/>
        </w:rPr>
        <w:t>项</w:t>
      </w:r>
      <w:r>
        <w:rPr>
          <w:rStyle w:val="DefaultParagraphFont"/>
          <w:rFonts w:ascii="Times New Roman" w:eastAsiaTheme="minorEastAsia" w:hAnsiTheme="minorHAnsi" w:cstheme="minorBidi"/>
          <w:color w:val="000000"/>
          <w:spacing w:val="264"/>
          <w:sz w:val="15"/>
        </w:rPr>
        <w:t xml:space="preserve"> </w:t>
      </w:r>
      <w:r>
        <w:rPr>
          <w:rStyle w:val="DefaultParagraphFont"/>
          <w:rFonts w:ascii="UWHRWN+ËÎÌå" w:hAnsi="UWHRWN+ËÎÌå" w:eastAsiaTheme="minorEastAsia" w:cs="UWHRWN+ËÎÌå"/>
          <w:color w:val="000000"/>
          <w:spacing w:val="0"/>
          <w:sz w:val="15"/>
        </w:rPr>
        <w:t>目</w:t>
      </w:r>
      <w:r>
        <w:rPr>
          <w:rStyle w:val="DefaultParagraphFont"/>
          <w:rFonts w:ascii="Times New Roman" w:eastAsiaTheme="minorEastAsia" w:hAnsiTheme="minorHAnsi" w:cstheme="minorBidi"/>
          <w:color w:val="000000"/>
          <w:spacing w:val="2273"/>
          <w:sz w:val="15"/>
        </w:rPr>
        <w:t xml:space="preserve"> </w:t>
      </w:r>
      <w:r>
        <w:rPr>
          <w:rStyle w:val="DefaultParagraphFont"/>
          <w:rFonts w:ascii="UWHRWN+ËÎÌå" w:hAnsi="UWHRWN+ËÎÌå" w:eastAsiaTheme="minorEastAsia" w:cs="UWHRWN+ËÎÌå"/>
          <w:color w:val="000000"/>
          <w:spacing w:val="0"/>
          <w:sz w:val="15"/>
        </w:rPr>
        <w:t>允许偏差</w:t>
      </w:r>
      <w:r>
        <w:rPr>
          <w:rStyle w:val="DefaultParagraphFont"/>
          <w:rFonts w:ascii="Times New Roman" w:eastAsiaTheme="minorEastAsia" w:hAnsiTheme="minorHAnsi" w:cstheme="minorBidi"/>
          <w:color w:val="000000"/>
          <w:spacing w:val="1461"/>
          <w:sz w:val="15"/>
        </w:rPr>
        <w:t xml:space="preserve"> </w:t>
      </w:r>
      <w:r>
        <w:rPr>
          <w:rStyle w:val="DefaultParagraphFont"/>
          <w:rFonts w:ascii="UWHRWN+ËÎÌå" w:hAnsi="UWHRWN+ËÎÌå" w:eastAsiaTheme="minorEastAsia" w:cs="UWHRWN+ËÎÌå"/>
          <w:color w:val="000000"/>
          <w:spacing w:val="0"/>
          <w:sz w:val="15"/>
        </w:rPr>
        <w:t>检验方法</w:t>
      </w:r>
    </w:p>
    <w:p>
      <w:pPr>
        <w:pStyle w:val="Normal113"/>
        <w:spacing w:before="196" w:after="0" w:line="185" w:lineRule="exact"/>
        <w:ind w:left="627" w:right="4410" w:firstLine="2833"/>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0"/>
          <w:sz w:val="15"/>
        </w:rPr>
        <w:t>顶面位置</w:t>
      </w:r>
      <w:r>
        <w:rPr>
          <w:rStyle w:val="DefaultParagraphFont"/>
          <w:rFonts w:ascii="Times New Roman" w:eastAsiaTheme="minorEastAsia" w:hAnsiTheme="minorHAnsi" w:cstheme="minorBidi"/>
          <w:color w:val="000000"/>
          <w:spacing w:val="1730"/>
          <w:sz w:val="15"/>
        </w:rPr>
        <w:t xml:space="preserve"> </w:t>
      </w:r>
      <w:r>
        <w:rPr>
          <w:rStyle w:val="DefaultParagraphFont"/>
          <w:rFonts w:ascii="Times New Roman" w:eastAsiaTheme="minorEastAsia" w:hAnsiTheme="minorHAnsi" w:cstheme="minorBidi"/>
          <w:color w:val="000000"/>
          <w:spacing w:val="1"/>
          <w:sz w:val="15"/>
        </w:rPr>
        <w:t xml:space="preserve">50mm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955"/>
          <w:sz w:val="15"/>
        </w:rPr>
        <w:t xml:space="preserve"> </w:t>
      </w:r>
      <w:r>
        <w:rPr>
          <w:rStyle w:val="DefaultParagraphFont"/>
          <w:rFonts w:ascii="UWHRWN+ËÎÌå" w:hAnsi="UWHRWN+ËÎÌå" w:eastAsiaTheme="minorEastAsia" w:cs="UWHRWN+ËÎÌå"/>
          <w:color w:val="000000"/>
          <w:spacing w:val="1"/>
          <w:sz w:val="15"/>
        </w:rPr>
        <w:t>护筒</w:t>
      </w:r>
    </w:p>
    <w:p>
      <w:pPr>
        <w:pStyle w:val="Normal113"/>
        <w:spacing w:before="7" w:after="0" w:line="177" w:lineRule="exact"/>
        <w:ind w:left="35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1"/>
          <w:sz w:val="15"/>
        </w:rPr>
        <w:t>倾斜度</w:t>
      </w:r>
      <w:r>
        <w:rPr>
          <w:rStyle w:val="DefaultParagraphFont"/>
          <w:rFonts w:ascii="Times New Roman" w:eastAsiaTheme="minorEastAsia" w:hAnsiTheme="minorHAnsi" w:cstheme="minorBidi"/>
          <w:color w:val="000000"/>
          <w:spacing w:val="1895"/>
          <w:sz w:val="15"/>
        </w:rPr>
        <w:t xml:space="preserve"> </w:t>
      </w:r>
      <w:r>
        <w:rPr>
          <w:rStyle w:val="DefaultParagraphFont"/>
          <w:rFonts w:ascii="Times New Roman" w:eastAsiaTheme="minorEastAsia" w:hAnsiTheme="minorHAnsi" w:cstheme="minorBidi"/>
          <w:color w:val="000000"/>
          <w:spacing w:val="2"/>
          <w:sz w:val="15"/>
        </w:rPr>
        <w:t>1%</w:t>
      </w:r>
    </w:p>
    <w:p>
      <w:pPr>
        <w:pStyle w:val="Normal113"/>
        <w:spacing w:before="0" w:after="0" w:line="185" w:lineRule="exact"/>
        <w:ind w:left="627" w:right="2202" w:firstLine="7194"/>
        <w:jc w:val="left"/>
        <w:rPr>
          <w:rStyle w:val="DefaultParagraphFont"/>
          <w:rFonts w:ascii="Times New Roman" w:eastAsiaTheme="minorEastAsia" w:hAnsiTheme="minorHAnsi" w:cstheme="minorBidi"/>
          <w:color w:val="000000"/>
          <w:spacing w:val="0"/>
          <w:sz w:val="15"/>
        </w:rPr>
      </w:pPr>
      <w:r>
        <w:rPr>
          <w:rStyle w:val="DefaultParagraphFont"/>
          <w:rFonts w:ascii="UWHRWN+ËÎÌå" w:hAnsi="UWHRWN+ËÎÌå" w:eastAsiaTheme="minorEastAsia" w:cs="UWHRWN+ËÎÌå"/>
          <w:color w:val="000000"/>
          <w:spacing w:val="0"/>
          <w:sz w:val="15"/>
        </w:rPr>
        <w:t xml:space="preserve">测量检查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2070"/>
          <w:sz w:val="15"/>
        </w:rPr>
        <w:t xml:space="preserve"> </w:t>
      </w:r>
      <w:r>
        <w:rPr>
          <w:rStyle w:val="DefaultParagraphFont"/>
          <w:rFonts w:ascii="UWHRWN+ËÎÌå" w:hAnsi="UWHRWN+ËÎÌå" w:eastAsiaTheme="minorEastAsia" w:cs="UWHRWN+ËÎÌå"/>
          <w:color w:val="000000"/>
          <w:spacing w:val="0"/>
          <w:sz w:val="15"/>
        </w:rPr>
        <w:t>孔位中心</w:t>
      </w:r>
      <w:r>
        <w:rPr>
          <w:rStyle w:val="DefaultParagraphFont"/>
          <w:rFonts w:ascii="Times New Roman" w:eastAsiaTheme="minorEastAsia" w:hAnsiTheme="minorHAnsi" w:cstheme="minorBidi"/>
          <w:color w:val="000000"/>
          <w:spacing w:val="2381"/>
          <w:sz w:val="15"/>
        </w:rPr>
        <w:t xml:space="preserve"> </w:t>
      </w:r>
      <w:r>
        <w:rPr>
          <w:rStyle w:val="DefaultParagraphFont"/>
          <w:rFonts w:ascii="Times New Roman" w:eastAsiaTheme="minorEastAsia" w:hAnsiTheme="minorHAnsi" w:cstheme="minorBidi"/>
          <w:color w:val="000000"/>
          <w:spacing w:val="1"/>
          <w:sz w:val="15"/>
        </w:rPr>
        <w:t>50mm</w:t>
      </w:r>
    </w:p>
    <w:p>
      <w:pPr>
        <w:pStyle w:val="Normal113"/>
        <w:spacing w:before="192" w:after="0" w:line="177" w:lineRule="exact"/>
        <w:ind w:left="62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2144"/>
          <w:sz w:val="15"/>
        </w:rPr>
        <w:t xml:space="preserve"> </w:t>
      </w:r>
      <w:r>
        <w:rPr>
          <w:rStyle w:val="DefaultParagraphFont"/>
          <w:rFonts w:ascii="UWHRWN+ËÎÌå" w:hAnsi="UWHRWN+ËÎÌå" w:eastAsiaTheme="minorEastAsia" w:cs="UWHRWN+ËÎÌå"/>
          <w:color w:val="000000"/>
          <w:spacing w:val="1"/>
          <w:sz w:val="15"/>
        </w:rPr>
        <w:t>倾斜度</w:t>
      </w:r>
      <w:r>
        <w:rPr>
          <w:rStyle w:val="DefaultParagraphFont"/>
          <w:rFonts w:ascii="Times New Roman" w:eastAsiaTheme="minorEastAsia" w:hAnsiTheme="minorHAnsi" w:cstheme="minorBidi"/>
          <w:color w:val="000000"/>
          <w:spacing w:val="2545"/>
          <w:sz w:val="15"/>
        </w:rPr>
        <w:t xml:space="preserve"> </w:t>
      </w:r>
      <w:r>
        <w:rPr>
          <w:rStyle w:val="DefaultParagraphFont"/>
          <w:rFonts w:ascii="Times New Roman" w:eastAsiaTheme="minorEastAsia" w:hAnsiTheme="minorHAnsi" w:cstheme="minorBidi"/>
          <w:color w:val="000000"/>
          <w:spacing w:val="2"/>
          <w:sz w:val="15"/>
        </w:rPr>
        <w:t>1%</w:t>
      </w:r>
    </w:p>
    <w:p>
      <w:pPr>
        <w:pStyle w:val="Normal113"/>
        <w:spacing w:before="13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开挖顺序和防护措施必须符合设计和施工技术方案的要求。</w:t>
      </w:r>
    </w:p>
    <w:p>
      <w:pPr>
        <w:pStyle w:val="Normal11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5"/>
          <w:sz w:val="21"/>
        </w:rPr>
        <w:t>挖孔达到设计深度后，必须核实地质情况。孔底应平整，无松渣、淤泥、沉淀或扰动过的软层。</w:t>
      </w:r>
    </w:p>
    <w:p>
      <w:pPr>
        <w:pStyle w:val="Normal11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WHRWN+ËÎÌå" w:hAnsi="UWHRWN+ËÎÌå" w:eastAsiaTheme="minorEastAsia" w:cs="UWHRWN+ËÎÌå"/>
          <w:color w:val="000000"/>
          <w:spacing w:val="0"/>
          <w:sz w:val="21"/>
        </w:rPr>
        <w:t>挖孔桩挖孔允许偏差和检验方法应符合表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29.4.20</w:t>
      </w:r>
      <w:r>
        <w:rPr>
          <w:rStyle w:val="DefaultParagraphFont"/>
          <w:rFonts w:ascii="Times New Roman" w:eastAsiaTheme="minorEastAsia" w:hAnsiTheme="minorHAnsi" w:cstheme="minorBidi"/>
          <w:color w:val="000000"/>
          <w:spacing w:val="-2"/>
          <w:sz w:val="21"/>
        </w:rPr>
        <w:t xml:space="preserve"> </w:t>
      </w:r>
      <w:r>
        <w:rPr>
          <w:rStyle w:val="DefaultParagraphFont"/>
          <w:rFonts w:ascii="UWHRWN+ËÎÌå" w:hAnsi="UWHRWN+ËÎÌå" w:eastAsiaTheme="minorEastAsia" w:cs="UWHRWN+ËÎÌå"/>
          <w:color w:val="000000"/>
          <w:spacing w:val="0"/>
          <w:sz w:val="21"/>
        </w:rPr>
        <w:t>的规定。</w:t>
      </w:r>
    </w:p>
    <w:p>
      <w:pPr>
        <w:pStyle w:val="Normal113"/>
        <w:spacing w:before="264" w:after="0" w:line="209" w:lineRule="exact"/>
        <w:ind w:left="2946" w:right="0" w:firstLine="0"/>
        <w:jc w:val="left"/>
        <w:rPr>
          <w:rStyle w:val="DefaultParagraphFont"/>
          <w:rFonts w:ascii="Times New Roman" w:eastAsiaTheme="minorEastAsia" w:hAnsiTheme="minorHAnsi" w:cstheme="minorBidi"/>
          <w:color w:val="000000"/>
          <w:spacing w:val="0"/>
          <w:sz w:val="18"/>
        </w:rPr>
      </w:pPr>
      <w:r>
        <w:rPr>
          <w:rStyle w:val="DefaultParagraphFont"/>
          <w:rFonts w:ascii="DAADUI+ºÚÌå" w:hAnsi="DAADUI+ºÚÌå" w:eastAsiaTheme="minorEastAsia" w:cs="DAADUI+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29.4.20</w:t>
      </w:r>
      <w:r>
        <w:rPr>
          <w:rStyle w:val="DefaultParagraphFont"/>
          <w:rFonts w:ascii="Times New Roman" w:eastAsiaTheme="minorEastAsia" w:hAnsiTheme="minorHAnsi" w:cstheme="minorBidi"/>
          <w:color w:val="000000"/>
          <w:spacing w:val="134"/>
          <w:sz w:val="18"/>
        </w:rPr>
        <w:t xml:space="preserve"> </w:t>
      </w:r>
      <w:r>
        <w:rPr>
          <w:rStyle w:val="DefaultParagraphFont"/>
          <w:rFonts w:ascii="DAADUI+ºÚÌå" w:hAnsi="DAADUI+ºÚÌå" w:eastAsiaTheme="minorEastAsia" w:cs="DAADUI+ºÚÌå"/>
          <w:color w:val="000000"/>
          <w:spacing w:val="0"/>
          <w:sz w:val="18"/>
        </w:rPr>
        <w:t>挖孔桩挖孔允许偏差和检验方法</w:t>
      </w:r>
    </w:p>
    <w:p>
      <w:pPr>
        <w:pStyle w:val="Normal113"/>
        <w:spacing w:before="23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104</w:t>
      </w:r>
    </w:p>
    <w:p>
      <w:pPr>
        <w:pStyle w:val="Normal114"/>
        <w:spacing w:before="0" w:after="112" w:line="161" w:lineRule="exact"/>
        <w:ind w:left="506" w:right="0" w:firstLine="0"/>
        <w:jc w:val="left"/>
        <w:rPr>
          <w:rStyle w:val="DefaultParagraphFont"/>
          <w:rFonts w:ascii="Times New Roman" w:eastAsiaTheme="minorEastAsia" w:hAnsiTheme="minorHAnsi" w:cstheme="minorBidi"/>
          <w:color w:val="000000"/>
          <w:spacing w:val="0"/>
          <w:sz w:val="15"/>
        </w:rPr>
      </w:pPr>
      <w:r>
        <w:rPr>
          <w:noProof/>
        </w:rPr>
        <w:pict>
          <v:shape id="_x0000_s1072" type="#_x0000_t75" style="width:457.1pt;height:49.3pt;margin-top:54.7pt;margin-left:76.3pt;mso-position-horizontal-relative:page;mso-position-vertical-relative:page;position:absolute;z-index:-251595776">
            <v:imagedata r:id="rId51" o:title=""/>
          </v:shape>
        </w:pict>
      </w:r>
      <w:r>
        <w:rPr>
          <w:noProof/>
        </w:rPr>
        <w:pict>
          <v:shape id="_x0000_s1073" type="#_x0000_t75" style="width:457.1pt;height:132.1pt;margin-top:222pt;margin-left:76.3pt;mso-position-horizontal-relative:page;mso-position-vertical-relative:page;position:absolute;z-index:-251627520">
            <v:imagedata r:id="rId52" o:title=""/>
          </v:shape>
        </w:pict>
      </w:r>
      <w:r>
        <w:rPr>
          <w:rStyle w:val="DefaultParagraphFont"/>
          <w:rFonts w:ascii="MRRFJH+ËÎÌå" w:hAnsi="MRRFJH+ËÎÌå" w:eastAsiaTheme="minorEastAsia" w:cs="MRRFJH+ËÎÌå"/>
          <w:color w:val="000000"/>
          <w:spacing w:val="1"/>
          <w:sz w:val="15"/>
        </w:rPr>
        <w:t>序号</w:t>
      </w:r>
      <w:r>
        <w:rPr>
          <w:rStyle w:val="DefaultParagraphFont"/>
          <w:rFonts w:ascii="Times New Roman" w:eastAsiaTheme="minorEastAsia" w:hAnsiTheme="minorHAnsi" w:cstheme="minorBidi"/>
          <w:color w:val="000000"/>
          <w:spacing w:val="1381"/>
          <w:sz w:val="15"/>
        </w:rPr>
        <w:t xml:space="preserve"> </w:t>
      </w:r>
      <w:r>
        <w:rPr>
          <w:rStyle w:val="DefaultParagraphFont"/>
          <w:rFonts w:ascii="MRRFJH+ËÎÌå" w:hAnsi="MRRFJH+ËÎÌå" w:eastAsiaTheme="minorEastAsia" w:cs="MRRFJH+ËÎÌå"/>
          <w:color w:val="000000"/>
          <w:spacing w:val="0"/>
          <w:sz w:val="15"/>
        </w:rPr>
        <w:t>项</w:t>
      </w:r>
      <w:r>
        <w:rPr>
          <w:rStyle w:val="DefaultParagraphFont"/>
          <w:rFonts w:ascii="Times New Roman" w:eastAsiaTheme="minorEastAsia" w:hAnsiTheme="minorHAnsi" w:cstheme="minorBidi"/>
          <w:color w:val="000000"/>
          <w:spacing w:val="339"/>
          <w:sz w:val="15"/>
        </w:rPr>
        <w:t xml:space="preserve"> </w:t>
      </w:r>
      <w:r>
        <w:rPr>
          <w:rStyle w:val="DefaultParagraphFont"/>
          <w:rFonts w:ascii="MRRFJH+ËÎÌå" w:hAnsi="MRRFJH+ËÎÌå" w:eastAsiaTheme="minorEastAsia" w:cs="MRRFJH+ËÎÌå"/>
          <w:color w:val="000000"/>
          <w:spacing w:val="0"/>
          <w:sz w:val="15"/>
        </w:rPr>
        <w:t>目</w:t>
      </w:r>
      <w:r>
        <w:rPr>
          <w:rStyle w:val="DefaultParagraphFont"/>
          <w:rFonts w:ascii="Times New Roman" w:eastAsiaTheme="minorEastAsia" w:hAnsiTheme="minorHAnsi" w:cstheme="minorBidi"/>
          <w:color w:val="000000"/>
          <w:spacing w:val="2309"/>
          <w:sz w:val="15"/>
        </w:rPr>
        <w:t xml:space="preserve"> </w:t>
      </w:r>
      <w:r>
        <w:rPr>
          <w:rStyle w:val="DefaultParagraphFont"/>
          <w:rFonts w:ascii="MRRFJH+ËÎÌå" w:hAnsi="MRRFJH+ËÎÌå" w:eastAsiaTheme="minorEastAsia" w:cs="MRRFJH+ËÎÌå"/>
          <w:color w:val="000000"/>
          <w:spacing w:val="0"/>
          <w:sz w:val="15"/>
        </w:rPr>
        <w:t>允许偏差</w:t>
      </w:r>
      <w:r>
        <w:rPr>
          <w:rStyle w:val="DefaultParagraphFont"/>
          <w:rFonts w:ascii="Times New Roman" w:eastAsiaTheme="minorEastAsia" w:hAnsiTheme="minorHAnsi" w:cstheme="minorBidi"/>
          <w:color w:val="000000"/>
          <w:spacing w:val="2002"/>
          <w:sz w:val="15"/>
        </w:rPr>
        <w:t xml:space="preserve"> </w:t>
      </w:r>
      <w:r>
        <w:rPr>
          <w:rStyle w:val="DefaultParagraphFont"/>
          <w:rFonts w:ascii="MRRFJH+ËÎÌå" w:hAnsi="MRRFJH+ËÎÌå" w:eastAsiaTheme="minorEastAsia" w:cs="MRRFJH+ËÎÌå"/>
          <w:color w:val="000000"/>
          <w:spacing w:val="0"/>
          <w:sz w:val="15"/>
        </w:rPr>
        <w:t>检验方法</w:t>
      </w:r>
    </w:p>
    <w:tbl>
      <w:tblPr>
        <w:tblStyle w:val="TableNormal"/>
        <w:tblW w:w="0" w:type="auto"/>
        <w:jc w:val="left"/>
        <w:tblInd w:w="0" w:type="dxa"/>
        <w:tblCellMar>
          <w:left w:w="0" w:type="dxa"/>
          <w:right w:w="0" w:type="dxa"/>
        </w:tblCellMar>
        <w:tblLook w:val="04A0"/>
      </w:tblPr>
      <w:tblGrid>
        <w:gridCol w:w="619"/>
        <w:gridCol w:w="7251"/>
        <w:gridCol w:w="20"/>
        <w:gridCol w:w="682"/>
      </w:tblGrid>
      <w:tr>
        <w:tblPrEx>
          <w:tblW w:w="0" w:type="auto"/>
          <w:jc w:val="left"/>
          <w:tblInd w:w="0" w:type="dxa"/>
          <w:tblCellMar>
            <w:left w:w="0" w:type="dxa"/>
            <w:right w:w="0" w:type="dxa"/>
          </w:tblCellMar>
          <w:tblLook w:val="04A0"/>
        </w:tblPrEx>
        <w:trPr>
          <w:trHeight w:val="475"/>
          <w:jc w:val="left"/>
        </w:trPr>
        <w:tc>
          <w:tcPr>
            <w:tcW w:w="619" w:type="dxa"/>
            <w:noWrap w:val="0"/>
            <w:textDirection w:val="lrTb"/>
            <w:tcFitText w:val="0"/>
            <w:vAlign w:val="top"/>
          </w:tcPr>
          <w:p>
            <w:pPr>
              <w:pStyle w:val="Normal114"/>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251" w:type="dxa"/>
            <w:noWrap w:val="0"/>
            <w:textDirection w:val="lrTb"/>
            <w:tcFitText w:val="0"/>
            <w:vAlign w:val="top"/>
          </w:tcPr>
          <w:p>
            <w:pPr>
              <w:pStyle w:val="Normal114"/>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64"/>
                <w:sz w:val="15"/>
              </w:rPr>
              <w:t xml:space="preserve"> </w:t>
            </w:r>
            <w:r>
              <w:rPr>
                <w:rStyle w:val="DefaultParagraphFont"/>
                <w:rFonts w:ascii="MRRFJH+ËÎÌå" w:hAnsi="MRRFJH+ËÎÌå" w:eastAsiaTheme="minorEastAsia" w:cs="MRRFJH+ËÎÌå"/>
                <w:color w:val="000000"/>
                <w:spacing w:val="0"/>
                <w:sz w:val="15"/>
              </w:rPr>
              <w:t>孔位中心</w:t>
            </w:r>
            <w:r>
              <w:rPr>
                <w:rStyle w:val="DefaultParagraphFont"/>
                <w:rFonts w:ascii="Times New Roman" w:eastAsiaTheme="minorEastAsia" w:hAnsiTheme="minorHAnsi" w:cstheme="minorBidi"/>
                <w:color w:val="000000"/>
                <w:spacing w:val="3423"/>
                <w:sz w:val="15"/>
              </w:rPr>
              <w:t xml:space="preserve"> </w:t>
            </w:r>
            <w:r>
              <w:rPr>
                <w:rStyle w:val="DefaultParagraphFont"/>
                <w:rFonts w:ascii="Times New Roman" w:eastAsiaTheme="minorEastAsia" w:hAnsiTheme="minorHAnsi" w:cstheme="minorBidi"/>
                <w:color w:val="000000"/>
                <w:spacing w:val="1"/>
                <w:sz w:val="15"/>
              </w:rPr>
              <w:t>50mm</w:t>
            </w:r>
          </w:p>
          <w:p>
            <w:pPr>
              <w:pStyle w:val="Normal114"/>
              <w:spacing w:before="14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64"/>
                <w:sz w:val="15"/>
              </w:rPr>
              <w:t xml:space="preserve"> </w:t>
            </w:r>
            <w:r>
              <w:rPr>
                <w:rStyle w:val="DefaultParagraphFont"/>
                <w:rFonts w:ascii="MRRFJH+ËÎÌå" w:hAnsi="MRRFJH+ËÎÌå" w:eastAsiaTheme="minorEastAsia" w:cs="MRRFJH+ËÎÌå"/>
                <w:color w:val="000000"/>
                <w:spacing w:val="1"/>
                <w:sz w:val="15"/>
              </w:rPr>
              <w:t>倾斜度</w:t>
            </w:r>
            <w:r>
              <w:rPr>
                <w:rStyle w:val="DefaultParagraphFont"/>
                <w:rFonts w:ascii="Times New Roman" w:eastAsiaTheme="minorEastAsia" w:hAnsiTheme="minorHAnsi" w:cstheme="minorBidi"/>
                <w:color w:val="000000"/>
                <w:spacing w:val="3607"/>
                <w:sz w:val="15"/>
              </w:rPr>
              <w:t xml:space="preserve"> </w:t>
            </w:r>
            <w:r>
              <w:rPr>
                <w:rStyle w:val="DefaultParagraphFont"/>
                <w:rFonts w:ascii="Times New Roman" w:eastAsiaTheme="minorEastAsia" w:hAnsiTheme="minorHAnsi" w:cstheme="minorBidi"/>
                <w:color w:val="000000"/>
                <w:spacing w:val="1"/>
                <w:sz w:val="15"/>
              </w:rPr>
              <w:t>0.5%</w:t>
            </w:r>
          </w:p>
        </w:tc>
        <w:tc>
          <w:tcPr>
            <w:tcW w:w="20" w:type="dxa"/>
            <w:noWrap w:val="0"/>
            <w:textDirection w:val="lrTb"/>
            <w:tcFitText w:val="0"/>
            <w:vAlign w:val="top"/>
          </w:tcPr>
          <w:p>
            <w:pPr>
              <w:pStyle w:val="Normal114"/>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682" w:type="dxa"/>
            <w:noWrap w:val="0"/>
            <w:textDirection w:val="lrTb"/>
            <w:tcFitText w:val="0"/>
            <w:vAlign w:val="top"/>
          </w:tcPr>
          <w:p>
            <w:pPr>
              <w:pStyle w:val="Normal114"/>
              <w:spacing w:before="166"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MRRFJH+ËÎÌå" w:hAnsi="MRRFJH+ËÎÌå" w:eastAsiaTheme="minorEastAsia" w:cs="MRRFJH+ËÎÌå"/>
                <w:color w:val="000000"/>
                <w:spacing w:val="0"/>
                <w:sz w:val="15"/>
              </w:rPr>
              <w:t>测量检查</w:t>
            </w:r>
          </w:p>
        </w:tc>
      </w:tr>
    </w:tbl>
    <w:p>
      <w:pPr>
        <w:pStyle w:val="Normal114"/>
        <w:spacing w:before="18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6"/>
          <w:sz w:val="21"/>
        </w:rPr>
        <w:t>钢筋原材料、加工、连接和安装的检验参照现行《铁路混凝土工程施工质量验收标准》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10424</w:t>
      </w:r>
    </w:p>
    <w:p>
      <w:pPr>
        <w:pStyle w:val="Normal1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0"/>
          <w:sz w:val="21"/>
        </w:rPr>
        <w:t>相关的规定执行。</w:t>
      </w:r>
    </w:p>
    <w:p>
      <w:pPr>
        <w:pStyle w:val="Normal11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0"/>
          <w:sz w:val="21"/>
        </w:rPr>
        <w:t>钢筋原材料、加工和连接的检验参照现行《铁路混凝土工程施工质量验收标准》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1"/>
          <w:sz w:val="21"/>
        </w:rPr>
        <w:t xml:space="preserve"> </w:t>
      </w:r>
      <w:r>
        <w:rPr>
          <w:rStyle w:val="DefaultParagraphFont"/>
          <w:rFonts w:ascii="MRRFJH+ËÎÌå" w:hAnsi="MRRFJH+ËÎÌå" w:eastAsiaTheme="minorEastAsia" w:cs="MRRFJH+ËÎÌå"/>
          <w:color w:val="000000"/>
          <w:spacing w:val="0"/>
          <w:sz w:val="21"/>
        </w:rPr>
        <w:t>相</w:t>
      </w:r>
    </w:p>
    <w:p>
      <w:pPr>
        <w:pStyle w:val="Normal1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0"/>
          <w:sz w:val="21"/>
        </w:rPr>
        <w:t>关的规定执行。</w:t>
      </w:r>
    </w:p>
    <w:p>
      <w:pPr>
        <w:pStyle w:val="Normal11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0"/>
          <w:sz w:val="21"/>
        </w:rPr>
        <w:t>一般项目，钻（挖）孔桩钢筋骨架的允许偏差和检验方法应符合表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29.4.23</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规定。</w:t>
      </w:r>
    </w:p>
    <w:p>
      <w:pPr>
        <w:pStyle w:val="Normal114"/>
        <w:spacing w:before="264" w:after="0" w:line="209" w:lineRule="exact"/>
        <w:ind w:left="2405" w:right="0" w:firstLine="0"/>
        <w:jc w:val="left"/>
        <w:rPr>
          <w:rStyle w:val="DefaultParagraphFont"/>
          <w:rFonts w:ascii="Times New Roman" w:eastAsiaTheme="minorEastAsia" w:hAnsiTheme="minorHAnsi" w:cstheme="minorBidi"/>
          <w:color w:val="000000"/>
          <w:spacing w:val="0"/>
          <w:sz w:val="18"/>
        </w:rPr>
      </w:pPr>
      <w:r>
        <w:rPr>
          <w:rStyle w:val="DefaultParagraphFont"/>
          <w:rFonts w:ascii="RUQKIU+ºÚÌå" w:hAnsi="RUQKIU+ºÚÌå" w:eastAsiaTheme="minorEastAsia" w:cs="RUQKIU+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29.4.23</w:t>
      </w:r>
      <w:r>
        <w:rPr>
          <w:rStyle w:val="DefaultParagraphFont"/>
          <w:rFonts w:ascii="Times New Roman" w:eastAsiaTheme="minorEastAsia" w:hAnsiTheme="minorHAnsi" w:cstheme="minorBidi"/>
          <w:color w:val="000000"/>
          <w:spacing w:val="134"/>
          <w:sz w:val="18"/>
        </w:rPr>
        <w:t xml:space="preserve"> </w:t>
      </w:r>
      <w:r>
        <w:rPr>
          <w:rStyle w:val="DefaultParagraphFont"/>
          <w:rFonts w:ascii="RUQKIU+ºÚÌå" w:hAnsi="RUQKIU+ºÚÌå" w:eastAsiaTheme="minorEastAsia" w:cs="RUQKIU+ºÚÌå"/>
          <w:color w:val="000000"/>
          <w:spacing w:val="0"/>
          <w:sz w:val="18"/>
        </w:rPr>
        <w:t>钻（挖）孔桩钢筋骨架的允许偏差和检验方法</w:t>
      </w:r>
    </w:p>
    <w:p>
      <w:pPr>
        <w:pStyle w:val="Normal114"/>
        <w:spacing w:before="311" w:after="0" w:line="161" w:lineRule="exact"/>
        <w:ind w:left="48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MRRFJH+ËÎÌå" w:hAnsi="MRRFJH+ËÎÌå" w:eastAsiaTheme="minorEastAsia" w:cs="MRRFJH+ËÎÌå"/>
          <w:color w:val="000000"/>
          <w:spacing w:val="1"/>
          <w:sz w:val="15"/>
        </w:rPr>
        <w:t>序号</w:t>
      </w:r>
      <w:r>
        <w:rPr>
          <w:rStyle w:val="DefaultParagraphFont"/>
          <w:rFonts w:ascii="Times New Roman" w:eastAsiaTheme="minorEastAsia" w:hAnsiTheme="minorHAnsi" w:cstheme="minorBidi"/>
          <w:color w:val="000000"/>
          <w:spacing w:val="1575"/>
          <w:sz w:val="15"/>
        </w:rPr>
        <w:t xml:space="preserve"> </w:t>
      </w:r>
      <w:r>
        <w:rPr>
          <w:rStyle w:val="DefaultParagraphFont"/>
          <w:rFonts w:ascii="MRRFJH+ËÎÌå" w:hAnsi="MRRFJH+ËÎÌå" w:eastAsiaTheme="minorEastAsia" w:cs="MRRFJH+ËÎÌå"/>
          <w:color w:val="000000"/>
          <w:spacing w:val="0"/>
          <w:sz w:val="15"/>
        </w:rPr>
        <w:t>项</w:t>
      </w:r>
      <w:r>
        <w:rPr>
          <w:rStyle w:val="DefaultParagraphFont"/>
          <w:rFonts w:ascii="Times New Roman" w:eastAsiaTheme="minorEastAsia" w:hAnsiTheme="minorHAnsi" w:cstheme="minorBidi"/>
          <w:color w:val="000000"/>
          <w:spacing w:val="264"/>
          <w:sz w:val="15"/>
        </w:rPr>
        <w:t xml:space="preserve"> </w:t>
      </w:r>
      <w:r>
        <w:rPr>
          <w:rStyle w:val="DefaultParagraphFont"/>
          <w:rFonts w:ascii="MRRFJH+ËÎÌå" w:hAnsi="MRRFJH+ËÎÌå" w:eastAsiaTheme="minorEastAsia" w:cs="MRRFJH+ËÎÌå"/>
          <w:color w:val="000000"/>
          <w:spacing w:val="0"/>
          <w:sz w:val="15"/>
        </w:rPr>
        <w:t>目</w:t>
      </w:r>
      <w:r>
        <w:rPr>
          <w:rStyle w:val="DefaultParagraphFont"/>
          <w:rFonts w:ascii="Times New Roman" w:eastAsiaTheme="minorEastAsia" w:hAnsiTheme="minorHAnsi" w:cstheme="minorBidi"/>
          <w:color w:val="000000"/>
          <w:spacing w:val="2258"/>
          <w:sz w:val="15"/>
        </w:rPr>
        <w:t xml:space="preserve"> </w:t>
      </w:r>
      <w:r>
        <w:rPr>
          <w:rStyle w:val="DefaultParagraphFont"/>
          <w:rFonts w:ascii="MRRFJH+ËÎÌå" w:hAnsi="MRRFJH+ËÎÌå" w:eastAsiaTheme="minorEastAsia" w:cs="MRRFJH+ËÎÌå"/>
          <w:color w:val="000000"/>
          <w:spacing w:val="0"/>
          <w:sz w:val="15"/>
        </w:rPr>
        <w:t>允许偏差</w:t>
      </w:r>
      <w:r>
        <w:rPr>
          <w:rStyle w:val="DefaultParagraphFont"/>
          <w:rFonts w:ascii="Times New Roman" w:eastAsiaTheme="minorEastAsia" w:hAnsiTheme="minorHAnsi" w:cstheme="minorBidi"/>
          <w:color w:val="000000"/>
          <w:spacing w:val="1843"/>
          <w:sz w:val="15"/>
        </w:rPr>
        <w:t xml:space="preserve"> </w:t>
      </w:r>
      <w:r>
        <w:rPr>
          <w:rStyle w:val="DefaultParagraphFont"/>
          <w:rFonts w:ascii="MRRFJH+ËÎÌå" w:hAnsi="MRRFJH+ËÎÌå" w:eastAsiaTheme="minorEastAsia" w:cs="MRRFJH+ËÎÌå"/>
          <w:color w:val="000000"/>
          <w:spacing w:val="0"/>
          <w:sz w:val="15"/>
        </w:rPr>
        <w:t>检验方法</w:t>
      </w:r>
    </w:p>
    <w:p>
      <w:pPr>
        <w:pStyle w:val="Normal114"/>
        <w:spacing w:before="207" w:after="0" w:line="177" w:lineRule="exact"/>
        <w:ind w:left="5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38"/>
          <w:sz w:val="15"/>
        </w:rPr>
        <w:t xml:space="preserve"> </w:t>
      </w:r>
      <w:r>
        <w:rPr>
          <w:rStyle w:val="DefaultParagraphFont"/>
          <w:rFonts w:ascii="MRRFJH+ËÎÌå" w:hAnsi="MRRFJH+ËÎÌå" w:eastAsiaTheme="minorEastAsia" w:cs="MRRFJH+ËÎÌå"/>
          <w:color w:val="000000"/>
          <w:spacing w:val="0"/>
          <w:sz w:val="15"/>
        </w:rPr>
        <w:t>钢筋骨架在承台底以下长度</w:t>
      </w:r>
      <w:r>
        <w:rPr>
          <w:rStyle w:val="DefaultParagraphFont"/>
          <w:rFonts w:ascii="Times New Roman" w:eastAsiaTheme="minorEastAsia" w:hAnsiTheme="minorHAnsi" w:cstheme="minorBidi"/>
          <w:color w:val="000000"/>
          <w:spacing w:val="2240"/>
          <w:sz w:val="15"/>
        </w:rPr>
        <w:t xml:space="preserve"> </w:t>
      </w:r>
      <w:r>
        <w:rPr>
          <w:rStyle w:val="DefaultParagraphFont"/>
          <w:rFonts w:ascii="Times New Roman" w:hAnsi="Times New Roman" w:eastAsiaTheme="minorEastAsia" w:cs="Times New Roman"/>
          <w:color w:val="000000"/>
          <w:spacing w:val="0"/>
          <w:sz w:val="15"/>
        </w:rPr>
        <w:t>±100mm</w:t>
      </w:r>
    </w:p>
    <w:p>
      <w:pPr>
        <w:pStyle w:val="Normal114"/>
        <w:spacing w:before="0" w:after="0" w:line="185" w:lineRule="exact"/>
        <w:ind w:left="595" w:right="1960" w:firstLine="7182"/>
        <w:jc w:val="left"/>
        <w:rPr>
          <w:rStyle w:val="DefaultParagraphFont"/>
          <w:rFonts w:ascii="Times New Roman" w:eastAsiaTheme="minorEastAsia" w:hAnsiTheme="minorHAnsi" w:cstheme="minorBidi"/>
          <w:color w:val="000000"/>
          <w:spacing w:val="0"/>
          <w:sz w:val="15"/>
        </w:rPr>
      </w:pPr>
      <w:r>
        <w:rPr>
          <w:rStyle w:val="DefaultParagraphFont"/>
          <w:rFonts w:ascii="MRRFJH+ËÎÌå" w:hAnsi="MRRFJH+ËÎÌå" w:eastAsiaTheme="minorEastAsia" w:cs="MRRFJH+ËÎÌå"/>
          <w:color w:val="000000"/>
          <w:spacing w:val="0"/>
          <w:sz w:val="15"/>
        </w:rPr>
        <w:t xml:space="preserve">尺量检查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38"/>
          <w:sz w:val="15"/>
        </w:rPr>
        <w:t xml:space="preserve"> </w:t>
      </w:r>
      <w:r>
        <w:rPr>
          <w:rStyle w:val="DefaultParagraphFont"/>
          <w:rFonts w:ascii="MRRFJH+ËÎÌå" w:hAnsi="MRRFJH+ËÎÌå" w:eastAsiaTheme="minorEastAsia" w:cs="MRRFJH+ËÎÌå"/>
          <w:color w:val="000000"/>
          <w:spacing w:val="0"/>
          <w:sz w:val="15"/>
        </w:rPr>
        <w:t>钢筋骨架直径</w:t>
      </w:r>
      <w:r>
        <w:rPr>
          <w:rStyle w:val="DefaultParagraphFont"/>
          <w:rFonts w:ascii="Times New Roman" w:eastAsiaTheme="minorEastAsia" w:hAnsiTheme="minorHAnsi" w:cstheme="minorBidi"/>
          <w:color w:val="000000"/>
          <w:spacing w:val="3178"/>
          <w:sz w:val="15"/>
        </w:rPr>
        <w:t xml:space="preserve"> </w:t>
      </w:r>
      <w:r>
        <w:rPr>
          <w:rStyle w:val="DefaultParagraphFont"/>
          <w:rFonts w:ascii="Times New Roman" w:hAnsi="Times New Roman" w:eastAsiaTheme="minorEastAsia" w:cs="Times New Roman"/>
          <w:color w:val="000000"/>
          <w:spacing w:val="0"/>
          <w:sz w:val="15"/>
        </w:rPr>
        <w:t>±20mm</w:t>
      </w:r>
    </w:p>
    <w:p>
      <w:pPr>
        <w:pStyle w:val="Normal114"/>
        <w:spacing w:before="192" w:after="0" w:line="177" w:lineRule="exact"/>
        <w:ind w:left="5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538"/>
          <w:sz w:val="15"/>
        </w:rPr>
        <w:t xml:space="preserve"> </w:t>
      </w:r>
      <w:r>
        <w:rPr>
          <w:rStyle w:val="DefaultParagraphFont"/>
          <w:rFonts w:ascii="MRRFJH+ËÎÌå" w:hAnsi="MRRFJH+ËÎÌå" w:eastAsiaTheme="minorEastAsia" w:cs="MRRFJH+ËÎÌå"/>
          <w:color w:val="000000"/>
          <w:spacing w:val="1"/>
          <w:sz w:val="15"/>
        </w:rPr>
        <w:t>主钢筋间距</w:t>
      </w:r>
      <w:r>
        <w:rPr>
          <w:rStyle w:val="DefaultParagraphFont"/>
          <w:rFonts w:ascii="Times New Roman" w:eastAsiaTheme="minorEastAsia" w:hAnsiTheme="minorHAnsi" w:cstheme="minorBidi"/>
          <w:color w:val="000000"/>
          <w:spacing w:val="3387"/>
          <w:sz w:val="15"/>
        </w:rPr>
        <w:t xml:space="preserve"> </w:t>
      </w:r>
      <w:r>
        <w:rPr>
          <w:rStyle w:val="DefaultParagraphFont"/>
          <w:rFonts w:ascii="Times New Roman" w:hAnsi="Times New Roman" w:eastAsiaTheme="minorEastAsia" w:cs="Times New Roman"/>
          <w:color w:val="000000"/>
          <w:spacing w:val="0"/>
          <w:sz w:val="15"/>
        </w:rPr>
        <w:t>±0.5</w:t>
      </w:r>
      <w:r>
        <w:rPr>
          <w:rStyle w:val="DefaultParagraphFont"/>
          <w:rFonts w:ascii="Times New Roman" w:eastAsiaTheme="minorEastAsia" w:hAnsiTheme="minorHAnsi" w:cstheme="minorBidi"/>
          <w:i/>
          <w:color w:val="000000"/>
          <w:spacing w:val="0"/>
          <w:sz w:val="15"/>
        </w:rPr>
        <w:t>d</w:t>
      </w:r>
    </w:p>
    <w:p>
      <w:pPr>
        <w:pStyle w:val="Normal114"/>
        <w:spacing w:before="192" w:after="0" w:line="177" w:lineRule="exact"/>
        <w:ind w:left="5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538"/>
          <w:sz w:val="15"/>
        </w:rPr>
        <w:t xml:space="preserve"> </w:t>
      </w:r>
      <w:r>
        <w:rPr>
          <w:rStyle w:val="DefaultParagraphFont"/>
          <w:rFonts w:ascii="MRRFJH+ËÎÌå" w:hAnsi="MRRFJH+ËÎÌå" w:eastAsiaTheme="minorEastAsia" w:cs="MRRFJH+ËÎÌå"/>
          <w:color w:val="000000"/>
          <w:spacing w:val="1"/>
          <w:sz w:val="15"/>
        </w:rPr>
        <w:t>加强筋间距</w:t>
      </w:r>
      <w:r>
        <w:rPr>
          <w:rStyle w:val="DefaultParagraphFont"/>
          <w:rFonts w:ascii="Times New Roman" w:eastAsiaTheme="minorEastAsia" w:hAnsiTheme="minorHAnsi" w:cstheme="minorBidi"/>
          <w:color w:val="000000"/>
          <w:spacing w:val="3327"/>
          <w:sz w:val="15"/>
        </w:rPr>
        <w:t xml:space="preserve"> </w:t>
      </w:r>
      <w:r>
        <w:rPr>
          <w:rStyle w:val="DefaultParagraphFont"/>
          <w:rFonts w:ascii="Times New Roman" w:hAnsi="Times New Roman" w:eastAsiaTheme="minorEastAsia" w:cs="Times New Roman"/>
          <w:color w:val="000000"/>
          <w:spacing w:val="0"/>
          <w:sz w:val="15"/>
        </w:rPr>
        <w:t>±20mm</w:t>
      </w:r>
      <w:r>
        <w:rPr>
          <w:rStyle w:val="DefaultParagraphFont"/>
          <w:rFonts w:ascii="Times New Roman" w:eastAsiaTheme="minorEastAsia" w:hAnsiTheme="minorHAnsi" w:cstheme="minorBidi"/>
          <w:color w:val="000000"/>
          <w:spacing w:val="1535"/>
          <w:sz w:val="15"/>
        </w:rPr>
        <w:t xml:space="preserve"> </w:t>
      </w:r>
      <w:r>
        <w:rPr>
          <w:rStyle w:val="DefaultParagraphFont"/>
          <w:rFonts w:ascii="MRRFJH+ËÎÌå" w:hAnsi="MRRFJH+ËÎÌå" w:eastAsiaTheme="minorEastAsia" w:cs="MRRFJH+ËÎÌå"/>
          <w:color w:val="000000"/>
          <w:spacing w:val="0"/>
          <w:sz w:val="15"/>
        </w:rPr>
        <w:t>尺量检查不少于</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3"/>
          <w:sz w:val="15"/>
        </w:rPr>
        <w:t xml:space="preserve"> </w:t>
      </w:r>
      <w:r>
        <w:rPr>
          <w:rStyle w:val="DefaultParagraphFont"/>
          <w:rFonts w:ascii="MRRFJH+ËÎÌå" w:hAnsi="MRRFJH+ËÎÌå" w:eastAsiaTheme="minorEastAsia" w:cs="MRRFJH+ËÎÌå"/>
          <w:color w:val="000000"/>
          <w:spacing w:val="0"/>
          <w:sz w:val="15"/>
        </w:rPr>
        <w:t>处</w:t>
      </w:r>
    </w:p>
    <w:p>
      <w:pPr>
        <w:pStyle w:val="Normal114"/>
        <w:spacing w:before="192" w:after="0" w:line="177" w:lineRule="exact"/>
        <w:ind w:left="5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538"/>
          <w:sz w:val="15"/>
        </w:rPr>
        <w:t xml:space="preserve"> </w:t>
      </w:r>
      <w:r>
        <w:rPr>
          <w:rStyle w:val="DefaultParagraphFont"/>
          <w:rFonts w:ascii="MRRFJH+ËÎÌå" w:hAnsi="MRRFJH+ËÎÌå" w:eastAsiaTheme="minorEastAsia" w:cs="MRRFJH+ËÎÌå"/>
          <w:color w:val="000000"/>
          <w:spacing w:val="0"/>
          <w:sz w:val="15"/>
        </w:rPr>
        <w:t>箍筋间距或螺旋筋间距</w:t>
      </w:r>
      <w:r>
        <w:rPr>
          <w:rStyle w:val="DefaultParagraphFont"/>
          <w:rFonts w:ascii="Times New Roman" w:eastAsiaTheme="minorEastAsia" w:hAnsiTheme="minorHAnsi" w:cstheme="minorBidi"/>
          <w:color w:val="000000"/>
          <w:spacing w:val="2578"/>
          <w:sz w:val="15"/>
        </w:rPr>
        <w:t xml:space="preserve"> </w:t>
      </w:r>
      <w:r>
        <w:rPr>
          <w:rStyle w:val="DefaultParagraphFont"/>
          <w:rFonts w:ascii="Times New Roman" w:hAnsi="Times New Roman" w:eastAsiaTheme="minorEastAsia" w:cs="Times New Roman"/>
          <w:color w:val="000000"/>
          <w:spacing w:val="0"/>
          <w:sz w:val="15"/>
        </w:rPr>
        <w:t>±20mm</w:t>
      </w:r>
    </w:p>
    <w:p>
      <w:pPr>
        <w:pStyle w:val="Normal114"/>
        <w:spacing w:before="192" w:after="0" w:line="177" w:lineRule="exact"/>
        <w:ind w:left="5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538"/>
          <w:sz w:val="15"/>
        </w:rPr>
        <w:t xml:space="preserve"> </w:t>
      </w:r>
      <w:r>
        <w:rPr>
          <w:rStyle w:val="DefaultParagraphFont"/>
          <w:rFonts w:ascii="MRRFJH+ËÎÌå" w:hAnsi="MRRFJH+ËÎÌå" w:eastAsiaTheme="minorEastAsia" w:cs="MRRFJH+ËÎÌå"/>
          <w:color w:val="000000"/>
          <w:spacing w:val="0"/>
          <w:sz w:val="15"/>
        </w:rPr>
        <w:t>钢筋骨架垂直度</w:t>
      </w:r>
      <w:r>
        <w:rPr>
          <w:rStyle w:val="DefaultParagraphFont"/>
          <w:rFonts w:ascii="Times New Roman" w:eastAsiaTheme="minorEastAsia" w:hAnsiTheme="minorHAnsi" w:cstheme="minorBidi"/>
          <w:color w:val="000000"/>
          <w:spacing w:val="3159"/>
          <w:sz w:val="15"/>
        </w:rPr>
        <w:t xml:space="preserve"> </w:t>
      </w:r>
      <w:r>
        <w:rPr>
          <w:rStyle w:val="DefaultParagraphFont"/>
          <w:rFonts w:ascii="Times New Roman" w:eastAsiaTheme="minorEastAsia" w:hAnsiTheme="minorHAnsi" w:cstheme="minorBidi"/>
          <w:color w:val="000000"/>
          <w:spacing w:val="2"/>
          <w:sz w:val="15"/>
        </w:rPr>
        <w:t>1%</w:t>
      </w:r>
      <w:r>
        <w:rPr>
          <w:rStyle w:val="DefaultParagraphFont"/>
          <w:rFonts w:ascii="Times New Roman" w:eastAsiaTheme="minorEastAsia" w:hAnsiTheme="minorHAnsi" w:cstheme="minorBidi"/>
          <w:color w:val="000000"/>
          <w:spacing w:val="1893"/>
          <w:sz w:val="15"/>
        </w:rPr>
        <w:t xml:space="preserve"> </w:t>
      </w:r>
      <w:r>
        <w:rPr>
          <w:rStyle w:val="DefaultParagraphFont"/>
          <w:rFonts w:ascii="MRRFJH+ËÎÌå" w:hAnsi="MRRFJH+ËÎÌå" w:eastAsiaTheme="minorEastAsia" w:cs="MRRFJH+ËÎÌå"/>
          <w:color w:val="000000"/>
          <w:spacing w:val="0"/>
          <w:sz w:val="15"/>
        </w:rPr>
        <w:t>吊线尺量检查</w:t>
      </w:r>
    </w:p>
    <w:p>
      <w:pPr>
        <w:pStyle w:val="Normal114"/>
        <w:spacing w:before="169" w:after="0" w:line="209" w:lineRule="exact"/>
        <w:ind w:left="36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MRRFJH+ËÎÌå" w:hAnsi="MRRFJH+ËÎÌå" w:eastAsiaTheme="minorEastAsia" w:cs="MRRFJH+ËÎÌå"/>
          <w:color w:val="000000"/>
          <w:spacing w:val="0"/>
          <w:sz w:val="18"/>
        </w:rPr>
        <w:t>注：</w:t>
      </w:r>
      <w:r>
        <w:rPr>
          <w:rStyle w:val="DefaultParagraphFont"/>
          <w:rFonts w:ascii="Times New Roman" w:eastAsiaTheme="minorEastAsia" w:hAnsiTheme="minorHAnsi" w:cstheme="minorBidi"/>
          <w:color w:val="000000"/>
          <w:spacing w:val="0"/>
          <w:sz w:val="18"/>
        </w:rPr>
        <w:t>d</w:t>
      </w:r>
      <w:r>
        <w:rPr>
          <w:rStyle w:val="DefaultParagraphFont"/>
          <w:rFonts w:ascii="Times New Roman" w:eastAsiaTheme="minorEastAsia" w:hAnsiTheme="minorHAnsi" w:cstheme="minorBidi"/>
          <w:color w:val="000000"/>
          <w:spacing w:val="2"/>
          <w:sz w:val="18"/>
        </w:rPr>
        <w:t xml:space="preserve"> </w:t>
      </w:r>
      <w:r>
        <w:rPr>
          <w:rStyle w:val="DefaultParagraphFont"/>
          <w:rFonts w:ascii="MRRFJH+ËÎÌå" w:hAnsi="MRRFJH+ËÎÌå" w:eastAsiaTheme="minorEastAsia" w:cs="MRRFJH+ËÎÌå"/>
          <w:color w:val="000000"/>
          <w:spacing w:val="0"/>
          <w:sz w:val="18"/>
        </w:rPr>
        <w:t>为钢筋直径，单位：</w:t>
      </w:r>
      <w:r>
        <w:rPr>
          <w:rStyle w:val="DefaultParagraphFont"/>
          <w:rFonts w:ascii="Times New Roman" w:eastAsiaTheme="minorEastAsia" w:hAnsiTheme="minorHAnsi" w:cstheme="minorBidi"/>
          <w:color w:val="000000"/>
          <w:spacing w:val="-1"/>
          <w:sz w:val="18"/>
        </w:rPr>
        <w:t>mm</w:t>
      </w:r>
    </w:p>
    <w:p>
      <w:pPr>
        <w:pStyle w:val="Normal114"/>
        <w:spacing w:before="12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2"/>
          <w:sz w:val="21"/>
        </w:rPr>
        <w:t>混凝土原材料、配合比设计、施工和水下混凝土的检验参照现行《铁路混凝土工程施工质量验</w:t>
      </w:r>
    </w:p>
    <w:p>
      <w:pPr>
        <w:pStyle w:val="Normal11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0"/>
          <w:sz w:val="21"/>
        </w:rPr>
        <w:t>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1"/>
          <w:sz w:val="21"/>
        </w:rPr>
        <w:t xml:space="preserve"> </w:t>
      </w:r>
      <w:r>
        <w:rPr>
          <w:rStyle w:val="DefaultParagraphFont"/>
          <w:rFonts w:ascii="MRRFJH+ËÎÌå" w:hAnsi="MRRFJH+ËÎÌå" w:eastAsiaTheme="minorEastAsia" w:cs="MRRFJH+ËÎÌå"/>
          <w:color w:val="000000"/>
          <w:spacing w:val="0"/>
          <w:sz w:val="21"/>
        </w:rPr>
        <w:t>相关的规定执行。</w:t>
      </w:r>
    </w:p>
    <w:p>
      <w:pPr>
        <w:pStyle w:val="Normal1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0"/>
          <w:sz w:val="21"/>
        </w:rPr>
        <w:t>主控项目，水下混凝土浇筑必须符合施工工艺设计要求。</w:t>
      </w:r>
    </w:p>
    <w:p>
      <w:pPr>
        <w:pStyle w:val="Normal1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2"/>
          <w:sz w:val="21"/>
        </w:rPr>
        <w:t>桩的混凝土强度等级必须符合设计要求。水下混凝土标准养护试件强度必须符合设计强度等级</w:t>
      </w:r>
    </w:p>
    <w:p>
      <w:pPr>
        <w:pStyle w:val="Normal1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0"/>
          <w:sz w:val="21"/>
        </w:rPr>
        <w:t>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1.15</w:t>
      </w:r>
      <w:r>
        <w:rPr>
          <w:rStyle w:val="DefaultParagraphFont"/>
          <w:rFonts w:ascii="Times New Roman" w:eastAsiaTheme="minorEastAsia" w:hAnsiTheme="minorHAnsi" w:cstheme="minorBidi"/>
          <w:color w:val="000000"/>
          <w:spacing w:val="1"/>
          <w:sz w:val="21"/>
        </w:rPr>
        <w:t xml:space="preserve"> </w:t>
      </w:r>
      <w:r>
        <w:rPr>
          <w:rStyle w:val="DefaultParagraphFont"/>
          <w:rFonts w:ascii="MRRFJH+ËÎÌå" w:hAnsi="MRRFJH+ËÎÌå" w:eastAsiaTheme="minorEastAsia" w:cs="MRRFJH+ËÎÌå"/>
          <w:color w:val="000000"/>
          <w:spacing w:val="-1"/>
          <w:sz w:val="21"/>
        </w:rPr>
        <w:t>倍。</w:t>
      </w:r>
    </w:p>
    <w:p>
      <w:pPr>
        <w:pStyle w:val="Normal1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2"/>
          <w:sz w:val="21"/>
        </w:rPr>
        <w:t>桩身顶端必须清理上层浮浆露出新鲜混凝土面。桩顶高程和主筋伸入承台的长度必须符合设计</w:t>
      </w:r>
    </w:p>
    <w:p>
      <w:pPr>
        <w:pStyle w:val="Normal1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1"/>
          <w:sz w:val="21"/>
        </w:rPr>
        <w:t>要求。</w:t>
      </w:r>
    </w:p>
    <w:p>
      <w:pPr>
        <w:pStyle w:val="Normal11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0"/>
          <w:sz w:val="21"/>
        </w:rPr>
        <w:t>桩身质量的检验方法很多，可按国家现行行业标准《建筑工程基桩检测技术规范》</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106</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所</w:t>
      </w:r>
    </w:p>
    <w:p>
      <w:pPr>
        <w:pStyle w:val="Normal1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0"/>
          <w:sz w:val="21"/>
        </w:rPr>
        <w:t>规定的方法执行。</w:t>
      </w:r>
    </w:p>
    <w:p>
      <w:pPr>
        <w:pStyle w:val="Normal11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0"/>
          <w:sz w:val="21"/>
        </w:rPr>
        <w:t>桩尖注浆、桩承载力试验应符合设计要求。</w:t>
      </w:r>
    </w:p>
    <w:p>
      <w:pPr>
        <w:pStyle w:val="Normal114"/>
        <w:spacing w:before="237" w:after="0" w:line="244" w:lineRule="exact"/>
        <w:ind w:left="409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3"/>
          <w:sz w:val="21"/>
        </w:rPr>
        <w:t>IV</w:t>
      </w:r>
      <w:r>
        <w:rPr>
          <w:rStyle w:val="DefaultParagraphFont"/>
          <w:rFonts w:ascii="Times New Roman" w:eastAsiaTheme="minorEastAsia" w:hAnsiTheme="minorHAnsi" w:cstheme="minorBidi"/>
          <w:color w:val="000000"/>
          <w:spacing w:val="58"/>
          <w:sz w:val="21"/>
        </w:rPr>
        <w:t xml:space="preserve"> </w:t>
      </w:r>
      <w:r>
        <w:rPr>
          <w:rStyle w:val="DefaultParagraphFont"/>
          <w:rFonts w:ascii="MRRFJH+ËÎÌå" w:hAnsi="MRRFJH+ËÎÌå" w:eastAsiaTheme="minorEastAsia" w:cs="MRRFJH+ËÎÌå"/>
          <w:color w:val="000000"/>
          <w:spacing w:val="0"/>
          <w:sz w:val="21"/>
        </w:rPr>
        <w:t>桩基承台</w:t>
      </w:r>
    </w:p>
    <w:p>
      <w:pPr>
        <w:pStyle w:val="Normal114"/>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29.4.30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2"/>
          <w:sz w:val="21"/>
        </w:rPr>
        <w:t>模板及支架安装和拆除的检验、模板及支架安装和拆除的检验、钢筋原材料、加工、连接和安</w:t>
      </w:r>
    </w:p>
    <w:p>
      <w:pPr>
        <w:pStyle w:val="Normal1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2"/>
          <w:sz w:val="21"/>
        </w:rPr>
        <w:t>装的检验、钢筋原材料、加工和连接的检验、混凝土原材料、配合比设计和施工的检验参照现行《铁路</w:t>
      </w:r>
    </w:p>
    <w:p>
      <w:pPr>
        <w:pStyle w:val="Normal11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0"/>
          <w:sz w:val="21"/>
        </w:rPr>
        <w:t>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10424</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相关的规定执行。</w:t>
      </w:r>
    </w:p>
    <w:p>
      <w:pPr>
        <w:pStyle w:val="Normal1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29.4.31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2"/>
          <w:sz w:val="21"/>
        </w:rPr>
        <w:t>桩头与承台连接必须符合设计要求。当设计无要求时，承台边缘与桩外缘净距必须符合下列规</w:t>
      </w:r>
    </w:p>
    <w:p>
      <w:pPr>
        <w:pStyle w:val="Normal11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RRFJH+ËÎÌå" w:hAnsi="MRRFJH+ËÎÌå" w:eastAsiaTheme="minorEastAsia" w:cs="MRRFJH+ËÎÌå"/>
          <w:color w:val="000000"/>
          <w:spacing w:val="1"/>
          <w:sz w:val="21"/>
        </w:rPr>
        <w:t>定：</w:t>
      </w:r>
    </w:p>
    <w:p>
      <w:pPr>
        <w:pStyle w:val="Normal11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MRRFJH+ËÎÌå" w:hAnsi="MRRFJH+ËÎÌå" w:eastAsiaTheme="minorEastAsia" w:cs="MRRFJH+ËÎÌå"/>
          <w:color w:val="000000"/>
          <w:spacing w:val="0"/>
          <w:sz w:val="21"/>
        </w:rPr>
        <w:t>桩径</w:t>
      </w:r>
      <w:r>
        <w:rPr>
          <w:rStyle w:val="DefaultParagraphFont"/>
          <w:rFonts w:ascii="Times New Roman" w:hAnsi="Times New Roman" w:eastAsiaTheme="minorEastAsia" w:cs="Times New Roman"/>
          <w:color w:val="000000"/>
          <w:spacing w:val="0"/>
          <w:sz w:val="21"/>
        </w:rPr>
        <w:t>≤1m</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时，承台边缘与桩外缘净距不小于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0.5</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倍桩径，且不小于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250mm</w:t>
      </w:r>
      <w:r>
        <w:rPr>
          <w:rStyle w:val="DefaultParagraphFont"/>
          <w:rFonts w:ascii="MRRFJH+ËÎÌå" w:hAnsi="MRRFJH+ËÎÌå" w:eastAsiaTheme="minorEastAsia" w:cs="MRRFJH+ËÎÌå"/>
          <w:color w:val="000000"/>
          <w:spacing w:val="0"/>
          <w:sz w:val="21"/>
        </w:rPr>
        <w:t>；</w:t>
      </w:r>
    </w:p>
    <w:p>
      <w:pPr>
        <w:pStyle w:val="Normal11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MRRFJH+ËÎÌå" w:hAnsi="MRRFJH+ËÎÌå" w:eastAsiaTheme="minorEastAsia" w:cs="MRRFJH+ËÎÌå"/>
          <w:color w:val="000000"/>
          <w:spacing w:val="0"/>
          <w:sz w:val="21"/>
        </w:rPr>
        <w:t>桩径</w:t>
      </w:r>
      <w:r>
        <w:rPr>
          <w:rStyle w:val="DefaultParagraphFont"/>
          <w:rFonts w:ascii="Times New Roman" w:eastAsiaTheme="minorEastAsia" w:hAnsiTheme="minorHAnsi" w:cstheme="minorBidi"/>
          <w:color w:val="000000"/>
          <w:spacing w:val="0"/>
          <w:sz w:val="21"/>
        </w:rPr>
        <w:t>&gt;1m</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时，承台边缘与桩外缘净距不小于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0.3</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倍桩径，且不小于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500mm</w:t>
      </w:r>
      <w:r>
        <w:rPr>
          <w:rStyle w:val="DefaultParagraphFont"/>
          <w:rFonts w:ascii="MRRFJH+ËÎÌå" w:hAnsi="MRRFJH+ËÎÌå" w:eastAsiaTheme="minorEastAsia" w:cs="MRRFJH+ËÎÌå"/>
          <w:color w:val="000000"/>
          <w:spacing w:val="0"/>
          <w:sz w:val="21"/>
        </w:rPr>
        <w:t>。</w:t>
      </w:r>
    </w:p>
    <w:p>
      <w:pPr>
        <w:pStyle w:val="Normal1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29.4.32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0"/>
          <w:sz w:val="21"/>
        </w:rPr>
        <w:t>混凝土原材料、配合比设计和施工的检验参照现行《铁路混凝土工程施工质量验收标准》</w:t>
      </w:r>
      <w:r>
        <w:rPr>
          <w:rStyle w:val="DefaultParagraphFont"/>
          <w:rFonts w:ascii="Times New Roman" w:eastAsiaTheme="minorEastAsia" w:hAnsiTheme="minorHAnsi" w:cstheme="minorBidi"/>
          <w:color w:val="000000"/>
          <w:spacing w:val="1"/>
          <w:sz w:val="21"/>
        </w:rPr>
        <w:t>TB</w:t>
      </w:r>
    </w:p>
    <w:p>
      <w:pPr>
        <w:pStyle w:val="Normal11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10424</w:t>
      </w:r>
      <w:r>
        <w:rPr>
          <w:rStyle w:val="DefaultParagraphFont"/>
          <w:rFonts w:ascii="Times New Roman" w:eastAsiaTheme="minorEastAsia" w:hAnsiTheme="minorHAnsi" w:cstheme="minorBidi"/>
          <w:color w:val="000000"/>
          <w:spacing w:val="-2"/>
          <w:sz w:val="21"/>
        </w:rPr>
        <w:t xml:space="preserve"> </w:t>
      </w:r>
      <w:r>
        <w:rPr>
          <w:rStyle w:val="DefaultParagraphFont"/>
          <w:rFonts w:ascii="MRRFJH+ËÎÌå" w:hAnsi="MRRFJH+ËÎÌå" w:eastAsiaTheme="minorEastAsia" w:cs="MRRFJH+ËÎÌå"/>
          <w:color w:val="000000"/>
          <w:spacing w:val="0"/>
          <w:sz w:val="21"/>
        </w:rPr>
        <w:t>相关的规定执行。</w:t>
      </w:r>
    </w:p>
    <w:p>
      <w:pPr>
        <w:pStyle w:val="Normal11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29.4.33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RRFJH+ËÎÌå" w:hAnsi="MRRFJH+ËÎÌå" w:eastAsiaTheme="minorEastAsia" w:cs="MRRFJH+ËÎÌå"/>
          <w:color w:val="000000"/>
          <w:spacing w:val="0"/>
          <w:sz w:val="21"/>
        </w:rPr>
        <w:t>一般项目，承台的允许偏差和检验方法应符合表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29.4.33</w:t>
      </w:r>
      <w:r>
        <w:rPr>
          <w:rStyle w:val="DefaultParagraphFont"/>
          <w:rFonts w:ascii="Times New Roman" w:eastAsiaTheme="minorEastAsia" w:hAnsiTheme="minorHAnsi" w:cstheme="minorBidi"/>
          <w:color w:val="000000"/>
          <w:spacing w:val="1"/>
          <w:sz w:val="21"/>
        </w:rPr>
        <w:t xml:space="preserve"> </w:t>
      </w:r>
      <w:r>
        <w:rPr>
          <w:rStyle w:val="DefaultParagraphFont"/>
          <w:rFonts w:ascii="MRRFJH+ËÎÌå" w:hAnsi="MRRFJH+ËÎÌå" w:eastAsiaTheme="minorEastAsia" w:cs="MRRFJH+ËÎÌå"/>
          <w:color w:val="000000"/>
          <w:spacing w:val="0"/>
          <w:sz w:val="21"/>
        </w:rPr>
        <w:t>的规定。</w:t>
      </w:r>
    </w:p>
    <w:p>
      <w:pPr>
        <w:pStyle w:val="Normal114"/>
        <w:spacing w:before="70"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0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105</w:t>
      </w:r>
    </w:p>
    <w:p>
      <w:pPr>
        <w:pStyle w:val="Normal115"/>
        <w:spacing w:before="0" w:after="0" w:line="209" w:lineRule="exact"/>
        <w:ind w:left="2701" w:right="0" w:firstLine="0"/>
        <w:jc w:val="left"/>
        <w:rPr>
          <w:rStyle w:val="DefaultParagraphFont"/>
          <w:rFonts w:ascii="Times New Roman" w:eastAsiaTheme="minorEastAsia" w:hAnsiTheme="minorHAnsi" w:cstheme="minorBidi"/>
          <w:color w:val="000000"/>
          <w:spacing w:val="0"/>
          <w:sz w:val="18"/>
        </w:rPr>
      </w:pPr>
      <w:r>
        <w:rPr>
          <w:noProof/>
        </w:rPr>
        <w:pict>
          <v:shape id="_x0000_s1074" type="#_x0000_t75" style="width:457.1pt;height:78.3pt;margin-top:78.75pt;margin-left:62pt;mso-position-horizontal-relative:page;mso-position-vertical-relative:page;position:absolute;z-index:-251626496">
            <v:imagedata r:id="rId53" o:title=""/>
          </v:shape>
        </w:pict>
      </w:r>
      <w:r>
        <w:rPr>
          <w:rStyle w:val="DefaultParagraphFont"/>
          <w:rFonts w:ascii="UJWPSB+ºÚÌå" w:hAnsi="UJWPSB+ºÚÌå" w:eastAsiaTheme="minorEastAsia" w:cs="UJWPSB+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29.4.33</w:t>
      </w:r>
      <w:r>
        <w:rPr>
          <w:rStyle w:val="DefaultParagraphFont"/>
          <w:rFonts w:ascii="Times New Roman" w:eastAsiaTheme="minorEastAsia" w:hAnsiTheme="minorHAnsi" w:cstheme="minorBidi"/>
          <w:color w:val="000000"/>
          <w:spacing w:val="134"/>
          <w:sz w:val="18"/>
        </w:rPr>
        <w:t xml:space="preserve"> </w:t>
      </w:r>
      <w:r>
        <w:rPr>
          <w:rStyle w:val="DefaultParagraphFont"/>
          <w:rFonts w:ascii="UJWPSB+ºÚÌå" w:hAnsi="UJWPSB+ºÚÌå" w:eastAsiaTheme="minorEastAsia" w:cs="UJWPSB+ºÚÌå"/>
          <w:color w:val="000000"/>
          <w:spacing w:val="0"/>
          <w:sz w:val="18"/>
        </w:rPr>
        <w:t>承台的允许偏差和检验方法</w:t>
      </w:r>
    </w:p>
    <w:p>
      <w:pPr>
        <w:pStyle w:val="Normal115"/>
        <w:spacing w:before="227" w:after="0" w:line="17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BVOMDU+ËÎÌå" w:hAnsi="BVOMDU+ËÎÌå" w:eastAsiaTheme="minorEastAsia" w:cs="BVOMDU+ËÎÌå"/>
          <w:color w:val="000000"/>
          <w:spacing w:val="1"/>
          <w:sz w:val="15"/>
        </w:rPr>
        <w:t>序号</w:t>
      </w:r>
      <w:r>
        <w:rPr>
          <w:rStyle w:val="DefaultParagraphFont"/>
          <w:rFonts w:ascii="Times New Roman" w:eastAsiaTheme="minorEastAsia" w:hAnsiTheme="minorHAnsi" w:cstheme="minorBidi"/>
          <w:color w:val="000000"/>
          <w:spacing w:val="1436"/>
          <w:sz w:val="15"/>
        </w:rPr>
        <w:t xml:space="preserve"> </w:t>
      </w:r>
      <w:r>
        <w:rPr>
          <w:rStyle w:val="DefaultParagraphFont"/>
          <w:rFonts w:ascii="BVOMDU+ËÎÌå" w:hAnsi="BVOMDU+ËÎÌå" w:eastAsiaTheme="minorEastAsia" w:cs="BVOMDU+ËÎÌå"/>
          <w:color w:val="000000"/>
          <w:spacing w:val="1"/>
          <w:sz w:val="15"/>
        </w:rPr>
        <w:t>项目</w:t>
      </w:r>
      <w:r>
        <w:rPr>
          <w:rStyle w:val="DefaultParagraphFont"/>
          <w:rFonts w:ascii="Times New Roman" w:eastAsiaTheme="minorEastAsia" w:hAnsiTheme="minorHAnsi" w:cstheme="minorBidi"/>
          <w:color w:val="000000"/>
          <w:spacing w:val="1792"/>
          <w:sz w:val="15"/>
        </w:rPr>
        <w:t xml:space="preserve"> </w:t>
      </w:r>
      <w:r>
        <w:rPr>
          <w:rStyle w:val="DefaultParagraphFont"/>
          <w:rFonts w:ascii="BVOMDU+ËÎÌå" w:hAnsi="BVOMDU+ËÎÌå" w:eastAsiaTheme="minorEastAsia" w:cs="BVOMDU+ËÎÌå"/>
          <w:color w:val="000000"/>
          <w:spacing w:val="0"/>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BVOMDU+ËÎÌå" w:hAnsi="BVOMDU+ËÎÌå" w:eastAsiaTheme="minorEastAsia" w:cs="BVOMDU+ËÎÌå"/>
          <w:color w:val="000000"/>
          <w:spacing w:val="0"/>
          <w:sz w:val="15"/>
        </w:rPr>
        <w:t>）</w:t>
      </w:r>
      <w:r>
        <w:rPr>
          <w:rStyle w:val="DefaultParagraphFont"/>
          <w:rFonts w:ascii="Times New Roman" w:eastAsiaTheme="minorEastAsia" w:hAnsiTheme="minorHAnsi" w:cstheme="minorBidi"/>
          <w:color w:val="000000"/>
          <w:spacing w:val="1870"/>
          <w:sz w:val="15"/>
        </w:rPr>
        <w:t xml:space="preserve"> </w:t>
      </w:r>
      <w:r>
        <w:rPr>
          <w:rStyle w:val="DefaultParagraphFont"/>
          <w:rFonts w:ascii="BVOMDU+ËÎÌå" w:hAnsi="BVOMDU+ËÎÌå" w:eastAsiaTheme="minorEastAsia" w:cs="BVOMDU+ËÎÌå"/>
          <w:color w:val="000000"/>
          <w:spacing w:val="0"/>
          <w:sz w:val="15"/>
        </w:rPr>
        <w:t>检验方法</w:t>
      </w:r>
    </w:p>
    <w:p>
      <w:pPr>
        <w:pStyle w:val="Normal115"/>
        <w:spacing w:before="125" w:after="0" w:line="185" w:lineRule="exact"/>
        <w:ind w:left="1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551"/>
          <w:sz w:val="15"/>
        </w:rPr>
        <w:t xml:space="preserve"> </w:t>
      </w:r>
      <w:r>
        <w:rPr>
          <w:rStyle w:val="DefaultParagraphFont"/>
          <w:rFonts w:ascii="BVOMDU+ËÎÌå" w:hAnsi="BVOMDU+ËÎÌå" w:eastAsiaTheme="minorEastAsia" w:cs="BVOMDU+ËÎÌå"/>
          <w:color w:val="000000"/>
          <w:spacing w:val="1"/>
          <w:sz w:val="15"/>
        </w:rPr>
        <w:t>尺寸</w:t>
      </w:r>
      <w:r>
        <w:rPr>
          <w:rStyle w:val="DefaultParagraphFont"/>
          <w:rFonts w:ascii="Times New Roman" w:eastAsiaTheme="minorEastAsia" w:hAnsiTheme="minorHAnsi" w:cstheme="minorBidi"/>
          <w:color w:val="000000"/>
          <w:spacing w:val="2241"/>
          <w:sz w:val="15"/>
        </w:rPr>
        <w:t xml:space="preserve"> </w:t>
      </w:r>
      <w:r>
        <w:rPr>
          <w:rStyle w:val="DefaultParagraphFont"/>
          <w:rFonts w:ascii="Times New Roman" w:hAnsi="Times New Roman" w:eastAsiaTheme="minorEastAsia" w:cs="Times New Roman"/>
          <w:color w:val="000000"/>
          <w:spacing w:val="1"/>
          <w:sz w:val="15"/>
        </w:rPr>
        <w:t>±30</w:t>
      </w:r>
      <w:r>
        <w:rPr>
          <w:rStyle w:val="DefaultParagraphFont"/>
          <w:rFonts w:ascii="Times New Roman" w:eastAsiaTheme="minorEastAsia" w:hAnsiTheme="minorHAnsi" w:cstheme="minorBidi"/>
          <w:color w:val="000000"/>
          <w:spacing w:val="1870"/>
          <w:sz w:val="15"/>
        </w:rPr>
        <w:t xml:space="preserve"> </w:t>
      </w:r>
      <w:r>
        <w:rPr>
          <w:rStyle w:val="DefaultParagraphFont"/>
          <w:rFonts w:ascii="BVOMDU+ËÎÌå" w:hAnsi="BVOMDU+ËÎÌå" w:eastAsiaTheme="minorEastAsia" w:cs="BVOMDU+ËÎÌå"/>
          <w:color w:val="000000"/>
          <w:spacing w:val="0"/>
          <w:sz w:val="15"/>
        </w:rPr>
        <w:t>尺量长、宽、高各</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0"/>
          <w:sz w:val="15"/>
        </w:rPr>
        <w:t xml:space="preserve"> </w:t>
      </w:r>
      <w:r>
        <w:rPr>
          <w:rStyle w:val="DefaultParagraphFont"/>
          <w:rFonts w:ascii="BVOMDU+ËÎÌå" w:hAnsi="BVOMDU+ËÎÌå" w:eastAsiaTheme="minorEastAsia" w:cs="BVOMDU+ËÎÌå"/>
          <w:color w:val="000000"/>
          <w:spacing w:val="0"/>
          <w:sz w:val="15"/>
        </w:rPr>
        <w:t>点</w:t>
      </w:r>
    </w:p>
    <w:p>
      <w:pPr>
        <w:pStyle w:val="Normal115"/>
        <w:spacing w:before="115" w:after="0" w:line="185" w:lineRule="exact"/>
        <w:ind w:left="1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399"/>
          <w:sz w:val="15"/>
        </w:rPr>
        <w:t xml:space="preserve"> </w:t>
      </w:r>
      <w:r>
        <w:rPr>
          <w:rStyle w:val="DefaultParagraphFont"/>
          <w:rFonts w:ascii="BVOMDU+ËÎÌå" w:hAnsi="BVOMDU+ËÎÌå" w:eastAsiaTheme="minorEastAsia" w:cs="BVOMDU+ËÎÌå"/>
          <w:color w:val="000000"/>
          <w:spacing w:val="0"/>
          <w:sz w:val="15"/>
        </w:rPr>
        <w:t>顶面高程</w:t>
      </w:r>
      <w:r>
        <w:rPr>
          <w:rStyle w:val="DefaultParagraphFont"/>
          <w:rFonts w:ascii="Times New Roman" w:eastAsiaTheme="minorEastAsia" w:hAnsiTheme="minorHAnsi" w:cstheme="minorBidi"/>
          <w:color w:val="000000"/>
          <w:spacing w:val="2093"/>
          <w:sz w:val="15"/>
        </w:rPr>
        <w:t xml:space="preserve"> </w:t>
      </w:r>
      <w:r>
        <w:rPr>
          <w:rStyle w:val="DefaultParagraphFont"/>
          <w:rFonts w:ascii="Times New Roman" w:hAnsi="Times New Roman" w:eastAsiaTheme="minorEastAsia" w:cs="Times New Roman"/>
          <w:color w:val="000000"/>
          <w:spacing w:val="1"/>
          <w:sz w:val="15"/>
        </w:rPr>
        <w:t>±20</w:t>
      </w:r>
      <w:r>
        <w:rPr>
          <w:rStyle w:val="DefaultParagraphFont"/>
          <w:rFonts w:ascii="Times New Roman" w:eastAsiaTheme="minorEastAsia" w:hAnsiTheme="minorHAnsi" w:cstheme="minorBidi"/>
          <w:color w:val="000000"/>
          <w:spacing w:val="2321"/>
          <w:sz w:val="15"/>
        </w:rPr>
        <w:t xml:space="preserve"> </w:t>
      </w:r>
      <w:r>
        <w:rPr>
          <w:rStyle w:val="DefaultParagraphFont"/>
          <w:rFonts w:ascii="BVOMDU+ËÎÌå" w:hAnsi="BVOMDU+ËÎÌå" w:eastAsiaTheme="minorEastAsia" w:cs="BVOMDU+ËÎÌå"/>
          <w:color w:val="000000"/>
          <w:spacing w:val="1"/>
          <w:sz w:val="15"/>
        </w:rPr>
        <w:t>测量</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0"/>
          <w:sz w:val="15"/>
        </w:rPr>
        <w:t xml:space="preserve"> </w:t>
      </w:r>
      <w:r>
        <w:rPr>
          <w:rStyle w:val="DefaultParagraphFont"/>
          <w:rFonts w:ascii="BVOMDU+ËÎÌå" w:hAnsi="BVOMDU+ËÎÌå" w:eastAsiaTheme="minorEastAsia" w:cs="BVOMDU+ËÎÌå"/>
          <w:color w:val="000000"/>
          <w:spacing w:val="0"/>
          <w:sz w:val="15"/>
        </w:rPr>
        <w:t>点</w:t>
      </w:r>
    </w:p>
    <w:p>
      <w:pPr>
        <w:pStyle w:val="Normal115"/>
        <w:spacing w:before="115" w:after="0" w:line="182" w:lineRule="exact"/>
        <w:ind w:left="1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399"/>
          <w:sz w:val="15"/>
        </w:rPr>
        <w:t xml:space="preserve"> </w:t>
      </w:r>
      <w:r>
        <w:rPr>
          <w:rStyle w:val="DefaultParagraphFont"/>
          <w:rFonts w:ascii="BVOMDU+ËÎÌå" w:hAnsi="BVOMDU+ËÎÌå" w:eastAsiaTheme="minorEastAsia" w:cs="BVOMDU+ËÎÌå"/>
          <w:color w:val="000000"/>
          <w:spacing w:val="0"/>
          <w:sz w:val="15"/>
        </w:rPr>
        <w:t>轴线偏位</w:t>
      </w:r>
      <w:r>
        <w:rPr>
          <w:rStyle w:val="DefaultParagraphFont"/>
          <w:rFonts w:ascii="Times New Roman" w:eastAsiaTheme="minorEastAsia" w:hAnsiTheme="minorHAnsi" w:cstheme="minorBidi"/>
          <w:color w:val="000000"/>
          <w:spacing w:val="2134"/>
          <w:sz w:val="15"/>
        </w:rPr>
        <w:t xml:space="preserve"> </w:t>
      </w:r>
      <w:r>
        <w:rPr>
          <w:rStyle w:val="DefaultParagraphFont"/>
          <w:rFonts w:ascii="Times New Roman" w:eastAsiaTheme="minorEastAsia" w:hAnsiTheme="minorHAnsi" w:cstheme="minorBidi"/>
          <w:color w:val="000000"/>
          <w:spacing w:val="2"/>
          <w:sz w:val="15"/>
        </w:rPr>
        <w:t>15</w:t>
      </w:r>
      <w:r>
        <w:rPr>
          <w:rStyle w:val="DefaultParagraphFont"/>
          <w:rFonts w:ascii="Times New Roman" w:eastAsiaTheme="minorEastAsia" w:hAnsiTheme="minorHAnsi" w:cstheme="minorBidi"/>
          <w:color w:val="000000"/>
          <w:spacing w:val="2135"/>
          <w:sz w:val="15"/>
        </w:rPr>
        <w:t xml:space="preserve"> </w:t>
      </w:r>
      <w:r>
        <w:rPr>
          <w:rStyle w:val="DefaultParagraphFont"/>
          <w:rFonts w:ascii="BVOMDU+ËÎÌå" w:hAnsi="BVOMDU+ËÎÌå" w:eastAsiaTheme="minorEastAsia" w:cs="BVOMDU+ËÎÌå"/>
          <w:color w:val="000000"/>
          <w:spacing w:val="0"/>
          <w:sz w:val="15"/>
        </w:rPr>
        <w:t>测量纵横各</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3"/>
          <w:sz w:val="15"/>
        </w:rPr>
        <w:t xml:space="preserve"> </w:t>
      </w:r>
      <w:r>
        <w:rPr>
          <w:rStyle w:val="DefaultParagraphFont"/>
          <w:rFonts w:ascii="BVOMDU+ËÎÌå" w:hAnsi="BVOMDU+ËÎÌå" w:eastAsiaTheme="minorEastAsia" w:cs="BVOMDU+ËÎÌå"/>
          <w:color w:val="000000"/>
          <w:spacing w:val="0"/>
          <w:sz w:val="15"/>
        </w:rPr>
        <w:t>点</w:t>
      </w:r>
    </w:p>
    <w:p>
      <w:pPr>
        <w:pStyle w:val="Normal115"/>
        <w:spacing w:before="103" w:after="0" w:line="185" w:lineRule="exact"/>
        <w:ind w:left="1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574"/>
          <w:sz w:val="15"/>
        </w:rPr>
        <w:t xml:space="preserve"> </w:t>
      </w:r>
      <w:r>
        <w:rPr>
          <w:rStyle w:val="DefaultParagraphFont"/>
          <w:rFonts w:ascii="BVOMDU+ËÎÌå" w:hAnsi="BVOMDU+ËÎÌå" w:eastAsiaTheme="minorEastAsia" w:cs="BVOMDU+ËÎÌå"/>
          <w:color w:val="000000"/>
          <w:spacing w:val="0"/>
          <w:sz w:val="15"/>
        </w:rPr>
        <w:t>前后、左右边缘距设计中心线尺寸</w:t>
      </w:r>
      <w:r>
        <w:rPr>
          <w:rStyle w:val="DefaultParagraphFont"/>
          <w:rFonts w:ascii="Times New Roman" w:eastAsiaTheme="minorEastAsia" w:hAnsiTheme="minorHAnsi" w:cstheme="minorBidi"/>
          <w:color w:val="000000"/>
          <w:spacing w:val="1267"/>
          <w:sz w:val="15"/>
        </w:rPr>
        <w:t xml:space="preserve"> </w:t>
      </w:r>
      <w:r>
        <w:rPr>
          <w:rStyle w:val="DefaultParagraphFont"/>
          <w:rFonts w:ascii="Times New Roman" w:hAnsi="Times New Roman" w:eastAsiaTheme="minorEastAsia" w:cs="Times New Roman"/>
          <w:color w:val="000000"/>
          <w:spacing w:val="1"/>
          <w:sz w:val="15"/>
        </w:rPr>
        <w:t>±50</w:t>
      </w:r>
      <w:r>
        <w:rPr>
          <w:rStyle w:val="DefaultParagraphFont"/>
          <w:rFonts w:ascii="Times New Roman" w:eastAsiaTheme="minorEastAsia" w:hAnsiTheme="minorHAnsi" w:cstheme="minorBidi"/>
          <w:color w:val="000000"/>
          <w:spacing w:val="2170"/>
          <w:sz w:val="15"/>
        </w:rPr>
        <w:t xml:space="preserve"> </w:t>
      </w:r>
      <w:r>
        <w:rPr>
          <w:rStyle w:val="DefaultParagraphFont"/>
          <w:rFonts w:ascii="BVOMDU+ËÎÌå" w:hAnsi="BVOMDU+ËÎÌå" w:eastAsiaTheme="minorEastAsia" w:cs="BVOMDU+ËÎÌå"/>
          <w:color w:val="000000"/>
          <w:spacing w:val="0"/>
          <w:sz w:val="15"/>
        </w:rPr>
        <w:t>尺量各边</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0"/>
          <w:sz w:val="15"/>
        </w:rPr>
        <w:t xml:space="preserve"> </w:t>
      </w:r>
      <w:r>
        <w:rPr>
          <w:rStyle w:val="DefaultParagraphFont"/>
          <w:rFonts w:ascii="BVOMDU+ËÎÌå" w:hAnsi="BVOMDU+ËÎÌå" w:eastAsiaTheme="minorEastAsia" w:cs="BVOMDU+ËÎÌå"/>
          <w:color w:val="000000"/>
          <w:spacing w:val="0"/>
          <w:sz w:val="15"/>
        </w:rPr>
        <w:t>处</w:t>
      </w:r>
    </w:p>
    <w:p>
      <w:pPr>
        <w:pStyle w:val="Normal115"/>
        <w:spacing w:before="12408" w:after="0" w:line="209" w:lineRule="exact"/>
        <w:ind w:left="4011" w:right="0" w:firstLine="0"/>
        <w:jc w:val="left"/>
        <w:rPr>
          <w:rStyle w:val="DefaultParagraphFont"/>
          <w:rFonts w:ascii="Times New Roman" w:eastAsiaTheme="minorEastAsia" w:hAnsiTheme="minorHAnsi" w:cstheme="minorBidi"/>
          <w:color w:val="000000"/>
          <w:spacing w:val="0"/>
          <w:sz w:val="18"/>
        </w:rPr>
        <w:sectPr>
          <w:pgSz w:w="11900" w:h="16820"/>
          <w:pgMar w:top="1242" w:right="100" w:bottom="0" w:left="1558"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106</w:t>
      </w:r>
    </w:p>
    <w:p>
      <w:pPr>
        <w:pStyle w:val="Normal116"/>
        <w:spacing w:before="0" w:after="0" w:line="321" w:lineRule="exact"/>
        <w:ind w:left="3488" w:right="0" w:firstLine="0"/>
        <w:jc w:val="left"/>
        <w:rPr>
          <w:rStyle w:val="DefaultParagraphFont"/>
          <w:rFonts w:ascii="Times New Roman" w:eastAsiaTheme="minorEastAsia" w:hAnsiTheme="minorHAnsi" w:cstheme="minorBidi"/>
          <w:color w:val="000000"/>
          <w:spacing w:val="0"/>
          <w:sz w:val="28"/>
        </w:rPr>
      </w:pPr>
      <w:r>
        <w:rPr>
          <w:noProof/>
        </w:rPr>
        <w:pict>
          <v:shape id="_x0000_s1075" type="#_x0000_t75" style="width:448.35pt;height:156.1pt;margin-top:600.8pt;margin-left:80.6pt;mso-position-horizontal-relative:page;mso-position-vertical-relative:page;position:absolute;z-index:-251625472">
            <v:imagedata r:id="rId54" o:title=""/>
          </v:shape>
        </w:pict>
      </w:r>
      <w:r>
        <w:rPr>
          <w:rStyle w:val="DefaultParagraphFont"/>
          <w:rFonts w:ascii="Times New Roman" w:eastAsiaTheme="minorEastAsia" w:hAnsiTheme="minorHAnsi" w:cstheme="minorBidi"/>
          <w:b/>
          <w:color w:val="000000"/>
          <w:spacing w:val="2"/>
          <w:sz w:val="28"/>
        </w:rPr>
        <w:t>30</w:t>
      </w:r>
      <w:r>
        <w:rPr>
          <w:rStyle w:val="DefaultParagraphFont"/>
          <w:rFonts w:ascii="Times New Roman" w:eastAsiaTheme="minorEastAsia" w:hAnsiTheme="minorHAnsi" w:cstheme="minorBidi"/>
          <w:b/>
          <w:color w:val="000000"/>
          <w:spacing w:val="67"/>
          <w:sz w:val="28"/>
        </w:rPr>
        <w:t xml:space="preserve"> </w:t>
      </w:r>
      <w:r>
        <w:rPr>
          <w:rStyle w:val="DefaultParagraphFont"/>
          <w:rFonts w:ascii="ECNMPV+ºÚÌå" w:hAnsi="ECNMPV+ºÚÌå" w:eastAsiaTheme="minorEastAsia" w:cs="ECNMPV+ºÚÌå"/>
          <w:color w:val="000000"/>
          <w:spacing w:val="0"/>
          <w:sz w:val="28"/>
        </w:rPr>
        <w:t>钢结构工程验收</w:t>
      </w:r>
    </w:p>
    <w:p>
      <w:pPr>
        <w:pStyle w:val="Normal116"/>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30.1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1"/>
          <w:sz w:val="21"/>
        </w:rPr>
        <w:t>一般规定</w:t>
      </w:r>
    </w:p>
    <w:p>
      <w:pPr>
        <w:pStyle w:val="Normal11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本章适用于悬挂式轨道轨道梁、立柱、道岔梁、车站钢结构等的制造质量验收。</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悬挂式轨道工程中钢结构的质量验收除应符合章内容外，尚应符合《铁路钢桥制造规范》</w:t>
      </w:r>
      <w:r>
        <w:rPr>
          <w:rStyle w:val="DefaultParagraphFont"/>
          <w:rFonts w:ascii="Times New Roman" w:eastAsiaTheme="minorEastAsia" w:hAnsiTheme="minorHAnsi" w:cstheme="minorBidi"/>
          <w:color w:val="000000"/>
          <w:spacing w:val="1"/>
          <w:sz w:val="21"/>
        </w:rPr>
        <w:t>TB</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10212</w:t>
      </w:r>
      <w:r>
        <w:rPr>
          <w:rStyle w:val="DefaultParagraphFont"/>
          <w:rFonts w:ascii="Times New Roman" w:eastAsiaTheme="minorEastAsia" w:hAnsiTheme="minorHAnsi" w:cstheme="minorBidi"/>
          <w:color w:val="000000"/>
          <w:spacing w:val="-2"/>
          <w:sz w:val="21"/>
        </w:rPr>
        <w:t xml:space="preserve"> </w:t>
      </w:r>
      <w:r>
        <w:rPr>
          <w:rStyle w:val="DefaultParagraphFont"/>
          <w:rFonts w:ascii="ETRQFE+ËÎÌå" w:hAnsi="ETRQFE+ËÎÌå" w:eastAsiaTheme="minorEastAsia" w:cs="ETRQFE+ËÎÌå"/>
          <w:color w:val="000000"/>
          <w:spacing w:val="0"/>
          <w:sz w:val="21"/>
        </w:rPr>
        <w:t>和《钢结构工程施工质量验收规范》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50205</w:t>
      </w:r>
      <w:r>
        <w:rPr>
          <w:rStyle w:val="DefaultParagraphFont"/>
          <w:rFonts w:ascii="Times New Roman" w:eastAsiaTheme="minorEastAsia" w:hAnsiTheme="minorHAnsi" w:cstheme="minorBidi"/>
          <w:color w:val="000000"/>
          <w:spacing w:val="1"/>
          <w:sz w:val="21"/>
        </w:rPr>
        <w:t xml:space="preserve"> </w:t>
      </w:r>
      <w:r>
        <w:rPr>
          <w:rStyle w:val="DefaultParagraphFont"/>
          <w:rFonts w:ascii="ETRQFE+ËÎÌå" w:hAnsi="ETRQFE+ËÎÌå" w:eastAsiaTheme="minorEastAsia" w:cs="ETRQFE+ËÎÌå"/>
          <w:color w:val="000000"/>
          <w:spacing w:val="0"/>
          <w:sz w:val="21"/>
        </w:rPr>
        <w:t>的规定。</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碳素结构钢应在焊缝冷却到环境温度、低合金结构钢应在完成焊接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24h</w:t>
      </w:r>
      <w:r>
        <w:rPr>
          <w:rStyle w:val="DefaultParagraphFont"/>
          <w:rFonts w:ascii="Times New Roman" w:eastAsiaTheme="minorEastAsia" w:hAnsiTheme="minorHAnsi" w:cstheme="minorBidi"/>
          <w:color w:val="000000"/>
          <w:spacing w:val="-2"/>
          <w:sz w:val="21"/>
        </w:rPr>
        <w:t xml:space="preserve"> </w:t>
      </w:r>
      <w:r>
        <w:rPr>
          <w:rStyle w:val="DefaultParagraphFont"/>
          <w:rFonts w:ascii="ETRQFE+ËÎÌå" w:hAnsi="ETRQFE+ËÎÌå" w:eastAsiaTheme="minorEastAsia" w:cs="ETRQFE+ËÎÌå"/>
          <w:color w:val="000000"/>
          <w:spacing w:val="0"/>
          <w:sz w:val="21"/>
        </w:rPr>
        <w:t>以后，进行焊缝探伤检</w:t>
      </w:r>
    </w:p>
    <w:p>
      <w:pPr>
        <w:pStyle w:val="Normal11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TRQFE+ËÎÌå" w:hAnsi="ETRQFE+ËÎÌå" w:eastAsiaTheme="minorEastAsia" w:cs="ETRQFE+ËÎÌå"/>
          <w:color w:val="000000"/>
          <w:spacing w:val="1"/>
          <w:sz w:val="21"/>
        </w:rPr>
        <w:t>验。</w:t>
      </w:r>
    </w:p>
    <w:p>
      <w:pPr>
        <w:pStyle w:val="Normal11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焊缝施焊后应在工艺规定的焊缝及部位打上焊工钢印。</w:t>
      </w:r>
    </w:p>
    <w:p>
      <w:pPr>
        <w:pStyle w:val="Normal11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本技术标准未涉及的新技术、新工艺、新材料和新结构，首次使用时应进行试验，并应根据试</w:t>
      </w:r>
    </w:p>
    <w:p>
      <w:pPr>
        <w:pStyle w:val="Normal11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TRQFE+ËÎÌå" w:hAnsi="ETRQFE+ËÎÌå" w:eastAsiaTheme="minorEastAsia" w:cs="ETRQFE+ËÎÌå"/>
          <w:color w:val="000000"/>
          <w:spacing w:val="0"/>
          <w:sz w:val="21"/>
        </w:rPr>
        <w:t>验结果确定所必须补充的标准，且应经专家论证。</w:t>
      </w:r>
    </w:p>
    <w:p>
      <w:pPr>
        <w:pStyle w:val="Normal116"/>
        <w:spacing w:before="372" w:after="0" w:line="244" w:lineRule="exact"/>
        <w:ind w:left="354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1"/>
          <w:sz w:val="21"/>
        </w:rPr>
        <w:t>焊接工程验收要求</w:t>
      </w:r>
    </w:p>
    <w:p>
      <w:pPr>
        <w:pStyle w:val="Normal11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焊工必须经考试合格并取得合格证书。持证焊工必须在其考试合格项目及认可范围内施焊。</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施工单位对其首次采用的钢材、焊接材料、焊接方法、焊后热处理等，应进行焊接工艺评定，</w:t>
      </w:r>
    </w:p>
    <w:p>
      <w:pPr>
        <w:pStyle w:val="Normal11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TRQFE+ËÎÌå" w:hAnsi="ETRQFE+ËÎÌå" w:eastAsiaTheme="minorEastAsia" w:cs="ETRQFE+ËÎÌå"/>
          <w:color w:val="000000"/>
          <w:spacing w:val="0"/>
          <w:sz w:val="21"/>
        </w:rPr>
        <w:t>并应根据评定报告确定焊接工艺。</w:t>
      </w:r>
    </w:p>
    <w:p>
      <w:pPr>
        <w:pStyle w:val="Normal11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设计要求焊透的焊缝应采用无损探伤的方式进行内部缺陷的检验，其内部缺陷分级及探伤方法</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TRQFE+ËÎÌå" w:hAnsi="ETRQFE+ËÎÌå" w:eastAsiaTheme="minorEastAsia" w:cs="ETRQFE+ËÎÌå"/>
          <w:color w:val="000000"/>
          <w:spacing w:val="0"/>
          <w:sz w:val="21"/>
        </w:rPr>
        <w:t>应符合《铁路钢桥制造规范》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10212</w:t>
      </w:r>
      <w:r>
        <w:rPr>
          <w:rStyle w:val="DefaultParagraphFont"/>
          <w:rFonts w:ascii="Times New Roman" w:eastAsiaTheme="minorEastAsia" w:hAnsiTheme="minorHAnsi" w:cstheme="minorBidi"/>
          <w:color w:val="000000"/>
          <w:spacing w:val="1"/>
          <w:sz w:val="21"/>
        </w:rPr>
        <w:t xml:space="preserve"> </w:t>
      </w:r>
      <w:r>
        <w:rPr>
          <w:rStyle w:val="DefaultParagraphFont"/>
          <w:rFonts w:ascii="ETRQFE+ËÎÌå" w:hAnsi="ETRQFE+ËÎÌå" w:eastAsiaTheme="minorEastAsia" w:cs="ETRQFE+ËÎÌå"/>
          <w:color w:val="000000"/>
          <w:spacing w:val="0"/>
          <w:sz w:val="21"/>
        </w:rPr>
        <w:t>的要求。</w:t>
      </w:r>
    </w:p>
    <w:p>
      <w:pPr>
        <w:pStyle w:val="Normal11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焊缝表面不得有裂纹、焊瘤等缺陷。一级、二级焊缝不得有表面气孔、夹渣、弧坑裂纹、电弧</w:t>
      </w:r>
    </w:p>
    <w:p>
      <w:pPr>
        <w:pStyle w:val="Normal11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TRQFE+ËÎÌå" w:hAnsi="ETRQFE+ËÎÌå" w:eastAsiaTheme="minorEastAsia" w:cs="ETRQFE+ËÎÌå"/>
          <w:color w:val="000000"/>
          <w:spacing w:val="0"/>
          <w:sz w:val="21"/>
        </w:rPr>
        <w:t>擦伤等缺陷。且一级焊缝不得有咬边、未焊满、根部收缩等缺陷。</w:t>
      </w:r>
    </w:p>
    <w:p>
      <w:pPr>
        <w:pStyle w:val="Normal11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对于需要进行焊前预热或焊后热处理的焊缝，其预热温度或后热温度应符合国家现行有关标准</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TRQFE+ËÎÌå" w:hAnsi="ETRQFE+ËÎÌå" w:eastAsiaTheme="minorEastAsia" w:cs="ETRQFE+ËÎÌå"/>
          <w:color w:val="000000"/>
          <w:spacing w:val="-1"/>
          <w:sz w:val="21"/>
        </w:rPr>
        <w:t>的规定或通过工艺试验确定。预热区在焊道两侧，每侧宽度均应大于焊件厚度的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2"/>
          <w:sz w:val="21"/>
        </w:rPr>
        <w:t xml:space="preserve"> </w:t>
      </w:r>
      <w:r>
        <w:rPr>
          <w:rStyle w:val="DefaultParagraphFont"/>
          <w:rFonts w:ascii="ETRQFE+ËÎÌå" w:hAnsi="ETRQFE+ËÎÌå" w:eastAsiaTheme="minorEastAsia" w:cs="ETRQFE+ËÎÌå"/>
          <w:color w:val="000000"/>
          <w:spacing w:val="-2"/>
          <w:sz w:val="21"/>
        </w:rPr>
        <w:t>倍以上，且不应小</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TRQFE+ËÎÌå" w:hAnsi="ETRQFE+ËÎÌå" w:eastAsiaTheme="minorEastAsia" w:cs="ETRQFE+ËÎÌå"/>
          <w:color w:val="000000"/>
          <w:spacing w:val="0"/>
          <w:sz w:val="21"/>
        </w:rPr>
        <w:t>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100mm</w:t>
      </w:r>
      <w:r>
        <w:rPr>
          <w:rStyle w:val="DefaultParagraphFont"/>
          <w:rFonts w:ascii="ETRQFE+ËÎÌå" w:hAnsi="ETRQFE+ËÎÌå" w:eastAsiaTheme="minorEastAsia" w:cs="ETRQFE+ËÎÌå"/>
          <w:color w:val="000000"/>
          <w:spacing w:val="0"/>
          <w:sz w:val="21"/>
        </w:rPr>
        <w:t>；后热处理应在焊后立即进行，保温时间应根据板厚按每</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25mm</w:t>
      </w:r>
      <w:r>
        <w:rPr>
          <w:rStyle w:val="DefaultParagraphFont"/>
          <w:rFonts w:ascii="Times New Roman" w:eastAsiaTheme="minorEastAsia" w:hAnsiTheme="minorHAnsi" w:cstheme="minorBidi"/>
          <w:color w:val="000000"/>
          <w:spacing w:val="-2"/>
          <w:sz w:val="21"/>
        </w:rPr>
        <w:t xml:space="preserve"> </w:t>
      </w:r>
      <w:r>
        <w:rPr>
          <w:rStyle w:val="DefaultParagraphFont"/>
          <w:rFonts w:ascii="ETRQFE+ËÎÌå" w:hAnsi="ETRQFE+ËÎÌå" w:eastAsiaTheme="minorEastAsia" w:cs="ETRQFE+ËÎÌå"/>
          <w:color w:val="000000"/>
          <w:spacing w:val="1"/>
          <w:sz w:val="21"/>
        </w:rPr>
        <w:t>板厚</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1h</w:t>
      </w:r>
      <w:r>
        <w:rPr>
          <w:rStyle w:val="DefaultParagraphFont"/>
          <w:rFonts w:ascii="Times New Roman" w:eastAsiaTheme="minorEastAsia" w:hAnsiTheme="minorHAnsi" w:cstheme="minorBidi"/>
          <w:color w:val="000000"/>
          <w:spacing w:val="-2"/>
          <w:sz w:val="21"/>
        </w:rPr>
        <w:t xml:space="preserve"> </w:t>
      </w:r>
      <w:r>
        <w:rPr>
          <w:rStyle w:val="DefaultParagraphFont"/>
          <w:rFonts w:ascii="ETRQFE+ËÎÌå" w:hAnsi="ETRQFE+ËÎÌå" w:eastAsiaTheme="minorEastAsia" w:cs="ETRQFE+ËÎÌå"/>
          <w:color w:val="000000"/>
          <w:spacing w:val="0"/>
          <w:sz w:val="21"/>
        </w:rPr>
        <w:t>确定。</w:t>
      </w:r>
    </w:p>
    <w:p>
      <w:pPr>
        <w:pStyle w:val="Normal11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焊缝外观质量检验及焊缝尺寸允许偏差按照《铁路钢桥制造规范》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10212</w:t>
      </w:r>
      <w:r>
        <w:rPr>
          <w:rStyle w:val="DefaultParagraphFont"/>
          <w:rFonts w:ascii="Times New Roman" w:eastAsiaTheme="minorEastAsia" w:hAnsiTheme="minorHAnsi" w:cstheme="minorBidi"/>
          <w:color w:val="000000"/>
          <w:spacing w:val="-2"/>
          <w:sz w:val="21"/>
        </w:rPr>
        <w:t xml:space="preserve"> </w:t>
      </w:r>
      <w:r>
        <w:rPr>
          <w:rStyle w:val="DefaultParagraphFont"/>
          <w:rFonts w:ascii="ETRQFE+ËÎÌå" w:hAnsi="ETRQFE+ËÎÌå" w:eastAsiaTheme="minorEastAsia" w:cs="ETRQFE+ËÎÌå"/>
          <w:color w:val="000000"/>
          <w:spacing w:val="0"/>
          <w:sz w:val="21"/>
        </w:rPr>
        <w:t>的相关要求执行。</w:t>
      </w:r>
    </w:p>
    <w:p>
      <w:pPr>
        <w:pStyle w:val="Normal116"/>
        <w:spacing w:before="356" w:after="0" w:line="244" w:lineRule="exact"/>
        <w:ind w:left="301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1"/>
          <w:sz w:val="21"/>
        </w:rPr>
        <w:t>轨道梁和墩柱的制造验收要求</w:t>
      </w:r>
    </w:p>
    <w:p>
      <w:pPr>
        <w:pStyle w:val="Normal116"/>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TRQFE+ËÎÌå" w:hAnsi="ETRQFE+ËÎÌå" w:eastAsiaTheme="minorEastAsia" w:cs="ETRQFE+ËÎÌå"/>
          <w:color w:val="000000"/>
          <w:spacing w:val="0"/>
          <w:sz w:val="21"/>
        </w:rPr>
        <w:t>轨道梁应在模拟安装状态下进行检验，成品检验尺寸应符合表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30.3.1</w:t>
      </w:r>
      <w:r>
        <w:rPr>
          <w:rStyle w:val="DefaultParagraphFont"/>
          <w:rFonts w:ascii="Times New Roman" w:eastAsiaTheme="minorEastAsia" w:hAnsiTheme="minorHAnsi" w:cstheme="minorBidi"/>
          <w:color w:val="000000"/>
          <w:spacing w:val="1"/>
          <w:sz w:val="21"/>
        </w:rPr>
        <w:t xml:space="preserve"> </w:t>
      </w:r>
      <w:r>
        <w:rPr>
          <w:rStyle w:val="DefaultParagraphFont"/>
          <w:rFonts w:ascii="ETRQFE+ËÎÌå" w:hAnsi="ETRQFE+ËÎÌå" w:eastAsiaTheme="minorEastAsia" w:cs="ETRQFE+ËÎÌå"/>
          <w:color w:val="000000"/>
          <w:spacing w:val="0"/>
          <w:sz w:val="21"/>
        </w:rPr>
        <w:t>的规定。</w:t>
      </w:r>
    </w:p>
    <w:p>
      <w:pPr>
        <w:pStyle w:val="Normal116"/>
        <w:spacing w:before="264" w:after="0" w:line="209" w:lineRule="exact"/>
        <w:ind w:left="3284" w:right="0" w:firstLine="0"/>
        <w:jc w:val="left"/>
        <w:rPr>
          <w:rStyle w:val="DefaultParagraphFont"/>
          <w:rFonts w:ascii="Times New Roman" w:eastAsiaTheme="minorEastAsia" w:hAnsiTheme="minorHAnsi" w:cstheme="minorBidi"/>
          <w:color w:val="000000"/>
          <w:spacing w:val="0"/>
          <w:sz w:val="18"/>
        </w:rPr>
      </w:pPr>
      <w:r>
        <w:rPr>
          <w:rStyle w:val="DefaultParagraphFont"/>
          <w:rFonts w:ascii="ECNMPV+ºÚÌå" w:hAnsi="ECNMPV+ºÚÌå" w:eastAsiaTheme="minorEastAsia" w:cs="ECNMPV+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30.3.1</w:t>
      </w:r>
      <w:r>
        <w:rPr>
          <w:rStyle w:val="DefaultParagraphFont"/>
          <w:rFonts w:ascii="Times New Roman" w:eastAsiaTheme="minorEastAsia" w:hAnsiTheme="minorHAnsi" w:cstheme="minorBidi"/>
          <w:color w:val="000000"/>
          <w:spacing w:val="45"/>
          <w:sz w:val="18"/>
        </w:rPr>
        <w:t xml:space="preserve"> </w:t>
      </w:r>
      <w:r>
        <w:rPr>
          <w:rStyle w:val="DefaultParagraphFont"/>
          <w:rFonts w:ascii="ECNMPV+ºÚÌå" w:hAnsi="ECNMPV+ºÚÌå" w:eastAsiaTheme="minorEastAsia" w:cs="ECNMPV+ºÚÌå"/>
          <w:color w:val="000000"/>
          <w:spacing w:val="0"/>
          <w:sz w:val="18"/>
        </w:rPr>
        <w:t>轨道梁成品检验尺寸</w:t>
      </w:r>
      <w:r>
        <w:rPr>
          <w:rStyle w:val="DefaultParagraphFont"/>
          <w:rFonts w:ascii="Times New Roman" w:eastAsiaTheme="minorEastAsia" w:hAnsiTheme="minorHAnsi" w:cstheme="minorBidi"/>
          <w:color w:val="000000"/>
          <w:spacing w:val="-1"/>
          <w:sz w:val="18"/>
        </w:rPr>
        <w:t>(mm)</w:t>
      </w:r>
    </w:p>
    <w:p>
      <w:pPr>
        <w:pStyle w:val="Normal116"/>
        <w:spacing w:before="107" w:after="0" w:line="300" w:lineRule="exact"/>
        <w:ind w:left="56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ETRQFE+ËÎÌå" w:hAnsi="ETRQFE+ËÎÌå" w:eastAsiaTheme="minorEastAsia" w:cs="ETRQFE+ËÎÌå"/>
          <w:color w:val="000000"/>
          <w:spacing w:val="1"/>
          <w:sz w:val="15"/>
        </w:rPr>
        <w:t>序号</w:t>
      </w:r>
      <w:r>
        <w:rPr>
          <w:rStyle w:val="DefaultParagraphFont"/>
          <w:rFonts w:ascii="Times New Roman" w:eastAsiaTheme="minorEastAsia" w:hAnsiTheme="minorHAnsi" w:cstheme="minorBidi"/>
          <w:color w:val="000000"/>
          <w:spacing w:val="1011"/>
          <w:sz w:val="15"/>
        </w:rPr>
        <w:t xml:space="preserve"> </w:t>
      </w:r>
      <w:r>
        <w:rPr>
          <w:rStyle w:val="DefaultParagraphFont"/>
          <w:rFonts w:ascii="ETRQFE+ËÎÌå" w:hAnsi="ETRQFE+ËÎÌå" w:eastAsiaTheme="minorEastAsia" w:cs="ETRQFE+ËÎÌå"/>
          <w:color w:val="000000"/>
          <w:spacing w:val="0"/>
          <w:sz w:val="15"/>
        </w:rPr>
        <w:t>检验项目</w:t>
      </w:r>
      <w:r>
        <w:rPr>
          <w:rStyle w:val="DefaultParagraphFont"/>
          <w:rFonts w:ascii="Times New Roman" w:eastAsiaTheme="minorEastAsia" w:hAnsiTheme="minorHAnsi" w:cstheme="minorBidi"/>
          <w:color w:val="000000"/>
          <w:spacing w:val="862"/>
          <w:sz w:val="15"/>
        </w:rPr>
        <w:t xml:space="preserve"> </w:t>
      </w:r>
      <w:r>
        <w:rPr>
          <w:rStyle w:val="DefaultParagraphFont"/>
          <w:rFonts w:ascii="ETRQFE+ËÎÌå" w:hAnsi="ETRQFE+ËÎÌå" w:eastAsiaTheme="minorEastAsia" w:cs="ETRQFE+ËÎÌå"/>
          <w:color w:val="000000"/>
          <w:spacing w:val="1"/>
          <w:sz w:val="15"/>
        </w:rPr>
        <w:t>理论值（</w:t>
      </w:r>
      <w:r>
        <w:rPr>
          <w:rStyle w:val="DefaultParagraphFont"/>
          <w:rFonts w:ascii="Times New Roman" w:eastAsiaTheme="minorEastAsia" w:hAnsiTheme="minorHAnsi" w:cstheme="minorBidi"/>
          <w:color w:val="000000"/>
          <w:spacing w:val="0"/>
          <w:sz w:val="15"/>
        </w:rPr>
        <w:t>mm</w:t>
      </w:r>
      <w:r>
        <w:rPr>
          <w:rStyle w:val="DefaultParagraphFont"/>
          <w:rFonts w:ascii="ETRQFE+ËÎÌå" w:hAnsi="ETRQFE+ËÎÌå" w:eastAsiaTheme="minorEastAsia" w:cs="ETRQFE+ËÎÌå"/>
          <w:color w:val="000000"/>
          <w:spacing w:val="0"/>
          <w:sz w:val="15"/>
        </w:rPr>
        <w:t>）</w:t>
      </w:r>
      <w:r>
        <w:rPr>
          <w:rStyle w:val="DefaultParagraphFont"/>
          <w:rFonts w:ascii="Times New Roman" w:eastAsiaTheme="minorEastAsia" w:hAnsiTheme="minorHAnsi" w:cstheme="minorBidi"/>
          <w:color w:val="000000"/>
          <w:spacing w:val="725"/>
          <w:sz w:val="15"/>
        </w:rPr>
        <w:t xml:space="preserve"> </w:t>
      </w:r>
      <w:r>
        <w:rPr>
          <w:rStyle w:val="DefaultParagraphFont"/>
          <w:rFonts w:ascii="ETRQFE+ËÎÌå" w:hAnsi="ETRQFE+ËÎÌå" w:eastAsiaTheme="minorEastAsia" w:cs="ETRQFE+ËÎÌå"/>
          <w:color w:val="000000"/>
          <w:spacing w:val="0"/>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ETRQFE+ËÎÌå" w:hAnsi="ETRQFE+ËÎÌå" w:eastAsiaTheme="minorEastAsia" w:cs="ETRQFE+ËÎÌå"/>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ETRQFE+ËÎÌå" w:hAnsi="ETRQFE+ËÎÌå" w:eastAsiaTheme="minorEastAsia" w:cs="ETRQFE+ËÎÌå"/>
          <w:color w:val="000000"/>
          <w:spacing w:val="1"/>
          <w:sz w:val="15"/>
        </w:rPr>
        <w:t>备注</w:t>
      </w:r>
      <w:r>
        <w:rPr>
          <w:rStyle w:val="DefaultParagraphFont"/>
          <w:rFonts w:ascii="ETRQFE+ËÎÌå" w:hAnsi="ETRQFE+ËÎÌå" w:eastAsiaTheme="minorEastAsia" w:cs="ETRQFE+ËÎÌå"/>
          <w:color w:val="000000"/>
          <w:spacing w:val="1"/>
          <w:sz w:val="15"/>
        </w:rPr>
        <w:cr/>
      </w:r>
      <w:r>
        <w:rPr>
          <w:rStyle w:val="DefaultParagraphFont"/>
          <w:rFonts w:ascii="Times New Roman" w:eastAsiaTheme="minorEastAsia" w:hAnsiTheme="minorHAnsi" w:cstheme="minorBidi"/>
          <w:color w:val="000000"/>
          <w:spacing w:val="75"/>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275"/>
          <w:sz w:val="15"/>
        </w:rPr>
        <w:t xml:space="preserve"> </w:t>
      </w:r>
      <w:r>
        <w:rPr>
          <w:rStyle w:val="DefaultParagraphFont"/>
          <w:rFonts w:ascii="ETRQFE+ËÎÌå" w:hAnsi="ETRQFE+ËÎÌå" w:eastAsiaTheme="minorEastAsia" w:cs="ETRQFE+ËÎÌå"/>
          <w:color w:val="000000"/>
          <w:spacing w:val="1"/>
          <w:sz w:val="15"/>
        </w:rPr>
        <w:t>长度</w:t>
      </w:r>
      <w:r>
        <w:rPr>
          <w:rStyle w:val="DefaultParagraphFont"/>
          <w:rFonts w:ascii="Times New Roman" w:eastAsiaTheme="minorEastAsia" w:hAnsiTheme="minorHAnsi" w:cstheme="minorBidi"/>
          <w:color w:val="000000"/>
          <w:spacing w:val="1482"/>
          <w:sz w:val="15"/>
        </w:rPr>
        <w:t xml:space="preserve"> </w:t>
      </w:r>
      <w:r>
        <w:rPr>
          <w:rStyle w:val="DefaultParagraphFont"/>
          <w:rFonts w:ascii="Times New Roman" w:eastAsiaTheme="minorEastAsia" w:hAnsiTheme="minorHAnsi" w:cstheme="minorBidi"/>
          <w:color w:val="000000"/>
          <w:spacing w:val="0"/>
          <w:sz w:val="15"/>
        </w:rPr>
        <w:t>l</w:t>
      </w:r>
      <w:r>
        <w:rPr>
          <w:rStyle w:val="DefaultParagraphFont"/>
          <w:rFonts w:ascii="Times New Roman" w:eastAsiaTheme="minorEastAsia" w:hAnsiTheme="minorHAnsi" w:cstheme="minorBidi"/>
          <w:color w:val="000000"/>
          <w:spacing w:val="1685"/>
          <w:sz w:val="15"/>
        </w:rPr>
        <w:t xml:space="preserve"> </w:t>
      </w:r>
      <w:r>
        <w:rPr>
          <w:rStyle w:val="DefaultParagraphFont"/>
          <w:rFonts w:ascii="Times New Roman" w:hAnsi="Times New Roman" w:eastAsiaTheme="minorEastAsia" w:cs="Times New Roman"/>
          <w:color w:val="000000"/>
          <w:spacing w:val="2"/>
          <w:sz w:val="15"/>
        </w:rPr>
        <w:t>±7</w:t>
      </w:r>
    </w:p>
    <w:p>
      <w:pPr>
        <w:pStyle w:val="Normal116"/>
        <w:spacing w:before="135" w:after="0" w:line="177" w:lineRule="exact"/>
        <w:ind w:left="67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275"/>
          <w:sz w:val="15"/>
        </w:rPr>
        <w:t xml:space="preserve"> </w:t>
      </w:r>
      <w:r>
        <w:rPr>
          <w:rStyle w:val="DefaultParagraphFont"/>
          <w:rFonts w:ascii="ETRQFE+ËÎÌå" w:hAnsi="ETRQFE+ËÎÌå" w:eastAsiaTheme="minorEastAsia" w:cs="ETRQFE+ËÎÌå"/>
          <w:color w:val="000000"/>
          <w:spacing w:val="1"/>
          <w:sz w:val="15"/>
        </w:rPr>
        <w:t>高度</w:t>
      </w:r>
      <w:r>
        <w:rPr>
          <w:rStyle w:val="DefaultParagraphFont"/>
          <w:rFonts w:ascii="Times New Roman" w:eastAsiaTheme="minorEastAsia" w:hAnsiTheme="minorHAnsi" w:cstheme="minorBidi"/>
          <w:color w:val="000000"/>
          <w:spacing w:val="1466"/>
          <w:sz w:val="15"/>
        </w:rPr>
        <w:t xml:space="preserve"> </w:t>
      </w:r>
      <w:r>
        <w:rPr>
          <w:rStyle w:val="DefaultParagraphFont"/>
          <w:rFonts w:ascii="Times New Roman" w:eastAsiaTheme="minorEastAsia" w:hAnsiTheme="minorHAnsi" w:cstheme="minorBidi"/>
          <w:color w:val="000000"/>
          <w:spacing w:val="0"/>
          <w:sz w:val="15"/>
        </w:rPr>
        <w:t>h</w:t>
      </w:r>
      <w:r>
        <w:rPr>
          <w:rStyle w:val="DefaultParagraphFont"/>
          <w:rFonts w:ascii="Times New Roman" w:eastAsiaTheme="minorEastAsia" w:hAnsiTheme="minorHAnsi" w:cstheme="minorBidi"/>
          <w:color w:val="000000"/>
          <w:spacing w:val="1613"/>
          <w:sz w:val="15"/>
        </w:rPr>
        <w:t xml:space="preserve"> </w:t>
      </w:r>
      <w:r>
        <w:rPr>
          <w:rStyle w:val="DefaultParagraphFont"/>
          <w:rFonts w:ascii="Times New Roman" w:hAnsi="Times New Roman" w:eastAsiaTheme="minorEastAsia" w:cs="Times New Roman"/>
          <w:color w:val="000000"/>
          <w:spacing w:val="0"/>
          <w:sz w:val="15"/>
        </w:rPr>
        <w:t>±2.0</w:t>
      </w:r>
    </w:p>
    <w:p>
      <w:pPr>
        <w:pStyle w:val="Normal116"/>
        <w:spacing w:before="51" w:after="0" w:line="261" w:lineRule="exact"/>
        <w:ind w:left="67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275"/>
          <w:sz w:val="15"/>
        </w:rPr>
        <w:t xml:space="preserve"> </w:t>
      </w:r>
      <w:r>
        <w:rPr>
          <w:rStyle w:val="DefaultParagraphFont"/>
          <w:rFonts w:ascii="ETRQFE+ËÎÌå" w:hAnsi="ETRQFE+ËÎÌå" w:eastAsiaTheme="minorEastAsia" w:cs="ETRQFE+ËÎÌå"/>
          <w:color w:val="000000"/>
          <w:spacing w:val="1"/>
          <w:sz w:val="15"/>
        </w:rPr>
        <w:t>内宽</w:t>
      </w:r>
      <w:r>
        <w:rPr>
          <w:rStyle w:val="DefaultParagraphFont"/>
          <w:rFonts w:ascii="Times New Roman" w:eastAsiaTheme="minorEastAsia" w:hAnsiTheme="minorHAnsi" w:cstheme="minorBidi"/>
          <w:color w:val="000000"/>
          <w:spacing w:val="1466"/>
          <w:sz w:val="15"/>
        </w:rPr>
        <w:t xml:space="preserve"> </w:t>
      </w:r>
      <w:r>
        <w:rPr>
          <w:rStyle w:val="DefaultParagraphFont"/>
          <w:rFonts w:ascii="Times New Roman" w:eastAsiaTheme="minorEastAsia" w:hAnsiTheme="minorHAnsi" w:cstheme="minorBidi"/>
          <w:color w:val="000000"/>
          <w:spacing w:val="0"/>
          <w:sz w:val="15"/>
        </w:rPr>
        <w:t>b</w:t>
      </w:r>
      <w:r>
        <w:rPr>
          <w:rStyle w:val="DefaultParagraphFont"/>
          <w:rFonts w:ascii="Times New Roman" w:eastAsiaTheme="minorEastAsia" w:hAnsiTheme="minorHAnsi" w:cstheme="minorBidi"/>
          <w:color w:val="000000"/>
          <w:spacing w:val="1613"/>
          <w:sz w:val="15"/>
        </w:rPr>
        <w:t xml:space="preserve"> </w:t>
      </w:r>
      <w:r>
        <w:rPr>
          <w:rStyle w:val="DefaultParagraphFont"/>
          <w:rFonts w:ascii="Times New Roman" w:eastAsiaTheme="minorEastAsia" w:hAnsiTheme="minorHAnsi" w:cstheme="minorBidi"/>
          <w:color w:val="000000"/>
          <w:spacing w:val="0"/>
          <w:sz w:val="15"/>
        </w:rPr>
        <w:t>+2.0</w:t>
      </w:r>
    </w:p>
    <w:p>
      <w:pPr>
        <w:pStyle w:val="Normal116"/>
        <w:spacing w:before="0" w:after="0" w:line="177" w:lineRule="exact"/>
        <w:ind w:left="569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0</w:t>
      </w:r>
    </w:p>
    <w:p>
      <w:pPr>
        <w:pStyle w:val="Normal116"/>
        <w:spacing w:before="190" w:after="0" w:line="177" w:lineRule="exact"/>
        <w:ind w:left="67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749"/>
          <w:sz w:val="15"/>
        </w:rPr>
        <w:t xml:space="preserve"> </w:t>
      </w:r>
      <w:r>
        <w:rPr>
          <w:rStyle w:val="DefaultParagraphFont"/>
          <w:rFonts w:ascii="ETRQFE+ËÎÌå" w:hAnsi="ETRQFE+ËÎÌå" w:eastAsiaTheme="minorEastAsia" w:cs="ETRQFE+ËÎÌå"/>
          <w:color w:val="000000"/>
          <w:spacing w:val="0"/>
          <w:sz w:val="15"/>
        </w:rPr>
        <w:t>轨道梁断面对角线差</w:t>
      </w:r>
      <w:r>
        <w:rPr>
          <w:rStyle w:val="DefaultParagraphFont"/>
          <w:rFonts w:ascii="Times New Roman" w:eastAsiaTheme="minorEastAsia" w:hAnsiTheme="minorHAnsi" w:cstheme="minorBidi"/>
          <w:color w:val="000000"/>
          <w:spacing w:val="2667"/>
          <w:sz w:val="15"/>
        </w:rPr>
        <w:t xml:space="preserve"> </w:t>
      </w:r>
      <w:r>
        <w:rPr>
          <w:rStyle w:val="DefaultParagraphFont"/>
          <w:rFonts w:ascii="Times New Roman" w:hAnsi="Times New Roman" w:eastAsiaTheme="minorEastAsia" w:cs="Times New Roman"/>
          <w:color w:val="000000"/>
          <w:spacing w:val="0"/>
          <w:sz w:val="15"/>
        </w:rPr>
        <w:t>≤3.0</w:t>
      </w:r>
    </w:p>
    <w:p>
      <w:pPr>
        <w:pStyle w:val="Normal116"/>
        <w:spacing w:before="50" w:after="0" w:line="300" w:lineRule="exact"/>
        <w:ind w:left="67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449"/>
          <w:sz w:val="15"/>
        </w:rPr>
        <w:t xml:space="preserve"> </w:t>
      </w:r>
      <w:r>
        <w:rPr>
          <w:rStyle w:val="DefaultParagraphFont"/>
          <w:rFonts w:ascii="ETRQFE+ËÎÌå" w:hAnsi="ETRQFE+ËÎÌå" w:eastAsiaTheme="minorEastAsia" w:cs="ETRQFE+ËÎÌå"/>
          <w:color w:val="000000"/>
          <w:spacing w:val="0"/>
          <w:sz w:val="15"/>
        </w:rPr>
        <w:t>两侧轴孔（或法兰面）高低差</w:t>
      </w:r>
      <w:r>
        <w:rPr>
          <w:rStyle w:val="DefaultParagraphFont"/>
          <w:rFonts w:ascii="Times New Roman" w:eastAsiaTheme="minorEastAsia" w:hAnsiTheme="minorHAnsi" w:cstheme="minorBidi"/>
          <w:color w:val="000000"/>
          <w:spacing w:val="2367"/>
          <w:sz w:val="15"/>
        </w:rPr>
        <w:t xml:space="preserve"> </w:t>
      </w:r>
      <w:r>
        <w:rPr>
          <w:rStyle w:val="DefaultParagraphFont"/>
          <w:rFonts w:ascii="Times New Roman" w:hAnsi="Times New Roman" w:eastAsiaTheme="minorEastAsia" w:cs="Times New Roman"/>
          <w:color w:val="000000"/>
          <w:spacing w:val="1"/>
          <w:sz w:val="15"/>
        </w:rPr>
        <w:t>≤2</w:t>
      </w:r>
      <w:r>
        <w:rPr>
          <w:rStyle w:val="DefaultParagraphFont"/>
          <w:rFonts w:ascii="Times New Roman" w:hAnsi="Times New Roman" w:eastAsiaTheme="minorEastAsia" w:cs="Times New Roman"/>
          <w:color w:val="000000"/>
          <w:spacing w:val="-2"/>
          <w:sz w:val="15"/>
        </w:rPr>
        <w:t>.0</w:t>
      </w:r>
      <w:r>
        <w:rPr>
          <w:rStyle w:val="DefaultParagraphFont"/>
          <w:rFonts w:ascii="Times New Roman" w:hAnsi="Times New Roman" w:eastAsiaTheme="minorEastAsia" w:cs="Times New Roman"/>
          <w:color w:val="000000"/>
          <w:spacing w:val="-2"/>
          <w:sz w:val="15"/>
        </w:rPr>
        <w:cr/>
      </w: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826"/>
          <w:sz w:val="15"/>
        </w:rPr>
        <w:t xml:space="preserve"> </w:t>
      </w:r>
      <w:r>
        <w:rPr>
          <w:rStyle w:val="DefaultParagraphFont"/>
          <w:rFonts w:ascii="ETRQFE+ËÎÌå" w:hAnsi="ETRQFE+ËÎÌå" w:eastAsiaTheme="minorEastAsia" w:cs="ETRQFE+ËÎÌå"/>
          <w:color w:val="000000"/>
          <w:spacing w:val="0"/>
          <w:sz w:val="15"/>
        </w:rPr>
        <w:t>两侧下盖板高低差</w:t>
      </w:r>
      <w:r>
        <w:rPr>
          <w:rStyle w:val="DefaultParagraphFont"/>
          <w:rFonts w:ascii="Times New Roman" w:eastAsiaTheme="minorEastAsia" w:hAnsiTheme="minorHAnsi" w:cstheme="minorBidi"/>
          <w:color w:val="000000"/>
          <w:spacing w:val="1027"/>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627"/>
          <w:sz w:val="15"/>
        </w:rPr>
        <w:t xml:space="preserve"> </w:t>
      </w:r>
      <w:r>
        <w:rPr>
          <w:rStyle w:val="DefaultParagraphFont"/>
          <w:rFonts w:ascii="Times New Roman" w:hAnsi="Times New Roman" w:eastAsiaTheme="minorEastAsia" w:cs="Times New Roman"/>
          <w:color w:val="000000"/>
          <w:spacing w:val="0"/>
          <w:sz w:val="15"/>
        </w:rPr>
        <w:t>≤1.0</w:t>
      </w:r>
    </w:p>
    <w:p>
      <w:pPr>
        <w:pStyle w:val="Normal116"/>
        <w:spacing w:before="130" w:after="0" w:line="182" w:lineRule="exact"/>
        <w:ind w:left="67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7</w:t>
      </w:r>
      <w:r>
        <w:rPr>
          <w:rStyle w:val="DefaultParagraphFont"/>
          <w:rFonts w:ascii="Times New Roman" w:eastAsiaTheme="minorEastAsia" w:hAnsiTheme="minorHAnsi" w:cstheme="minorBidi"/>
          <w:color w:val="000000"/>
          <w:spacing w:val="975"/>
          <w:sz w:val="15"/>
        </w:rPr>
        <w:t xml:space="preserve"> </w:t>
      </w:r>
      <w:r>
        <w:rPr>
          <w:rStyle w:val="DefaultParagraphFont"/>
          <w:rFonts w:ascii="ETRQFE+ËÎÌå" w:hAnsi="ETRQFE+ËÎÌå" w:eastAsiaTheme="minorEastAsia" w:cs="ETRQFE+ËÎÌå"/>
          <w:color w:val="000000"/>
          <w:spacing w:val="0"/>
          <w:sz w:val="15"/>
        </w:rPr>
        <w:t>下盖板平面度</w:t>
      </w:r>
      <w:r>
        <w:rPr>
          <w:rStyle w:val="DefaultParagraphFont"/>
          <w:rFonts w:ascii="Times New Roman" w:eastAsiaTheme="minorEastAsia" w:hAnsiTheme="minorHAnsi" w:cstheme="minorBidi"/>
          <w:color w:val="000000"/>
          <w:spacing w:val="1179"/>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115"/>
          <w:sz w:val="15"/>
        </w:rPr>
        <w:t xml:space="preserve"> </w:t>
      </w:r>
      <w:r>
        <w:rPr>
          <w:rStyle w:val="DefaultParagraphFont"/>
          <w:rFonts w:ascii="Times New Roman" w:hAnsi="Times New Roman" w:eastAsiaTheme="minorEastAsia" w:cs="Times New Roman"/>
          <w:color w:val="000000"/>
          <w:spacing w:val="0"/>
          <w:sz w:val="15"/>
        </w:rPr>
        <w:t>≤2.0</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mm</w:t>
      </w:r>
      <w:r>
        <w:rPr>
          <w:rStyle w:val="DefaultParagraphFont"/>
          <w:rFonts w:ascii="ETRQFE+ËÎÌå" w:hAnsi="ETRQFE+ËÎÌå" w:eastAsiaTheme="minorEastAsia" w:cs="ETRQFE+ËÎÌå"/>
          <w:color w:val="000000"/>
          <w:spacing w:val="-1"/>
          <w:sz w:val="15"/>
        </w:rPr>
        <w:t>（每</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0"/>
          <w:sz w:val="15"/>
        </w:rPr>
        <w:t xml:space="preserve"> </w:t>
      </w:r>
      <w:r>
        <w:rPr>
          <w:rStyle w:val="DefaultParagraphFont"/>
          <w:rFonts w:ascii="ETRQFE+ËÎÌå" w:hAnsi="ETRQFE+ËÎÌå" w:eastAsiaTheme="minorEastAsia" w:cs="ETRQFE+ËÎÌå"/>
          <w:color w:val="000000"/>
          <w:spacing w:val="1"/>
          <w:sz w:val="15"/>
        </w:rPr>
        <w:t>米）</w:t>
      </w:r>
    </w:p>
    <w:p>
      <w:pPr>
        <w:pStyle w:val="Normal116"/>
        <w:spacing w:before="0" w:after="0" w:line="172" w:lineRule="exact"/>
        <w:ind w:left="677" w:right="1216" w:firstLine="6203"/>
        <w:jc w:val="left"/>
        <w:rPr>
          <w:rStyle w:val="DefaultParagraphFont"/>
          <w:rFonts w:ascii="Times New Roman" w:eastAsiaTheme="minorEastAsia" w:hAnsiTheme="minorHAnsi" w:cstheme="minorBidi"/>
          <w:color w:val="000000"/>
          <w:spacing w:val="0"/>
          <w:sz w:val="15"/>
        </w:rPr>
      </w:pPr>
      <w:r>
        <w:rPr>
          <w:rStyle w:val="DefaultParagraphFont"/>
          <w:rFonts w:ascii="ETRQFE+ËÎÌå" w:hAnsi="ETRQFE+ËÎÌå" w:eastAsiaTheme="minorEastAsia" w:cs="ETRQFE+ËÎÌå"/>
          <w:color w:val="000000"/>
          <w:spacing w:val="-1"/>
          <w:sz w:val="15"/>
        </w:rPr>
        <w:t xml:space="preserve">轨道梁为曲面时，应符合曲面线形 </w:t>
      </w:r>
      <w:r>
        <w:rPr>
          <w:rStyle w:val="DefaultParagraphFont"/>
          <w:rFonts w:ascii="Times New Roman" w:eastAsiaTheme="minorEastAsia" w:hAnsiTheme="minorHAnsi" w:cstheme="minorBidi"/>
          <w:color w:val="000000"/>
          <w:spacing w:val="0"/>
          <w:sz w:val="15"/>
        </w:rPr>
        <w:t>8</w:t>
      </w:r>
      <w:r>
        <w:rPr>
          <w:rStyle w:val="DefaultParagraphFont"/>
          <w:rFonts w:ascii="Times New Roman" w:eastAsiaTheme="minorEastAsia" w:hAnsiTheme="minorHAnsi" w:cstheme="minorBidi"/>
          <w:color w:val="000000"/>
          <w:spacing w:val="1049"/>
          <w:sz w:val="15"/>
        </w:rPr>
        <w:t xml:space="preserve"> </w:t>
      </w:r>
      <w:r>
        <w:rPr>
          <w:rStyle w:val="DefaultParagraphFont"/>
          <w:rFonts w:ascii="ETRQFE+ËÎÌå" w:hAnsi="ETRQFE+ËÎÌå" w:eastAsiaTheme="minorEastAsia" w:cs="ETRQFE+ËÎÌå"/>
          <w:color w:val="000000"/>
          <w:spacing w:val="1"/>
          <w:sz w:val="15"/>
        </w:rPr>
        <w:t>腹板平面度</w:t>
      </w:r>
      <w:r>
        <w:rPr>
          <w:rStyle w:val="DefaultParagraphFont"/>
          <w:rFonts w:ascii="Times New Roman" w:eastAsiaTheme="minorEastAsia" w:hAnsiTheme="minorHAnsi" w:cstheme="minorBidi"/>
          <w:color w:val="000000"/>
          <w:spacing w:val="1253"/>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115"/>
          <w:sz w:val="15"/>
        </w:rPr>
        <w:t xml:space="preserve"> </w:t>
      </w:r>
      <w:r>
        <w:rPr>
          <w:rStyle w:val="DefaultParagraphFont"/>
          <w:rFonts w:ascii="Times New Roman" w:hAnsi="Times New Roman" w:eastAsiaTheme="minorEastAsia" w:cs="Times New Roman"/>
          <w:color w:val="000000"/>
          <w:spacing w:val="0"/>
          <w:sz w:val="15"/>
        </w:rPr>
        <w:t>≤2.0</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mm</w:t>
      </w:r>
      <w:r>
        <w:rPr>
          <w:rStyle w:val="DefaultParagraphFont"/>
          <w:rFonts w:ascii="ETRQFE+ËÎÌå" w:hAnsi="ETRQFE+ËÎÌå" w:eastAsiaTheme="minorEastAsia" w:cs="ETRQFE+ËÎÌå"/>
          <w:color w:val="000000"/>
          <w:spacing w:val="-1"/>
          <w:sz w:val="15"/>
        </w:rPr>
        <w:t>（每</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0"/>
          <w:sz w:val="15"/>
        </w:rPr>
        <w:t xml:space="preserve"> </w:t>
      </w:r>
      <w:r>
        <w:rPr>
          <w:rStyle w:val="DefaultParagraphFont"/>
          <w:rFonts w:ascii="ETRQFE+ËÎÌå" w:hAnsi="ETRQFE+ËÎÌå" w:eastAsiaTheme="minorEastAsia" w:cs="ETRQFE+ËÎÌå"/>
          <w:color w:val="000000"/>
          <w:spacing w:val="1"/>
          <w:sz w:val="15"/>
        </w:rPr>
        <w:t>米）</w:t>
      </w:r>
    </w:p>
    <w:p>
      <w:pPr>
        <w:pStyle w:val="Normal116"/>
        <w:spacing w:before="236"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107</w:t>
      </w:r>
    </w:p>
    <w:p>
      <w:pPr>
        <w:pStyle w:val="Normal117"/>
        <w:spacing w:before="0" w:after="0" w:line="264" w:lineRule="exact"/>
        <w:ind w:left="680" w:right="0" w:firstLine="0"/>
        <w:jc w:val="left"/>
        <w:rPr>
          <w:rStyle w:val="DefaultParagraphFont"/>
          <w:rFonts w:ascii="Times New Roman" w:eastAsiaTheme="minorEastAsia" w:hAnsiTheme="minorHAnsi" w:cstheme="minorBidi"/>
          <w:color w:val="000000"/>
          <w:spacing w:val="0"/>
          <w:sz w:val="15"/>
        </w:rPr>
      </w:pPr>
      <w:r>
        <w:rPr>
          <w:noProof/>
        </w:rPr>
        <w:pict>
          <v:shape id="_x0000_s1076" type="#_x0000_t75" style="width:448.35pt;height:40.9pt;margin-top:54.7pt;margin-left:66.35pt;mso-position-horizontal-relative:page;mso-position-vertical-relative:page;position:absolute;z-index:-251594752">
            <v:imagedata r:id="rId55" o:title=""/>
          </v:shape>
        </w:pict>
      </w:r>
      <w:r>
        <w:rPr>
          <w:noProof/>
        </w:rPr>
        <w:pict>
          <v:shape id="_x0000_s1077" type="#_x0000_t75" style="width:449.3pt;height:134.85pt;margin-top:141.6pt;margin-left:65.85pt;mso-position-horizontal-relative:page;mso-position-vertical-relative:page;position:absolute;z-index:-251624448">
            <v:imagedata r:id="rId56" o:title=""/>
          </v:shape>
        </w:pict>
      </w:r>
      <w:r>
        <w:rPr>
          <w:rStyle w:val="DefaultParagraphFont"/>
          <w:rFonts w:ascii="Times New Roman" w:eastAsiaTheme="minorEastAsia" w:hAnsiTheme="minorHAnsi" w:cstheme="minorBidi"/>
          <w:color w:val="000000"/>
          <w:spacing w:val="0"/>
          <w:sz w:val="15"/>
        </w:rPr>
        <w:t>9</w:t>
      </w:r>
      <w:r>
        <w:rPr>
          <w:rStyle w:val="DefaultParagraphFont"/>
          <w:rFonts w:ascii="Times New Roman" w:eastAsiaTheme="minorEastAsia" w:hAnsiTheme="minorHAnsi" w:cstheme="minorBidi"/>
          <w:color w:val="000000"/>
          <w:spacing w:val="1275"/>
          <w:sz w:val="15"/>
        </w:rPr>
        <w:t xml:space="preserve"> </w:t>
      </w:r>
      <w:r>
        <w:rPr>
          <w:rStyle w:val="DefaultParagraphFont"/>
          <w:rFonts w:ascii="RPMMRJ+ËÎÌå" w:hAnsi="RPMMRJ+ËÎÌå" w:eastAsiaTheme="minorEastAsia" w:cs="RPMMRJ+ËÎÌå"/>
          <w:color w:val="000000"/>
          <w:spacing w:val="1"/>
          <w:sz w:val="15"/>
        </w:rPr>
        <w:t>拱度</w:t>
      </w:r>
      <w:r>
        <w:rPr>
          <w:rStyle w:val="DefaultParagraphFont"/>
          <w:rFonts w:ascii="Times New Roman" w:eastAsiaTheme="minorEastAsia" w:hAnsiTheme="minorHAnsi" w:cstheme="minorBidi"/>
          <w:color w:val="000000"/>
          <w:spacing w:val="1478"/>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723"/>
          <w:sz w:val="15"/>
        </w:rPr>
        <w:t xml:space="preserve"> </w:t>
      </w:r>
      <w:r>
        <w:rPr>
          <w:rStyle w:val="DefaultParagraphFont"/>
          <w:rFonts w:ascii="Times New Roman" w:eastAsiaTheme="minorEastAsia" w:hAnsiTheme="minorHAnsi" w:cstheme="minorBidi"/>
          <w:color w:val="000000"/>
          <w:spacing w:val="0"/>
          <w:sz w:val="15"/>
        </w:rPr>
        <w:t>5</w:t>
      </w:r>
    </w:p>
    <w:p>
      <w:pPr>
        <w:pStyle w:val="Normal117"/>
        <w:spacing w:before="0" w:after="0" w:line="177" w:lineRule="exact"/>
        <w:ind w:left="566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-3</w:t>
      </w:r>
    </w:p>
    <w:p>
      <w:pPr>
        <w:pStyle w:val="Normal117"/>
        <w:spacing w:before="109" w:after="0" w:line="177" w:lineRule="exact"/>
        <w:ind w:left="64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1234"/>
          <w:sz w:val="15"/>
        </w:rPr>
        <w:t xml:space="preserve"> </w:t>
      </w:r>
      <w:r>
        <w:rPr>
          <w:rStyle w:val="DefaultParagraphFont"/>
          <w:rFonts w:ascii="RPMMRJ+ËÎÌå" w:hAnsi="RPMMRJ+ËÎÌå" w:eastAsiaTheme="minorEastAsia" w:cs="RPMMRJ+ËÎÌå"/>
          <w:color w:val="000000"/>
          <w:spacing w:val="1"/>
          <w:sz w:val="15"/>
        </w:rPr>
        <w:t>扭曲</w:t>
      </w:r>
      <w:r>
        <w:rPr>
          <w:rStyle w:val="DefaultParagraphFont"/>
          <w:rFonts w:ascii="Times New Roman" w:eastAsiaTheme="minorEastAsia" w:hAnsiTheme="minorHAnsi" w:cstheme="minorBidi"/>
          <w:color w:val="000000"/>
          <w:spacing w:val="1478"/>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490"/>
          <w:sz w:val="15"/>
        </w:rPr>
        <w:t xml:space="preserve"> </w:t>
      </w:r>
      <w:r>
        <w:rPr>
          <w:rStyle w:val="DefaultParagraphFont"/>
          <w:rFonts w:ascii="Times New Roman" w:hAnsi="Times New Roman" w:eastAsiaTheme="minorEastAsia" w:cs="Times New Roman"/>
          <w:color w:val="000000"/>
          <w:spacing w:val="0"/>
          <w:sz w:val="15"/>
        </w:rPr>
        <w:t>≤3.0</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mm</w:t>
      </w:r>
    </w:p>
    <w:p>
      <w:pPr>
        <w:pStyle w:val="Normal117"/>
        <w:spacing w:before="18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PMMRJ+ËÎÌå" w:hAnsi="RPMMRJ+ËÎÌå" w:eastAsiaTheme="minorEastAsia" w:cs="RPMMRJ+ËÎÌå"/>
          <w:color w:val="000000"/>
          <w:spacing w:val="0"/>
          <w:sz w:val="21"/>
        </w:rPr>
        <w:t>钢墩柱应在自由状态下进行检验，成品检验尺寸应符合表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30.3.2</w:t>
      </w:r>
      <w:r>
        <w:rPr>
          <w:rStyle w:val="DefaultParagraphFont"/>
          <w:rFonts w:ascii="Times New Roman" w:eastAsiaTheme="minorEastAsia" w:hAnsiTheme="minorHAnsi" w:cstheme="minorBidi"/>
          <w:color w:val="000000"/>
          <w:spacing w:val="1"/>
          <w:sz w:val="21"/>
        </w:rPr>
        <w:t xml:space="preserve"> </w:t>
      </w:r>
      <w:r>
        <w:rPr>
          <w:rStyle w:val="DefaultParagraphFont"/>
          <w:rFonts w:ascii="RPMMRJ+ËÎÌå" w:hAnsi="RPMMRJ+ËÎÌå" w:eastAsiaTheme="minorEastAsia" w:cs="RPMMRJ+ËÎÌå"/>
          <w:color w:val="000000"/>
          <w:spacing w:val="0"/>
          <w:sz w:val="21"/>
        </w:rPr>
        <w:t>的规定。</w:t>
      </w:r>
    </w:p>
    <w:p>
      <w:pPr>
        <w:pStyle w:val="Normal117"/>
        <w:spacing w:before="264" w:after="0" w:line="209" w:lineRule="exact"/>
        <w:ind w:left="3164" w:right="0" w:firstLine="0"/>
        <w:jc w:val="left"/>
        <w:rPr>
          <w:rStyle w:val="DefaultParagraphFont"/>
          <w:rFonts w:ascii="Times New Roman" w:eastAsiaTheme="minorEastAsia" w:hAnsiTheme="minorHAnsi" w:cstheme="minorBidi"/>
          <w:color w:val="000000"/>
          <w:spacing w:val="0"/>
          <w:sz w:val="18"/>
        </w:rPr>
      </w:pPr>
      <w:r>
        <w:rPr>
          <w:rStyle w:val="DefaultParagraphFont"/>
          <w:rFonts w:ascii="PCOTWE+ºÚÌå" w:hAnsi="PCOTWE+ºÚÌå" w:eastAsiaTheme="minorEastAsia" w:cs="PCOTWE+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30.3.2</w:t>
      </w:r>
      <w:r>
        <w:rPr>
          <w:rStyle w:val="DefaultParagraphFont"/>
          <w:rFonts w:ascii="Times New Roman" w:eastAsiaTheme="minorEastAsia" w:hAnsiTheme="minorHAnsi" w:cstheme="minorBidi"/>
          <w:color w:val="000000"/>
          <w:spacing w:val="45"/>
          <w:sz w:val="18"/>
        </w:rPr>
        <w:t xml:space="preserve"> </w:t>
      </w:r>
      <w:r>
        <w:rPr>
          <w:rStyle w:val="DefaultParagraphFont"/>
          <w:rFonts w:ascii="PCOTWE+ºÚÌå" w:hAnsi="PCOTWE+ºÚÌå" w:eastAsiaTheme="minorEastAsia" w:cs="PCOTWE+ºÚÌå"/>
          <w:color w:val="000000"/>
          <w:spacing w:val="0"/>
          <w:sz w:val="18"/>
        </w:rPr>
        <w:t>钢墩柱成品检验尺寸（</w:t>
      </w:r>
      <w:r>
        <w:rPr>
          <w:rStyle w:val="DefaultParagraphFont"/>
          <w:rFonts w:ascii="Times New Roman" w:eastAsiaTheme="minorEastAsia" w:hAnsiTheme="minorHAnsi" w:cstheme="minorBidi"/>
          <w:color w:val="000000"/>
          <w:spacing w:val="-2"/>
          <w:sz w:val="18"/>
        </w:rPr>
        <w:t>mm</w:t>
      </w:r>
      <w:r>
        <w:rPr>
          <w:rStyle w:val="DefaultParagraphFont"/>
          <w:rFonts w:ascii="PCOTWE+ºÚÌå" w:hAnsi="PCOTWE+ºÚÌå" w:eastAsiaTheme="minorEastAsia" w:cs="PCOTWE+ºÚÌå"/>
          <w:color w:val="000000"/>
          <w:spacing w:val="0"/>
          <w:sz w:val="18"/>
        </w:rPr>
        <w:t>）</w:t>
      </w:r>
    </w:p>
    <w:p>
      <w:pPr>
        <w:pStyle w:val="Normal117"/>
        <w:spacing w:before="308" w:after="0" w:line="177" w:lineRule="exact"/>
        <w:ind w:left="66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RPMMRJ+ËÎÌå" w:hAnsi="RPMMRJ+ËÎÌå" w:eastAsiaTheme="minorEastAsia" w:cs="RPMMRJ+ËÎÌå"/>
          <w:color w:val="000000"/>
          <w:spacing w:val="1"/>
          <w:sz w:val="15"/>
        </w:rPr>
        <w:t>序号</w:t>
      </w:r>
      <w:r>
        <w:rPr>
          <w:rStyle w:val="DefaultParagraphFont"/>
          <w:rFonts w:ascii="Times New Roman" w:eastAsiaTheme="minorEastAsia" w:hAnsiTheme="minorHAnsi" w:cstheme="minorBidi"/>
          <w:color w:val="000000"/>
          <w:spacing w:val="1383"/>
          <w:sz w:val="15"/>
        </w:rPr>
        <w:t xml:space="preserve"> </w:t>
      </w:r>
      <w:r>
        <w:rPr>
          <w:rStyle w:val="DefaultParagraphFont"/>
          <w:rFonts w:ascii="RPMMRJ+ËÎÌå" w:hAnsi="RPMMRJ+ËÎÌå" w:eastAsiaTheme="minorEastAsia" w:cs="RPMMRJ+ËÎÌå"/>
          <w:color w:val="000000"/>
          <w:spacing w:val="0"/>
          <w:sz w:val="15"/>
        </w:rPr>
        <w:t>检验项目</w:t>
      </w:r>
      <w:r>
        <w:rPr>
          <w:rStyle w:val="DefaultParagraphFont"/>
          <w:rFonts w:ascii="Times New Roman" w:eastAsiaTheme="minorEastAsia" w:hAnsiTheme="minorHAnsi" w:cstheme="minorBidi"/>
          <w:color w:val="000000"/>
          <w:spacing w:val="1066"/>
          <w:sz w:val="15"/>
        </w:rPr>
        <w:t xml:space="preserve"> </w:t>
      </w:r>
      <w:r>
        <w:rPr>
          <w:rStyle w:val="DefaultParagraphFont"/>
          <w:rFonts w:ascii="RPMMRJ+ËÎÌå" w:hAnsi="RPMMRJ+ËÎÌå" w:eastAsiaTheme="minorEastAsia" w:cs="RPMMRJ+ËÎÌå"/>
          <w:color w:val="000000"/>
          <w:spacing w:val="1"/>
          <w:sz w:val="15"/>
        </w:rPr>
        <w:t>理论值（</w:t>
      </w:r>
      <w:r>
        <w:rPr>
          <w:rStyle w:val="DefaultParagraphFont"/>
          <w:rFonts w:ascii="Times New Roman" w:eastAsiaTheme="minorEastAsia" w:hAnsiTheme="minorHAnsi" w:cstheme="minorBidi"/>
          <w:color w:val="000000"/>
          <w:spacing w:val="0"/>
          <w:sz w:val="15"/>
        </w:rPr>
        <w:t>mm</w:t>
      </w:r>
      <w:r>
        <w:rPr>
          <w:rStyle w:val="DefaultParagraphFont"/>
          <w:rFonts w:ascii="RPMMRJ+ËÎÌå" w:hAnsi="RPMMRJ+ËÎÌå" w:eastAsiaTheme="minorEastAsia" w:cs="RPMMRJ+ËÎÌå"/>
          <w:color w:val="000000"/>
          <w:spacing w:val="0"/>
          <w:sz w:val="15"/>
        </w:rPr>
        <w:t>）</w:t>
      </w:r>
      <w:r>
        <w:rPr>
          <w:rStyle w:val="DefaultParagraphFont"/>
          <w:rFonts w:ascii="Times New Roman" w:eastAsiaTheme="minorEastAsia" w:hAnsiTheme="minorHAnsi" w:cstheme="minorBidi"/>
          <w:color w:val="000000"/>
          <w:spacing w:val="797"/>
          <w:sz w:val="15"/>
        </w:rPr>
        <w:t xml:space="preserve"> </w:t>
      </w:r>
      <w:r>
        <w:rPr>
          <w:rStyle w:val="DefaultParagraphFont"/>
          <w:rFonts w:ascii="RPMMRJ+ËÎÌå" w:hAnsi="RPMMRJ+ËÎÌå" w:eastAsiaTheme="minorEastAsia" w:cs="RPMMRJ+ËÎÌå"/>
          <w:color w:val="000000"/>
          <w:spacing w:val="0"/>
          <w:sz w:val="15"/>
        </w:rPr>
        <w:t>允许偏差（</w:t>
      </w:r>
      <w:r>
        <w:rPr>
          <w:rStyle w:val="DefaultParagraphFont"/>
          <w:rFonts w:ascii="Times New Roman" w:eastAsiaTheme="minorEastAsia" w:hAnsiTheme="minorHAnsi" w:cstheme="minorBidi"/>
          <w:color w:val="000000"/>
          <w:spacing w:val="0"/>
          <w:sz w:val="15"/>
        </w:rPr>
        <w:t>mm</w:t>
      </w:r>
      <w:r>
        <w:rPr>
          <w:rStyle w:val="DefaultParagraphFont"/>
          <w:rFonts w:ascii="RPMMRJ+ËÎÌå" w:hAnsi="RPMMRJ+ËÎÌå" w:eastAsiaTheme="minorEastAsia" w:cs="RPMMRJ+ËÎÌå"/>
          <w:color w:val="000000"/>
          <w:spacing w:val="0"/>
          <w:sz w:val="15"/>
        </w:rPr>
        <w:t>）</w:t>
      </w:r>
      <w:r>
        <w:rPr>
          <w:rStyle w:val="DefaultParagraphFont"/>
          <w:rFonts w:ascii="Times New Roman" w:eastAsiaTheme="minorEastAsia" w:hAnsiTheme="minorHAnsi" w:cstheme="minorBidi"/>
          <w:color w:val="000000"/>
          <w:spacing w:val="1210"/>
          <w:sz w:val="15"/>
        </w:rPr>
        <w:t xml:space="preserve"> </w:t>
      </w:r>
      <w:r>
        <w:rPr>
          <w:rStyle w:val="DefaultParagraphFont"/>
          <w:rFonts w:ascii="RPMMRJ+ËÎÌå" w:hAnsi="RPMMRJ+ËÎÌå" w:eastAsiaTheme="minorEastAsia" w:cs="RPMMRJ+ËÎÌå"/>
          <w:color w:val="000000"/>
          <w:spacing w:val="1"/>
          <w:sz w:val="15"/>
        </w:rPr>
        <w:t>备注</w:t>
      </w:r>
    </w:p>
    <w:p>
      <w:pPr>
        <w:pStyle w:val="Normal117"/>
        <w:spacing w:before="192" w:after="0" w:line="177" w:lineRule="exact"/>
        <w:ind w:left="7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1647"/>
          <w:sz w:val="15"/>
        </w:rPr>
        <w:t xml:space="preserve"> </w:t>
      </w:r>
      <w:r>
        <w:rPr>
          <w:rStyle w:val="DefaultParagraphFont"/>
          <w:rFonts w:ascii="RPMMRJ+ËÎÌå" w:hAnsi="RPMMRJ+ËÎÌå" w:eastAsiaTheme="minorEastAsia" w:cs="RPMMRJ+ËÎÌå"/>
          <w:color w:val="000000"/>
          <w:spacing w:val="1"/>
          <w:sz w:val="15"/>
        </w:rPr>
        <w:t>高度</w:t>
      </w:r>
      <w:r>
        <w:rPr>
          <w:rStyle w:val="DefaultParagraphFont"/>
          <w:rFonts w:ascii="Times New Roman" w:eastAsiaTheme="minorEastAsia" w:hAnsiTheme="minorHAnsi" w:cstheme="minorBidi"/>
          <w:color w:val="000000"/>
          <w:spacing w:val="1689"/>
          <w:sz w:val="15"/>
        </w:rPr>
        <w:t xml:space="preserve"> </w:t>
      </w:r>
      <w:r>
        <w:rPr>
          <w:rStyle w:val="DefaultParagraphFont"/>
          <w:rFonts w:ascii="Times New Roman" w:eastAsiaTheme="minorEastAsia" w:hAnsiTheme="minorHAnsi" w:cstheme="minorBidi"/>
          <w:i/>
          <w:color w:val="000000"/>
          <w:spacing w:val="0"/>
          <w:sz w:val="15"/>
        </w:rPr>
        <w:t>l</w:t>
      </w:r>
      <w:r>
        <w:rPr>
          <w:rStyle w:val="DefaultParagraphFont"/>
          <w:rFonts w:ascii="Times New Roman" w:eastAsiaTheme="minorEastAsia" w:hAnsiTheme="minorHAnsi" w:cstheme="minorBidi"/>
          <w:i/>
          <w:color w:val="000000"/>
          <w:spacing w:val="1755"/>
          <w:sz w:val="15"/>
        </w:rPr>
        <w:t xml:space="preserve"> </w:t>
      </w:r>
      <w:r>
        <w:rPr>
          <w:rStyle w:val="DefaultParagraphFont"/>
          <w:rFonts w:ascii="Times New Roman" w:hAnsi="Times New Roman" w:eastAsiaTheme="minorEastAsia" w:cs="Times New Roman"/>
          <w:color w:val="000000"/>
          <w:spacing w:val="2"/>
          <w:sz w:val="15"/>
        </w:rPr>
        <w:t>±5</w:t>
      </w:r>
    </w:p>
    <w:p>
      <w:pPr>
        <w:pStyle w:val="Normal117"/>
        <w:spacing w:before="135" w:after="0" w:line="177" w:lineRule="exact"/>
        <w:ind w:left="7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1498"/>
          <w:sz w:val="15"/>
        </w:rPr>
        <w:t xml:space="preserve"> </w:t>
      </w:r>
      <w:r>
        <w:rPr>
          <w:rStyle w:val="DefaultParagraphFont"/>
          <w:rFonts w:ascii="RPMMRJ+ËÎÌå" w:hAnsi="RPMMRJ+ËÎÌå" w:eastAsiaTheme="minorEastAsia" w:cs="RPMMRJ+ËÎÌå"/>
          <w:color w:val="000000"/>
          <w:spacing w:val="0"/>
          <w:sz w:val="15"/>
        </w:rPr>
        <w:t>断面宽度</w:t>
      </w:r>
      <w:r>
        <w:rPr>
          <w:rStyle w:val="DefaultParagraphFont"/>
          <w:rFonts w:ascii="Times New Roman" w:eastAsiaTheme="minorEastAsia" w:hAnsiTheme="minorHAnsi" w:cstheme="minorBidi"/>
          <w:color w:val="000000"/>
          <w:spacing w:val="1522"/>
          <w:sz w:val="15"/>
        </w:rPr>
        <w:t xml:space="preserve"> </w:t>
      </w:r>
      <w:r>
        <w:rPr>
          <w:rStyle w:val="DefaultParagraphFont"/>
          <w:rFonts w:ascii="Times New Roman" w:eastAsiaTheme="minorEastAsia" w:hAnsiTheme="minorHAnsi" w:cstheme="minorBidi"/>
          <w:i/>
          <w:color w:val="000000"/>
          <w:spacing w:val="0"/>
          <w:sz w:val="15"/>
        </w:rPr>
        <w:t>h</w:t>
      </w:r>
      <w:r>
        <w:rPr>
          <w:rStyle w:val="DefaultParagraphFont"/>
          <w:rFonts w:ascii="Times New Roman" w:eastAsiaTheme="minorEastAsia" w:hAnsiTheme="minorHAnsi" w:cstheme="minorBidi"/>
          <w:i/>
          <w:color w:val="000000"/>
          <w:spacing w:val="1683"/>
          <w:sz w:val="15"/>
        </w:rPr>
        <w:t xml:space="preserve"> </w:t>
      </w:r>
      <w:r>
        <w:rPr>
          <w:rStyle w:val="DefaultParagraphFont"/>
          <w:rFonts w:ascii="Times New Roman" w:hAnsi="Times New Roman" w:eastAsiaTheme="minorEastAsia" w:cs="Times New Roman"/>
          <w:color w:val="000000"/>
          <w:spacing w:val="0"/>
          <w:sz w:val="15"/>
        </w:rPr>
        <w:t>±2.0</w:t>
      </w:r>
    </w:p>
    <w:p>
      <w:pPr>
        <w:pStyle w:val="Normal117"/>
        <w:spacing w:before="149" w:after="0" w:line="177" w:lineRule="exact"/>
        <w:ind w:left="7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1121"/>
          <w:sz w:val="15"/>
        </w:rPr>
        <w:t xml:space="preserve"> </w:t>
      </w:r>
      <w:r>
        <w:rPr>
          <w:rStyle w:val="DefaultParagraphFont"/>
          <w:rFonts w:ascii="RPMMRJ+ËÎÌå" w:hAnsi="RPMMRJ+ËÎÌå" w:eastAsiaTheme="minorEastAsia" w:cs="RPMMRJ+ËÎÌå"/>
          <w:color w:val="000000"/>
          <w:spacing w:val="0"/>
          <w:sz w:val="15"/>
        </w:rPr>
        <w:t>钢立柱断面对角线差</w:t>
      </w:r>
      <w:r>
        <w:rPr>
          <w:rStyle w:val="DefaultParagraphFont"/>
          <w:rFonts w:ascii="Times New Roman" w:eastAsiaTheme="minorEastAsia" w:hAnsiTheme="minorHAnsi" w:cstheme="minorBidi"/>
          <w:color w:val="000000"/>
          <w:spacing w:val="2943"/>
          <w:sz w:val="15"/>
        </w:rPr>
        <w:t xml:space="preserve"> </w:t>
      </w:r>
      <w:r>
        <w:rPr>
          <w:rStyle w:val="DefaultParagraphFont"/>
          <w:rFonts w:ascii="Times New Roman" w:hAnsi="Times New Roman" w:eastAsiaTheme="minorEastAsia" w:cs="Times New Roman"/>
          <w:color w:val="000000"/>
          <w:spacing w:val="0"/>
          <w:sz w:val="15"/>
        </w:rPr>
        <w:t>≤3.0</w:t>
      </w:r>
    </w:p>
    <w:p>
      <w:pPr>
        <w:pStyle w:val="Normal117"/>
        <w:spacing w:before="125" w:after="0" w:line="177" w:lineRule="exact"/>
        <w:ind w:left="7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747"/>
          <w:sz w:val="15"/>
        </w:rPr>
        <w:t xml:space="preserve"> </w:t>
      </w:r>
      <w:r>
        <w:rPr>
          <w:rStyle w:val="DefaultParagraphFont"/>
          <w:rFonts w:ascii="RPMMRJ+ËÎÌå" w:hAnsi="RPMMRJ+ËÎÌå" w:eastAsiaTheme="minorEastAsia" w:cs="RPMMRJ+ËÎÌå"/>
          <w:color w:val="000000"/>
          <w:spacing w:val="0"/>
          <w:sz w:val="15"/>
        </w:rPr>
        <w:t>两侧销接孔（或法兰面）高低差</w:t>
      </w:r>
      <w:r>
        <w:rPr>
          <w:rStyle w:val="DefaultParagraphFont"/>
          <w:rFonts w:ascii="Times New Roman" w:eastAsiaTheme="minorEastAsia" w:hAnsiTheme="minorHAnsi" w:cstheme="minorBidi"/>
          <w:color w:val="000000"/>
          <w:spacing w:val="2569"/>
          <w:sz w:val="15"/>
        </w:rPr>
        <w:t xml:space="preserve"> </w:t>
      </w:r>
      <w:r>
        <w:rPr>
          <w:rStyle w:val="DefaultParagraphFont"/>
          <w:rFonts w:ascii="Times New Roman" w:hAnsi="Times New Roman" w:eastAsiaTheme="minorEastAsia" w:cs="Times New Roman"/>
          <w:color w:val="000000"/>
          <w:spacing w:val="0"/>
          <w:sz w:val="15"/>
        </w:rPr>
        <w:t>≤2.0</w:t>
      </w:r>
    </w:p>
    <w:p>
      <w:pPr>
        <w:pStyle w:val="Normal117"/>
        <w:spacing w:before="103" w:after="0" w:line="185" w:lineRule="exact"/>
        <w:ind w:left="7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1421"/>
          <w:sz w:val="15"/>
        </w:rPr>
        <w:t xml:space="preserve"> </w:t>
      </w:r>
      <w:r>
        <w:rPr>
          <w:rStyle w:val="DefaultParagraphFont"/>
          <w:rFonts w:ascii="RPMMRJ+ËÎÌå" w:hAnsi="RPMMRJ+ËÎÌå" w:eastAsiaTheme="minorEastAsia" w:cs="RPMMRJ+ËÎÌå"/>
          <w:color w:val="000000"/>
          <w:spacing w:val="1"/>
          <w:sz w:val="15"/>
        </w:rPr>
        <w:t>盖板平面度</w:t>
      </w:r>
      <w:r>
        <w:rPr>
          <w:rStyle w:val="DefaultParagraphFont"/>
          <w:rFonts w:ascii="Times New Roman" w:eastAsiaTheme="minorEastAsia" w:hAnsiTheme="minorHAnsi" w:cstheme="minorBidi"/>
          <w:color w:val="000000"/>
          <w:spacing w:val="1459"/>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204"/>
          <w:sz w:val="15"/>
        </w:rPr>
        <w:t xml:space="preserve"> </w:t>
      </w:r>
      <w:r>
        <w:rPr>
          <w:rStyle w:val="DefaultParagraphFont"/>
          <w:rFonts w:ascii="Times New Roman" w:hAnsi="Times New Roman" w:eastAsiaTheme="minorEastAsia" w:cs="Times New Roman"/>
          <w:color w:val="000000"/>
          <w:spacing w:val="0"/>
          <w:sz w:val="15"/>
        </w:rPr>
        <w:t>≤2.0mm</w:t>
      </w:r>
      <w:r>
        <w:rPr>
          <w:rStyle w:val="DefaultParagraphFont"/>
          <w:rFonts w:ascii="RPMMRJ+ËÎÌå" w:hAnsi="RPMMRJ+ËÎÌå" w:eastAsiaTheme="minorEastAsia" w:cs="RPMMRJ+ËÎÌå"/>
          <w:color w:val="000000"/>
          <w:spacing w:val="-1"/>
          <w:sz w:val="15"/>
        </w:rPr>
        <w:t>（每</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3"/>
          <w:sz w:val="15"/>
        </w:rPr>
        <w:t xml:space="preserve"> </w:t>
      </w:r>
      <w:r>
        <w:rPr>
          <w:rStyle w:val="DefaultParagraphFont"/>
          <w:rFonts w:ascii="RPMMRJ+ËÎÌå" w:hAnsi="RPMMRJ+ËÎÌå" w:eastAsiaTheme="minorEastAsia" w:cs="RPMMRJ+ËÎÌå"/>
          <w:color w:val="000000"/>
          <w:spacing w:val="-1"/>
          <w:sz w:val="15"/>
        </w:rPr>
        <w:t>米）</w:t>
      </w:r>
    </w:p>
    <w:p>
      <w:pPr>
        <w:pStyle w:val="Normal117"/>
        <w:spacing w:before="121" w:after="0" w:line="185" w:lineRule="exact"/>
        <w:ind w:left="7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1421"/>
          <w:sz w:val="15"/>
        </w:rPr>
        <w:t xml:space="preserve"> </w:t>
      </w:r>
      <w:r>
        <w:rPr>
          <w:rStyle w:val="DefaultParagraphFont"/>
          <w:rFonts w:ascii="RPMMRJ+ËÎÌå" w:hAnsi="RPMMRJ+ËÎÌå" w:eastAsiaTheme="minorEastAsia" w:cs="RPMMRJ+ËÎÌå"/>
          <w:color w:val="000000"/>
          <w:spacing w:val="1"/>
          <w:sz w:val="15"/>
        </w:rPr>
        <w:t>腹板平面度</w:t>
      </w:r>
      <w:r>
        <w:rPr>
          <w:rStyle w:val="DefaultParagraphFont"/>
          <w:rFonts w:ascii="Times New Roman" w:eastAsiaTheme="minorEastAsia" w:hAnsiTheme="minorHAnsi" w:cstheme="minorBidi"/>
          <w:color w:val="000000"/>
          <w:spacing w:val="1459"/>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204"/>
          <w:sz w:val="15"/>
        </w:rPr>
        <w:t xml:space="preserve"> </w:t>
      </w:r>
      <w:r>
        <w:rPr>
          <w:rStyle w:val="DefaultParagraphFont"/>
          <w:rFonts w:ascii="Times New Roman" w:hAnsi="Times New Roman" w:eastAsiaTheme="minorEastAsia" w:cs="Times New Roman"/>
          <w:color w:val="000000"/>
          <w:spacing w:val="0"/>
          <w:sz w:val="15"/>
        </w:rPr>
        <w:t>≤2.0mm</w:t>
      </w:r>
      <w:r>
        <w:rPr>
          <w:rStyle w:val="DefaultParagraphFont"/>
          <w:rFonts w:ascii="RPMMRJ+ËÎÌå" w:hAnsi="RPMMRJ+ËÎÌå" w:eastAsiaTheme="minorEastAsia" w:cs="RPMMRJ+ËÎÌå"/>
          <w:color w:val="000000"/>
          <w:spacing w:val="-1"/>
          <w:sz w:val="15"/>
        </w:rPr>
        <w:t>（每</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3"/>
          <w:sz w:val="15"/>
        </w:rPr>
        <w:t xml:space="preserve"> </w:t>
      </w:r>
      <w:r>
        <w:rPr>
          <w:rStyle w:val="DefaultParagraphFont"/>
          <w:rFonts w:ascii="RPMMRJ+ËÎÌå" w:hAnsi="RPMMRJ+ËÎÌå" w:eastAsiaTheme="minorEastAsia" w:cs="RPMMRJ+ËÎÌå"/>
          <w:color w:val="000000"/>
          <w:spacing w:val="-1"/>
          <w:sz w:val="15"/>
        </w:rPr>
        <w:t>米）</w:t>
      </w:r>
    </w:p>
    <w:p>
      <w:pPr>
        <w:pStyle w:val="Normal117"/>
        <w:spacing w:before="127" w:after="0" w:line="177" w:lineRule="exact"/>
        <w:ind w:left="78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7</w:t>
      </w:r>
      <w:r>
        <w:rPr>
          <w:rStyle w:val="DefaultParagraphFont"/>
          <w:rFonts w:ascii="Times New Roman" w:eastAsiaTheme="minorEastAsia" w:hAnsiTheme="minorHAnsi" w:cstheme="minorBidi"/>
          <w:color w:val="000000"/>
          <w:spacing w:val="1647"/>
          <w:sz w:val="15"/>
        </w:rPr>
        <w:t xml:space="preserve"> </w:t>
      </w:r>
      <w:r>
        <w:rPr>
          <w:rStyle w:val="DefaultParagraphFont"/>
          <w:rFonts w:ascii="RPMMRJ+ËÎÌå" w:hAnsi="RPMMRJ+ËÎÌå" w:eastAsiaTheme="minorEastAsia" w:cs="RPMMRJ+ËÎÌå"/>
          <w:color w:val="000000"/>
          <w:spacing w:val="1"/>
          <w:sz w:val="15"/>
        </w:rPr>
        <w:t>扭曲</w:t>
      </w:r>
      <w:r>
        <w:rPr>
          <w:rStyle w:val="DefaultParagraphFont"/>
          <w:rFonts w:ascii="Times New Roman" w:eastAsiaTheme="minorEastAsia" w:hAnsiTheme="minorHAnsi" w:cstheme="minorBidi"/>
          <w:color w:val="000000"/>
          <w:spacing w:val="1684"/>
          <w:sz w:val="15"/>
        </w:rPr>
        <w:t xml:space="preserve"> </w:t>
      </w:r>
      <w:r>
        <w:rPr>
          <w:rStyle w:val="DefaultParagraphFont"/>
          <w:rFonts w:ascii="Times New Roman" w:eastAsiaTheme="minorEastAsia" w:hAnsiTheme="minorHAnsi" w:cstheme="minorBidi"/>
          <w:color w:val="000000"/>
          <w:spacing w:val="0"/>
          <w:sz w:val="15"/>
        </w:rPr>
        <w:t>-</w:t>
      </w:r>
      <w:r>
        <w:rPr>
          <w:rStyle w:val="DefaultParagraphFont"/>
          <w:rFonts w:ascii="Times New Roman" w:eastAsiaTheme="minorEastAsia" w:hAnsiTheme="minorHAnsi" w:cstheme="minorBidi"/>
          <w:color w:val="000000"/>
          <w:spacing w:val="1579"/>
          <w:sz w:val="15"/>
        </w:rPr>
        <w:t xml:space="preserve"> </w:t>
      </w:r>
      <w:r>
        <w:rPr>
          <w:rStyle w:val="DefaultParagraphFont"/>
          <w:rFonts w:ascii="Times New Roman" w:hAnsi="Times New Roman" w:eastAsiaTheme="minorEastAsia" w:cs="Times New Roman"/>
          <w:color w:val="000000"/>
          <w:spacing w:val="0"/>
          <w:sz w:val="15"/>
        </w:rPr>
        <w:t>≤3.0mm</w:t>
      </w:r>
    </w:p>
    <w:p>
      <w:pPr>
        <w:pStyle w:val="Normal117"/>
        <w:spacing w:before="431" w:after="0" w:line="244" w:lineRule="exact"/>
        <w:ind w:left="322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RPMMRJ+ËÎÌå" w:hAnsi="RPMMRJ+ËÎÌå" w:eastAsiaTheme="minorEastAsia" w:cs="RPMMRJ+ËÎÌå"/>
          <w:color w:val="000000"/>
          <w:spacing w:val="1"/>
          <w:sz w:val="21"/>
        </w:rPr>
        <w:t>轨道梁力学性能试验方法</w:t>
      </w:r>
    </w:p>
    <w:p>
      <w:pPr>
        <w:pStyle w:val="Normal11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PMMRJ+ËÎÌå" w:hAnsi="RPMMRJ+ËÎÌå" w:eastAsiaTheme="minorEastAsia" w:cs="RPMMRJ+ËÎÌå"/>
          <w:color w:val="000000"/>
          <w:spacing w:val="0"/>
          <w:sz w:val="21"/>
        </w:rPr>
        <w:t>试验目的</w:t>
      </w:r>
    </w:p>
    <w:p>
      <w:pPr>
        <w:pStyle w:val="Normal1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为检查其是否满足设计要求，对悬挂式轨道轨道梁进行静载试验、疲劳试验。</w:t>
      </w:r>
    </w:p>
    <w:p>
      <w:pPr>
        <w:pStyle w:val="Normal11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30.4.2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PMMRJ+ËÎÌå" w:hAnsi="RPMMRJ+ËÎÌå" w:eastAsiaTheme="minorEastAsia" w:cs="RPMMRJ+ËÎÌå"/>
          <w:color w:val="000000"/>
          <w:spacing w:val="0"/>
          <w:sz w:val="21"/>
        </w:rPr>
        <w:t>试验内容</w:t>
      </w:r>
    </w:p>
    <w:p>
      <w:pPr>
        <w:pStyle w:val="Normal11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RPMMRJ+ËÎÌå" w:hAnsi="RPMMRJ+ËÎÌå" w:eastAsiaTheme="minorEastAsia" w:cs="RPMMRJ+ËÎÌå"/>
          <w:color w:val="000000"/>
          <w:spacing w:val="0"/>
          <w:sz w:val="21"/>
        </w:rPr>
        <w:t>悬挂式轨道轨道梁疲劳试验及静载试验应在制造完成</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24</w:t>
      </w:r>
      <w:r>
        <w:rPr>
          <w:rStyle w:val="DefaultParagraphFont"/>
          <w:rFonts w:ascii="Times New Roman" w:eastAsiaTheme="minorEastAsia" w:hAnsiTheme="minorHAnsi" w:cstheme="minorBidi"/>
          <w:color w:val="000000"/>
          <w:spacing w:val="3"/>
          <w:sz w:val="21"/>
        </w:rPr>
        <w:t xml:space="preserve"> </w:t>
      </w:r>
      <w:r>
        <w:rPr>
          <w:rStyle w:val="DefaultParagraphFont"/>
          <w:rFonts w:ascii="RPMMRJ+ËÎÌå" w:hAnsi="RPMMRJ+ËÎÌå" w:eastAsiaTheme="minorEastAsia" w:cs="RPMMRJ+ËÎÌå"/>
          <w:color w:val="000000"/>
          <w:spacing w:val="-11"/>
          <w:sz w:val="21"/>
        </w:rPr>
        <w:t>小时后进行，采用相同材料、相同截面、</w:t>
      </w:r>
    </w:p>
    <w:p>
      <w:pPr>
        <w:pStyle w:val="Normal1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相同结构形式的轨道梁，抽取一件进行实验。</w:t>
      </w:r>
    </w:p>
    <w:p>
      <w:pPr>
        <w:pStyle w:val="Normal11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265"/>
          <w:sz w:val="21"/>
        </w:rPr>
        <w:t xml:space="preserve"> </w:t>
      </w:r>
      <w:r>
        <w:rPr>
          <w:rStyle w:val="DefaultParagraphFont"/>
          <w:rFonts w:ascii="RPMMRJ+ËÎÌå" w:hAnsi="RPMMRJ+ËÎÌå" w:eastAsiaTheme="minorEastAsia" w:cs="RPMMRJ+ËÎÌå"/>
          <w:color w:val="000000"/>
          <w:spacing w:val="0"/>
          <w:sz w:val="21"/>
        </w:rPr>
        <w:t>悬挂式轨道轨道梁静载试验</w:t>
      </w:r>
    </w:p>
    <w:p>
      <w:pPr>
        <w:pStyle w:val="Normal11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悬挂式轨道轨道梁在静载试验荷载作用下应无开裂和塑性变形。静载试验荷载最大值</w:t>
      </w:r>
      <w:r>
        <w:rPr>
          <w:rStyle w:val="DefaultParagraphFont"/>
          <w:rFonts w:ascii="Times New Roman" w:eastAsiaTheme="minorEastAsia" w:hAnsiTheme="minorHAnsi" w:cstheme="minorBidi"/>
          <w:color w:val="000000"/>
          <w:spacing w:val="49"/>
          <w:sz w:val="21"/>
        </w:rPr>
        <w:t xml:space="preserve"> </w:t>
      </w:r>
      <w:r>
        <w:rPr>
          <w:rStyle w:val="DefaultParagraphFont"/>
          <w:rFonts w:ascii="Times New Roman" w:eastAsiaTheme="minorEastAsia" w:hAnsiTheme="minorHAnsi" w:cstheme="minorBidi"/>
          <w:color w:val="000000"/>
          <w:spacing w:val="0"/>
          <w:sz w:val="21"/>
        </w:rPr>
        <w:t>P</w:t>
      </w:r>
      <w:r>
        <w:rPr>
          <w:rStyle w:val="DefaultParagraphFont"/>
          <w:rFonts w:ascii="Times New Roman" w:eastAsiaTheme="minorEastAsia" w:hAnsiTheme="minorHAnsi" w:cstheme="minorBidi"/>
          <w:color w:val="000000"/>
          <w:spacing w:val="54"/>
          <w:sz w:val="21"/>
        </w:rPr>
        <w:t xml:space="preserve"> </w:t>
      </w:r>
      <w:r>
        <w:rPr>
          <w:rStyle w:val="DefaultParagraphFont"/>
          <w:rFonts w:ascii="RPMMRJ+ËÎÌå" w:hAnsi="RPMMRJ+ËÎÌå" w:eastAsiaTheme="minorEastAsia" w:cs="RPMMRJ+ËÎÌå"/>
          <w:color w:val="000000"/>
          <w:spacing w:val="0"/>
          <w:sz w:val="21"/>
        </w:rPr>
        <w:t>可依据运</w:t>
      </w:r>
    </w:p>
    <w:p>
      <w:pPr>
        <w:pStyle w:val="Normal11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2"/>
          <w:sz w:val="21"/>
        </w:rPr>
        <w:t>营参数或悬挂式轨道轨道梁结构设计通过计算而确定，前者是由荷载计算的最大值（作用效应），后者</w:t>
      </w:r>
    </w:p>
    <w:p>
      <w:pPr>
        <w:pStyle w:val="Normal117"/>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4"/>
          <w:sz w:val="21"/>
        </w:rPr>
        <w:t>是由承载力计算的最大值（抗力），一般后者大于前者。</w:t>
      </w:r>
    </w:p>
    <w:p>
      <w:pPr>
        <w:pStyle w:val="Normal11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265"/>
          <w:sz w:val="21"/>
        </w:rPr>
        <w:t xml:space="preserve"> </w:t>
      </w:r>
      <w:r>
        <w:rPr>
          <w:rStyle w:val="DefaultParagraphFont"/>
          <w:rFonts w:ascii="RPMMRJ+ËÎÌå" w:hAnsi="RPMMRJ+ËÎÌå" w:eastAsiaTheme="minorEastAsia" w:cs="RPMMRJ+ËÎÌå"/>
          <w:color w:val="000000"/>
          <w:spacing w:val="0"/>
          <w:sz w:val="21"/>
        </w:rPr>
        <w:t>悬挂式轨道轨道梁疲劳试验</w:t>
      </w:r>
    </w:p>
    <w:p>
      <w:pPr>
        <w:pStyle w:val="Normal11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悬挂式轨道轨道梁在疲劳荷载循环作用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200</w:t>
      </w:r>
      <w:r>
        <w:rPr>
          <w:rStyle w:val="DefaultParagraphFont"/>
          <w:rFonts w:ascii="Times New Roman" w:eastAsiaTheme="minorEastAsia" w:hAnsiTheme="minorHAnsi" w:cstheme="minorBidi"/>
          <w:color w:val="000000"/>
          <w:spacing w:val="52"/>
          <w:sz w:val="21"/>
        </w:rPr>
        <w:t xml:space="preserve"> </w:t>
      </w:r>
      <w:r>
        <w:rPr>
          <w:rStyle w:val="DefaultParagraphFont"/>
          <w:rFonts w:ascii="RPMMRJ+ËÎÌå" w:hAnsi="RPMMRJ+ËÎÌå" w:eastAsiaTheme="minorEastAsia" w:cs="RPMMRJ+ËÎÌå"/>
          <w:color w:val="000000"/>
          <w:spacing w:val="-2"/>
          <w:sz w:val="21"/>
        </w:rPr>
        <w:t>万次卸荷后，残余裂纹宽度不应大于</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0.05mm</w:t>
      </w:r>
      <w:r>
        <w:rPr>
          <w:rStyle w:val="DefaultParagraphFont"/>
          <w:rFonts w:ascii="RPMMRJ+ËÎÌå" w:hAnsi="RPMMRJ+ËÎÌå" w:eastAsiaTheme="minorEastAsia" w:cs="RPMMRJ+ËÎÌå"/>
          <w:color w:val="000000"/>
          <w:spacing w:val="-6"/>
          <w:sz w:val="21"/>
        </w:rPr>
        <w:t>。最大疲</w:t>
      </w:r>
    </w:p>
    <w:p>
      <w:pPr>
        <w:pStyle w:val="Normal1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劳试验荷载依据运营参数经计算确定，最小疲劳试验荷载</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Pmin=20kN</w:t>
      </w:r>
      <w:r>
        <w:rPr>
          <w:rStyle w:val="DefaultParagraphFont"/>
          <w:rFonts w:ascii="RPMMRJ+ËÎÌå" w:hAnsi="RPMMRJ+ËÎÌå" w:eastAsiaTheme="minorEastAsia" w:cs="RPMMRJ+ËÎÌå"/>
          <w:color w:val="000000"/>
          <w:spacing w:val="0"/>
          <w:sz w:val="21"/>
        </w:rPr>
        <w:t>。加载频率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4</w:t>
      </w:r>
      <w:r>
        <w:rPr>
          <w:rStyle w:val="DefaultParagraphFont"/>
          <w:rFonts w:ascii="RPMMRJ+ËÎÌå" w:hAnsi="RPMMRJ+ËÎÌå" w:eastAsiaTheme="minorEastAsia" w:cs="RPMMRJ+ËÎÌå"/>
          <w:color w:val="000000"/>
          <w:spacing w:val="1"/>
          <w:sz w:val="21"/>
        </w:rPr>
        <w:t>～</w:t>
      </w:r>
      <w:r>
        <w:rPr>
          <w:rStyle w:val="DefaultParagraphFont"/>
          <w:rFonts w:ascii="Times New Roman" w:eastAsiaTheme="minorEastAsia" w:hAnsiTheme="minorHAnsi" w:cstheme="minorBidi"/>
          <w:color w:val="000000"/>
          <w:spacing w:val="0"/>
          <w:sz w:val="21"/>
        </w:rPr>
        <w:t>8Hz</w:t>
      </w:r>
      <w:r>
        <w:rPr>
          <w:rStyle w:val="DefaultParagraphFont"/>
          <w:rFonts w:ascii="RPMMRJ+ËÎÌå" w:hAnsi="RPMMRJ+ËÎÌå" w:eastAsiaTheme="minorEastAsia" w:cs="RPMMRJ+ËÎÌå"/>
          <w:color w:val="000000"/>
          <w:spacing w:val="0"/>
          <w:sz w:val="21"/>
        </w:rPr>
        <w:t>。</w:t>
      </w:r>
    </w:p>
    <w:p>
      <w:pPr>
        <w:pStyle w:val="Normal11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30.4.3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RPMMRJ+ËÎÌå" w:hAnsi="RPMMRJ+ËÎÌå" w:eastAsiaTheme="minorEastAsia" w:cs="RPMMRJ+ËÎÌå"/>
          <w:color w:val="000000"/>
          <w:spacing w:val="0"/>
          <w:sz w:val="21"/>
        </w:rPr>
        <w:t>试验方法</w:t>
      </w:r>
    </w:p>
    <w:p>
      <w:pPr>
        <w:pStyle w:val="Normal11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RPMMRJ+ËÎÌå" w:hAnsi="RPMMRJ+ËÎÌå" w:eastAsiaTheme="minorEastAsia" w:cs="RPMMRJ+ËÎÌå"/>
          <w:color w:val="000000"/>
          <w:spacing w:val="0"/>
          <w:sz w:val="21"/>
        </w:rPr>
        <w:t>支撑方式</w:t>
      </w:r>
    </w:p>
    <w:p>
      <w:pPr>
        <w:pStyle w:val="Normal117"/>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应模拟实际使用工况进行支撑。</w:t>
      </w:r>
    </w:p>
    <w:p>
      <w:pPr>
        <w:pStyle w:val="Normal11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RPMMRJ+ËÎÌå" w:hAnsi="RPMMRJ+ËÎÌå" w:eastAsiaTheme="minorEastAsia" w:cs="RPMMRJ+ËÎÌå"/>
          <w:color w:val="000000"/>
          <w:spacing w:val="0"/>
          <w:sz w:val="21"/>
        </w:rPr>
        <w:t>加载程序</w:t>
      </w:r>
    </w:p>
    <w:p>
      <w:pPr>
        <w:pStyle w:val="Normal117"/>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RPMMRJ+ËÎÌå" w:hAnsi="RPMMRJ+ËÎÌå" w:eastAsiaTheme="minorEastAsia" w:cs="RPMMRJ+ËÎÌå"/>
          <w:color w:val="000000"/>
          <w:spacing w:val="0"/>
          <w:sz w:val="21"/>
        </w:rPr>
        <w:t>）</w:t>
      </w:r>
      <w:r>
        <w:rPr>
          <w:rStyle w:val="DefaultParagraphFont"/>
          <w:rFonts w:ascii="Times New Roman" w:eastAsiaTheme="minorEastAsia" w:hAnsiTheme="minorHAnsi" w:cstheme="minorBidi"/>
          <w:color w:val="000000"/>
          <w:spacing w:val="-8"/>
          <w:sz w:val="21"/>
        </w:rPr>
        <w:t xml:space="preserve"> </w:t>
      </w:r>
      <w:r>
        <w:rPr>
          <w:rStyle w:val="DefaultParagraphFont"/>
          <w:rFonts w:ascii="RPMMRJ+ËÎÌå" w:hAnsi="RPMMRJ+ËÎÌå" w:eastAsiaTheme="minorEastAsia" w:cs="RPMMRJ+ËÎÌå"/>
          <w:color w:val="000000"/>
          <w:spacing w:val="0"/>
          <w:sz w:val="21"/>
        </w:rPr>
        <w:t>静载试验</w:t>
      </w:r>
    </w:p>
    <w:p>
      <w:pPr>
        <w:pStyle w:val="Normal117"/>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加载时应保证载荷梁下的荷载点均匀受力，应分级加载。</w:t>
      </w:r>
    </w:p>
    <w:p>
      <w:pPr>
        <w:pStyle w:val="Normal117"/>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加载速度</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10</w:t>
      </w:r>
      <w:r>
        <w:rPr>
          <w:rStyle w:val="DefaultParagraphFont"/>
          <w:rFonts w:ascii="RPMMRJ+ËÎÌå" w:hAnsi="RPMMRJ+ËÎÌå" w:eastAsiaTheme="minorEastAsia" w:cs="RPMMRJ+ËÎÌå"/>
          <w:color w:val="000000"/>
          <w:spacing w:val="-1"/>
          <w:sz w:val="21"/>
        </w:rPr>
        <w:t>～</w:t>
      </w: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2"/>
          <w:sz w:val="21"/>
        </w:rPr>
        <w:t xml:space="preserve"> </w:t>
      </w:r>
      <w:r>
        <w:rPr>
          <w:rStyle w:val="DefaultParagraphFont"/>
          <w:rFonts w:ascii="RPMMRJ+ËÎÌå" w:hAnsi="RPMMRJ+ËÎÌå" w:eastAsiaTheme="minorEastAsia" w:cs="RPMMRJ+ËÎÌå"/>
          <w:color w:val="000000"/>
          <w:spacing w:val="1"/>
          <w:sz w:val="21"/>
        </w:rPr>
        <w:t>秒</w:t>
      </w:r>
      <w:r>
        <w:rPr>
          <w:rStyle w:val="DefaultParagraphFont"/>
          <w:rFonts w:ascii="Times New Roman" w:eastAsiaTheme="minorEastAsia" w:hAnsiTheme="minorHAnsi" w:cstheme="minorBidi"/>
          <w:color w:val="000000"/>
          <w:spacing w:val="0"/>
          <w:sz w:val="21"/>
        </w:rPr>
        <w:t>/10kN</w:t>
      </w:r>
      <w:r>
        <w:rPr>
          <w:rStyle w:val="DefaultParagraphFont"/>
          <w:rFonts w:ascii="RPMMRJ+ËÎÌå" w:hAnsi="RPMMRJ+ËÎÌå" w:eastAsiaTheme="minorEastAsia" w:cs="RPMMRJ+ËÎÌå"/>
          <w:color w:val="000000"/>
          <w:spacing w:val="0"/>
          <w:sz w:val="21"/>
        </w:rPr>
        <w:t>；每级加载后静停</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3min</w:t>
      </w:r>
      <w:r>
        <w:rPr>
          <w:rStyle w:val="DefaultParagraphFont"/>
          <w:rFonts w:ascii="RPMMRJ+ËÎÌå" w:hAnsi="RPMMRJ+ËÎÌå" w:eastAsiaTheme="minorEastAsia" w:cs="RPMMRJ+ËÎÌå"/>
          <w:color w:val="000000"/>
          <w:spacing w:val="0"/>
          <w:sz w:val="21"/>
        </w:rPr>
        <w:t>，同时观测有无裂纹发生。</w:t>
      </w:r>
    </w:p>
    <w:p>
      <w:pPr>
        <w:pStyle w:val="Normal117"/>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达到静载试验最大试验荷载并静停</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3min</w:t>
      </w:r>
      <w:r>
        <w:rPr>
          <w:rStyle w:val="DefaultParagraphFont"/>
          <w:rFonts w:ascii="Times New Roman" w:eastAsiaTheme="minorEastAsia" w:hAnsiTheme="minorHAnsi" w:cstheme="minorBidi"/>
          <w:color w:val="000000"/>
          <w:spacing w:val="2"/>
          <w:sz w:val="21"/>
        </w:rPr>
        <w:t xml:space="preserve"> </w:t>
      </w:r>
      <w:r>
        <w:rPr>
          <w:rStyle w:val="DefaultParagraphFont"/>
          <w:rFonts w:ascii="RPMMRJ+ËÎÌå" w:hAnsi="RPMMRJ+ËÎÌå" w:eastAsiaTheme="minorEastAsia" w:cs="RPMMRJ+ËÎÌå"/>
          <w:color w:val="000000"/>
          <w:spacing w:val="0"/>
          <w:sz w:val="21"/>
        </w:rPr>
        <w:t>后，即可卸载。</w:t>
      </w:r>
    </w:p>
    <w:p>
      <w:pPr>
        <w:pStyle w:val="Normal117"/>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1"/>
          <w:sz w:val="21"/>
        </w:rPr>
        <w:t>卸载速度：</w:t>
      </w:r>
      <w:r>
        <w:rPr>
          <w:rStyle w:val="DefaultParagraphFont"/>
          <w:rFonts w:ascii="Times New Roman" w:eastAsiaTheme="minorEastAsia" w:hAnsiTheme="minorHAnsi" w:cstheme="minorBidi"/>
          <w:color w:val="000000"/>
          <w:spacing w:val="51"/>
          <w:sz w:val="21"/>
        </w:rPr>
        <w:t xml:space="preserve"> </w:t>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2"/>
          <w:sz w:val="21"/>
        </w:rPr>
        <w:t xml:space="preserve"> </w:t>
      </w:r>
      <w:r>
        <w:rPr>
          <w:rStyle w:val="DefaultParagraphFont"/>
          <w:rFonts w:ascii="RPMMRJ+ËÎÌå" w:hAnsi="RPMMRJ+ËÎÌå" w:eastAsiaTheme="minorEastAsia" w:cs="RPMMRJ+ËÎÌå"/>
          <w:color w:val="000000"/>
          <w:spacing w:val="1"/>
          <w:sz w:val="21"/>
        </w:rPr>
        <w:t>秒</w:t>
      </w:r>
      <w:r>
        <w:rPr>
          <w:rStyle w:val="DefaultParagraphFont"/>
          <w:rFonts w:ascii="Times New Roman" w:eastAsiaTheme="minorEastAsia" w:hAnsiTheme="minorHAnsi" w:cstheme="minorBidi"/>
          <w:color w:val="000000"/>
          <w:spacing w:val="0"/>
          <w:sz w:val="21"/>
        </w:rPr>
        <w:t>/20kN</w:t>
      </w:r>
      <w:r>
        <w:rPr>
          <w:rStyle w:val="DefaultParagraphFont"/>
          <w:rFonts w:ascii="RPMMRJ+ËÎÌå" w:hAnsi="RPMMRJ+ËÎÌå" w:eastAsiaTheme="minorEastAsia" w:cs="RPMMRJ+ËÎÌå"/>
          <w:color w:val="000000"/>
          <w:spacing w:val="0"/>
          <w:sz w:val="21"/>
        </w:rPr>
        <w:t>。</w:t>
      </w:r>
    </w:p>
    <w:p>
      <w:pPr>
        <w:pStyle w:val="Normal117"/>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观测裂纹方法：用目测法逐级观察裂纹，逐级记录。</w:t>
      </w:r>
    </w:p>
    <w:p>
      <w:pPr>
        <w:pStyle w:val="Normal117"/>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RPMMRJ+ËÎÌå" w:hAnsi="RPMMRJ+ËÎÌå" w:eastAsiaTheme="minorEastAsia" w:cs="RPMMRJ+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RPMMRJ+ËÎÌå" w:hAnsi="RPMMRJ+ËÎÌå" w:eastAsiaTheme="minorEastAsia" w:cs="RPMMRJ+ËÎÌå"/>
          <w:color w:val="000000"/>
          <w:spacing w:val="0"/>
          <w:sz w:val="21"/>
        </w:rPr>
        <w:t>疲劳试验</w:t>
      </w:r>
    </w:p>
    <w:p>
      <w:pPr>
        <w:pStyle w:val="Normal117"/>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0"/>
          <w:sz w:val="21"/>
        </w:rPr>
        <w:t>加载时应保证载荷梁下的荷载点均匀受力。</w:t>
      </w:r>
    </w:p>
    <w:p>
      <w:pPr>
        <w:pStyle w:val="Normal117"/>
        <w:spacing w:before="139"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RPMMRJ+ËÎÌå" w:hAnsi="RPMMRJ+ËÎÌå" w:eastAsiaTheme="minorEastAsia" w:cs="RPMMRJ+ËÎÌå"/>
          <w:color w:val="000000"/>
          <w:spacing w:val="1"/>
          <w:sz w:val="21"/>
        </w:rPr>
        <w:t>加载程序：</w:t>
      </w:r>
    </w:p>
    <w:p>
      <w:pPr>
        <w:pStyle w:val="Normal117"/>
        <w:spacing w:before="167"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17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108</w:t>
      </w:r>
    </w:p>
    <w:p>
      <w:pPr>
        <w:pStyle w:val="Normal118"/>
        <w:spacing w:before="0" w:after="0" w:line="269" w:lineRule="exact"/>
        <w:ind w:left="105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DEOFK+ËÎÌå" w:hAnsi="GDEOFK+ËÎÌå" w:eastAsiaTheme="minorEastAsia" w:cs="GDEOFK+ËÎÌå"/>
          <w:color w:val="000000"/>
          <w:spacing w:val="-1"/>
          <w:sz w:val="21"/>
        </w:rPr>
        <w:t>开始</w:t>
      </w:r>
      <w:r>
        <w:rPr>
          <w:rStyle w:val="DefaultParagraphFont"/>
          <w:rFonts w:ascii="FWHJSJ+Symbol" w:hAnsi="FWHJSJ+Symbol" w:eastAsiaTheme="minorEastAsia" w:cs="FWHJSJ+Symbol"/>
          <w:color w:val="000000"/>
          <w:spacing w:val="0"/>
          <w:sz w:val="21"/>
        </w:rPr>
        <w:sym w:font="FWHJSJ+Symbol" w:char="F0AE"/>
      </w:r>
      <w:r>
        <w:rPr>
          <w:rStyle w:val="DefaultParagraphFont"/>
          <w:rFonts w:ascii="Times New Roman" w:eastAsiaTheme="minorEastAsia" w:hAnsiTheme="minorHAnsi" w:cstheme="minorBidi"/>
          <w:color w:val="000000"/>
          <w:spacing w:val="55"/>
          <w:sz w:val="21"/>
        </w:rPr>
        <w:t xml:space="preserve"> </w:t>
      </w:r>
      <w:r>
        <w:rPr>
          <w:rStyle w:val="DefaultParagraphFont"/>
          <w:rFonts w:ascii="GDEOFK+ËÎÌå" w:hAnsi="GDEOFK+ËÎÌå" w:eastAsiaTheme="minorEastAsia" w:cs="GDEOFK+ËÎÌå"/>
          <w:color w:val="000000"/>
          <w:spacing w:val="0"/>
          <w:sz w:val="21"/>
        </w:rPr>
        <w:t>疲劳荷载</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Pmin</w:t>
      </w:r>
      <w:r>
        <w:rPr>
          <w:rStyle w:val="DefaultParagraphFont"/>
          <w:rFonts w:ascii="FWHJSJ+Symbol" w:hAnsi="FWHJSJ+Symbol" w:eastAsiaTheme="minorEastAsia" w:cs="FWHJSJ+Symbol"/>
          <w:color w:val="000000"/>
          <w:spacing w:val="0"/>
          <w:sz w:val="21"/>
        </w:rPr>
        <w:sym w:font="FWHJSJ+Symbol" w:char="F0AE"/>
      </w:r>
      <w:r>
        <w:rPr>
          <w:rStyle w:val="DefaultParagraphFont"/>
          <w:rFonts w:ascii="Times New Roman" w:eastAsiaTheme="minorEastAsia" w:hAnsiTheme="minorHAnsi" w:cstheme="minorBidi"/>
          <w:color w:val="000000"/>
          <w:spacing w:val="52"/>
          <w:sz w:val="21"/>
        </w:rPr>
        <w:t xml:space="preserve"> </w:t>
      </w:r>
      <w:r>
        <w:rPr>
          <w:rStyle w:val="DefaultParagraphFont"/>
          <w:rFonts w:ascii="GDEOFK+ËÎÌå" w:hAnsi="GDEOFK+ËÎÌå" w:eastAsiaTheme="minorEastAsia" w:cs="GDEOFK+ËÎÌå"/>
          <w:color w:val="000000"/>
          <w:spacing w:val="0"/>
          <w:sz w:val="21"/>
        </w:rPr>
        <w:t>疲劳荷载</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Pmax</w:t>
      </w:r>
      <w:r>
        <w:rPr>
          <w:rStyle w:val="DefaultParagraphFont"/>
          <w:rFonts w:ascii="GDEOFK+ËÎÌå" w:hAnsi="GDEOFK+ËÎÌå" w:eastAsiaTheme="minorEastAsia" w:cs="GDEOFK+ËÎÌå"/>
          <w:color w:val="000000"/>
          <w:spacing w:val="0"/>
          <w:sz w:val="21"/>
        </w:rPr>
        <w:t>（循环加载频率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2"/>
          <w:sz w:val="21"/>
        </w:rPr>
        <w:t>4</w:t>
      </w:r>
      <w:r>
        <w:rPr>
          <w:rStyle w:val="DefaultParagraphFont"/>
          <w:rFonts w:ascii="GDEOFK+ËÎÌå" w:hAnsi="GDEOFK+ËÎÌå" w:eastAsiaTheme="minorEastAsia" w:cs="GDEOFK+ËÎÌå"/>
          <w:color w:val="000000"/>
          <w:spacing w:val="1"/>
          <w:sz w:val="21"/>
        </w:rPr>
        <w:t>～</w:t>
      </w:r>
      <w:r>
        <w:rPr>
          <w:rStyle w:val="DefaultParagraphFont"/>
          <w:rFonts w:ascii="Times New Roman" w:eastAsiaTheme="minorEastAsia" w:hAnsiTheme="minorHAnsi" w:cstheme="minorBidi"/>
          <w:color w:val="000000"/>
          <w:spacing w:val="0"/>
          <w:sz w:val="21"/>
        </w:rPr>
        <w:t>8Hz</w:t>
      </w:r>
      <w:r>
        <w:rPr>
          <w:rStyle w:val="DefaultParagraphFont"/>
          <w:rFonts w:ascii="GDEOFK+ËÎÌå" w:hAnsi="GDEOFK+ËÎÌå" w:eastAsiaTheme="minorEastAsia" w:cs="GDEOFK+ËÎÌå"/>
          <w:color w:val="000000"/>
          <w:spacing w:val="-107"/>
          <w:sz w:val="21"/>
        </w:rPr>
        <w:t>）</w:t>
      </w:r>
      <w:r>
        <w:rPr>
          <w:rStyle w:val="DefaultParagraphFont"/>
          <w:rFonts w:ascii="GDEOFK+ËÎÌå" w:hAnsi="GDEOFK+ËÎÌå" w:eastAsiaTheme="minorEastAsia" w:cs="GDEOFK+ËÎÌå"/>
          <w:color w:val="000000"/>
          <w:spacing w:val="0"/>
          <w:sz w:val="21"/>
        </w:rPr>
        <w:t>。</w:t>
      </w:r>
    </w:p>
    <w:p>
      <w:pPr>
        <w:pStyle w:val="Normal1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DEOFK+ËÎÌå" w:hAnsi="GDEOFK+ËÎÌå" w:eastAsiaTheme="minorEastAsia" w:cs="GDEOFK+ËÎÌå"/>
          <w:color w:val="000000"/>
          <w:spacing w:val="0"/>
          <w:sz w:val="21"/>
        </w:rPr>
        <w:t>疲劳荷载循环加载次数：</w:t>
      </w:r>
      <w:r>
        <w:rPr>
          <w:rStyle w:val="DefaultParagraphFont"/>
          <w:rFonts w:ascii="Times New Roman" w:eastAsiaTheme="minorEastAsia" w:hAnsiTheme="minorHAnsi" w:cstheme="minorBidi"/>
          <w:color w:val="000000"/>
          <w:spacing w:val="-1"/>
          <w:sz w:val="21"/>
        </w:rPr>
        <w:t>200</w:t>
      </w:r>
      <w:r>
        <w:rPr>
          <w:rStyle w:val="DefaultParagraphFont"/>
          <w:rFonts w:ascii="Times New Roman" w:eastAsiaTheme="minorEastAsia" w:hAnsiTheme="minorHAnsi" w:cstheme="minorBidi"/>
          <w:color w:val="000000"/>
          <w:spacing w:val="1"/>
          <w:sz w:val="21"/>
        </w:rPr>
        <w:t xml:space="preserve"> </w:t>
      </w:r>
      <w:r>
        <w:rPr>
          <w:rStyle w:val="DefaultParagraphFont"/>
          <w:rFonts w:ascii="GDEOFK+ËÎÌå" w:hAnsi="GDEOFK+ËÎÌå" w:eastAsiaTheme="minorEastAsia" w:cs="GDEOFK+ËÎÌå"/>
          <w:color w:val="000000"/>
          <w:spacing w:val="0"/>
          <w:sz w:val="21"/>
        </w:rPr>
        <w:t>万次。</w:t>
      </w:r>
    </w:p>
    <w:p>
      <w:pPr>
        <w:pStyle w:val="Normal118"/>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DEOFK+ËÎÌå" w:hAnsi="GDEOFK+ËÎÌå" w:eastAsiaTheme="minorEastAsia" w:cs="GDEOFK+ËÎÌå"/>
          <w:color w:val="000000"/>
          <w:spacing w:val="-2"/>
          <w:sz w:val="21"/>
        </w:rPr>
        <w:t>疲劳试验应连续进行，如遇不可抗拒的因素而停试，以累计次数</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200</w:t>
      </w:r>
      <w:r>
        <w:rPr>
          <w:rStyle w:val="DefaultParagraphFont"/>
          <w:rFonts w:ascii="Times New Roman" w:eastAsiaTheme="minorEastAsia" w:hAnsiTheme="minorHAnsi" w:cstheme="minorBidi"/>
          <w:color w:val="000000"/>
          <w:spacing w:val="-2"/>
          <w:sz w:val="21"/>
        </w:rPr>
        <w:t xml:space="preserve"> </w:t>
      </w:r>
      <w:r>
        <w:rPr>
          <w:rStyle w:val="DefaultParagraphFont"/>
          <w:rFonts w:ascii="GDEOFK+ËÎÌå" w:hAnsi="GDEOFK+ËÎÌå" w:eastAsiaTheme="minorEastAsia" w:cs="GDEOFK+ËÎÌå"/>
          <w:color w:val="000000"/>
          <w:spacing w:val="-3"/>
          <w:sz w:val="21"/>
        </w:rPr>
        <w:t>万次为准，并在报告中注明</w:t>
      </w:r>
    </w:p>
    <w:p>
      <w:pPr>
        <w:pStyle w:val="Normal118"/>
        <w:spacing w:before="123" w:after="0" w:line="221"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GDEOFK+ËÎÌå" w:hAnsi="GDEOFK+ËÎÌå" w:eastAsiaTheme="minorEastAsia" w:cs="GDEOFK+ËÎÌå"/>
          <w:color w:val="000000"/>
          <w:spacing w:val="1"/>
          <w:sz w:val="21"/>
        </w:rPr>
        <w:t>停试原因。</w:t>
      </w:r>
    </w:p>
    <w:p>
      <w:pPr>
        <w:pStyle w:val="Normal11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GDEOFK+ËÎÌå" w:hAnsi="GDEOFK+ËÎÌå" w:eastAsiaTheme="minorEastAsia" w:cs="GDEOFK+ËÎÌå"/>
          <w:color w:val="000000"/>
          <w:spacing w:val="0"/>
          <w:sz w:val="21"/>
        </w:rPr>
        <w:t>经</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200</w:t>
      </w:r>
      <w:r>
        <w:rPr>
          <w:rStyle w:val="DefaultParagraphFont"/>
          <w:rFonts w:ascii="Times New Roman" w:eastAsiaTheme="minorEastAsia" w:hAnsiTheme="minorHAnsi" w:cstheme="minorBidi"/>
          <w:color w:val="000000"/>
          <w:spacing w:val="-2"/>
          <w:sz w:val="21"/>
        </w:rPr>
        <w:t xml:space="preserve"> </w:t>
      </w:r>
      <w:r>
        <w:rPr>
          <w:rStyle w:val="DefaultParagraphFont"/>
          <w:rFonts w:ascii="GDEOFK+ËÎÌå" w:hAnsi="GDEOFK+ËÎÌå" w:eastAsiaTheme="minorEastAsia" w:cs="GDEOFK+ËÎÌå"/>
          <w:color w:val="000000"/>
          <w:spacing w:val="0"/>
          <w:sz w:val="21"/>
        </w:rPr>
        <w:t>万次疲劳荷载循环加载后卸荷归零后的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5min</w:t>
      </w:r>
      <w:r>
        <w:rPr>
          <w:rStyle w:val="DefaultParagraphFont"/>
          <w:rFonts w:ascii="Times New Roman" w:eastAsiaTheme="minorEastAsia" w:hAnsiTheme="minorHAnsi" w:cstheme="minorBidi"/>
          <w:color w:val="000000"/>
          <w:spacing w:val="2"/>
          <w:sz w:val="21"/>
        </w:rPr>
        <w:t xml:space="preserve"> </w:t>
      </w:r>
      <w:r>
        <w:rPr>
          <w:rStyle w:val="DefaultParagraphFont"/>
          <w:rFonts w:ascii="GDEOFK+ËÎÌå" w:hAnsi="GDEOFK+ËÎÌå" w:eastAsiaTheme="minorEastAsia" w:cs="GDEOFK+ËÎÌå"/>
          <w:color w:val="000000"/>
          <w:spacing w:val="0"/>
          <w:sz w:val="21"/>
        </w:rPr>
        <w:t>内用刻度放大镜观测试验截面的两侧。</w:t>
      </w:r>
    </w:p>
    <w:p>
      <w:pPr>
        <w:pStyle w:val="Normal118"/>
        <w:spacing w:before="12379"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190"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109</w:t>
      </w:r>
    </w:p>
    <w:p>
      <w:pPr>
        <w:pStyle w:val="Normal119"/>
        <w:spacing w:before="0" w:after="0" w:line="321" w:lineRule="exact"/>
        <w:ind w:left="362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31</w:t>
      </w:r>
      <w:r>
        <w:rPr>
          <w:rStyle w:val="DefaultParagraphFont"/>
          <w:rFonts w:ascii="Times New Roman" w:eastAsiaTheme="minorEastAsia" w:hAnsiTheme="minorHAnsi" w:cstheme="minorBidi"/>
          <w:b/>
          <w:color w:val="000000"/>
          <w:spacing w:val="67"/>
          <w:sz w:val="28"/>
        </w:rPr>
        <w:t xml:space="preserve"> </w:t>
      </w:r>
      <w:r>
        <w:rPr>
          <w:rStyle w:val="DefaultParagraphFont"/>
          <w:rFonts w:ascii="KWAVFS+ºÚÌå" w:hAnsi="KWAVFS+ºÚÌå" w:eastAsiaTheme="minorEastAsia" w:cs="KWAVFS+ºÚÌå"/>
          <w:color w:val="000000"/>
          <w:spacing w:val="0"/>
          <w:sz w:val="28"/>
        </w:rPr>
        <w:t>供电工程验收</w:t>
      </w:r>
    </w:p>
    <w:p>
      <w:pPr>
        <w:pStyle w:val="Normal119"/>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IHJCA+ËÎÌå" w:hAnsi="EIHJCA+ËÎÌå" w:eastAsiaTheme="minorEastAsia" w:cs="EIHJCA+ËÎÌå"/>
          <w:color w:val="000000"/>
          <w:spacing w:val="1"/>
          <w:sz w:val="21"/>
        </w:rPr>
        <w:t>一般规定</w:t>
      </w:r>
    </w:p>
    <w:p>
      <w:pPr>
        <w:pStyle w:val="Normal11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悬挂式轨道供电系统工程施工现场管理应具有相应的施工技术标准、健全的质量管理体系和施</w:t>
      </w:r>
    </w:p>
    <w:p>
      <w:pPr>
        <w:pStyle w:val="Normal1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0"/>
          <w:sz w:val="21"/>
        </w:rPr>
        <w:t>工质量检验制度。</w:t>
      </w:r>
    </w:p>
    <w:p>
      <w:pPr>
        <w:pStyle w:val="Normal11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悬挂式轨道供电系统工程应按下列规定进行施工质量控制：</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工程采用设备和材料，施工单位和监理单位应按本标准的规定进行检验，不合格的不得用于工</w:t>
      </w:r>
    </w:p>
    <w:p>
      <w:pPr>
        <w:pStyle w:val="Normal1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0"/>
          <w:sz w:val="21"/>
        </w:rPr>
        <w:t>程施工。</w:t>
      </w:r>
    </w:p>
    <w:p>
      <w:pPr>
        <w:pStyle w:val="Normal11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各工序应按施工技术标准进行过程控制，施工单位和监理单位应按本标准的规定进行检查，并</w:t>
      </w:r>
    </w:p>
    <w:p>
      <w:pPr>
        <w:pStyle w:val="Normal1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1"/>
          <w:sz w:val="21"/>
        </w:rPr>
        <w:t>形成记录。</w:t>
      </w:r>
    </w:p>
    <w:p>
      <w:pPr>
        <w:pStyle w:val="Normal11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工序之间应进行交接检验，上道工序应符合下道工序的施工条件和技术要求。相关专业工序之</w:t>
      </w:r>
    </w:p>
    <w:p>
      <w:pPr>
        <w:pStyle w:val="Normal1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0"/>
          <w:sz w:val="21"/>
        </w:rPr>
        <w:t>间接口的交接检验应经监理工程师检查认可，未经检查或经检查不合格的不得进行下道工序施工。</w:t>
      </w:r>
    </w:p>
    <w:p>
      <w:pPr>
        <w:pStyle w:val="Normal11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悬挂式轨道供电系统工程施工质量应按下列要求进行验收：</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工程施工质量应符合本标准和现行有关标准的规定。</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工程施工质量应符合工程设计文件和工程合同的要求。</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参加工程施工质量验收的各方人员应具备规定的资格；各种检查记录签证人员应报建设单位确</w:t>
      </w:r>
    </w:p>
    <w:p>
      <w:pPr>
        <w:pStyle w:val="Normal1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1"/>
          <w:sz w:val="21"/>
        </w:rPr>
        <w:t>认、备案。</w:t>
      </w:r>
    </w:p>
    <w:p>
      <w:pPr>
        <w:pStyle w:val="Normal11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工程施工质量的验收均应在施工单位自行检查评定合格的基础上进行。</w:t>
      </w:r>
    </w:p>
    <w:p>
      <w:pPr>
        <w:pStyle w:val="Normal11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检验批合格质量应符合下列要求：</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主控项目的质量经检验全部合格。</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1"/>
          <w:sz w:val="21"/>
        </w:rPr>
        <w:t>一般项目的质量经检验全部合格；其中，有允许偏差的抽查点，除有专门要求外，</w:t>
      </w:r>
      <w:r>
        <w:rPr>
          <w:rStyle w:val="DefaultParagraphFont"/>
          <w:rFonts w:ascii="Times New Roman" w:eastAsiaTheme="minorEastAsia" w:hAnsiTheme="minorHAnsi" w:cstheme="minorBidi"/>
          <w:color w:val="000000"/>
          <w:spacing w:val="0"/>
          <w:sz w:val="21"/>
        </w:rPr>
        <w:t>80%</w:t>
      </w:r>
      <w:r>
        <w:rPr>
          <w:rStyle w:val="DefaultParagraphFont"/>
          <w:rFonts w:ascii="EIHJCA+ËÎÌå" w:hAnsi="EIHJCA+ËÎÌå" w:eastAsiaTheme="minorEastAsia" w:cs="EIHJCA+ËÎÌå"/>
          <w:color w:val="000000"/>
          <w:spacing w:val="1"/>
          <w:sz w:val="21"/>
        </w:rPr>
        <w:t>及以上</w:t>
      </w:r>
    </w:p>
    <w:p>
      <w:pPr>
        <w:pStyle w:val="Normal1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0"/>
          <w:sz w:val="21"/>
        </w:rPr>
        <w:t>的抽查点应控制在规定允许偏差内，最大偏差不得大于规定允许偏差的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1.5</w:t>
      </w:r>
      <w:r>
        <w:rPr>
          <w:rStyle w:val="DefaultParagraphFont"/>
          <w:rFonts w:ascii="Times New Roman" w:eastAsiaTheme="minorEastAsia" w:hAnsiTheme="minorHAnsi" w:cstheme="minorBidi"/>
          <w:color w:val="000000"/>
          <w:spacing w:val="-2"/>
          <w:sz w:val="21"/>
        </w:rPr>
        <w:t xml:space="preserve"> </w:t>
      </w:r>
      <w:r>
        <w:rPr>
          <w:rStyle w:val="DefaultParagraphFont"/>
          <w:rFonts w:ascii="EIHJCA+ËÎÌå" w:hAnsi="EIHJCA+ËÎÌå" w:eastAsiaTheme="minorEastAsia" w:cs="EIHJCA+ËÎÌå"/>
          <w:color w:val="000000"/>
          <w:spacing w:val="1"/>
          <w:sz w:val="21"/>
        </w:rPr>
        <w:t>倍。</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具有完整的施工操作依据、质量检查记录。</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施工作业责任人员质量责任登记情况真实、全面。</w:t>
      </w:r>
    </w:p>
    <w:p>
      <w:pPr>
        <w:pStyle w:val="Normal1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分项工程施工质量验收合格应符合下列要求：</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分项工程所含检验批均符合合格质量的规定。</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质量验收记录完整。</w:t>
      </w:r>
    </w:p>
    <w:p>
      <w:pPr>
        <w:pStyle w:val="Normal11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分部工程施工质量验收合格应符合下列标准：</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分部工程所含分项工程的质量均验收合格。</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质量验收记录完整；</w:t>
      </w:r>
    </w:p>
    <w:p>
      <w:pPr>
        <w:pStyle w:val="Normal119"/>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单位工程施工质量验收合格应符合下列要求：</w:t>
      </w:r>
      <w:r>
        <w:rPr>
          <w:rStyle w:val="DefaultParagraphFont"/>
          <w:rFonts w:ascii="EIHJCA+ËÎÌå" w:hAnsi="EIHJCA+ËÎÌå" w:eastAsiaTheme="minorEastAsia" w:cs="EIHJCA+ËÎÌå"/>
          <w:color w:val="000000"/>
          <w:spacing w:val="0"/>
          <w:sz w:val="21"/>
        </w:rPr>
        <w:cr/>
      </w:r>
      <w:r>
        <w:rPr>
          <w:rStyle w:val="DefaultParagraphFont"/>
          <w:rFonts w:ascii="Times New Roman" w:eastAsiaTheme="minorEastAsia" w:hAnsiTheme="minorHAnsi" w:cstheme="minorBidi"/>
          <w:color w:val="000000"/>
          <w:spacing w:val="368"/>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单位工程所含分部工程的质量均应验收合格。</w:t>
      </w:r>
      <w:r>
        <w:rPr>
          <w:rStyle w:val="DefaultParagraphFont"/>
          <w:rFonts w:ascii="EIHJCA+ËÎÌå" w:hAnsi="EIHJCA+ËÎÌå" w:eastAsiaTheme="minorEastAsia" w:cs="EIHJCA+ËÎÌå"/>
          <w:color w:val="000000"/>
          <w:spacing w:val="0"/>
          <w:sz w:val="21"/>
        </w:rPr>
        <w:cr/>
      </w:r>
      <w:r>
        <w:rPr>
          <w:rStyle w:val="DefaultParagraphFont"/>
          <w:rFonts w:ascii="Times New Roman" w:eastAsiaTheme="minorEastAsia" w:hAnsiTheme="minorHAnsi" w:cstheme="minorBidi"/>
          <w:color w:val="000000"/>
          <w:spacing w:val="368"/>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质量控制资料核查符合要求。</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实体质量和主要功能核查复合要求。</w:t>
      </w:r>
    </w:p>
    <w:p>
      <w:pPr>
        <w:pStyle w:val="Normal11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EIHJCA+ËÎÌå" w:hAnsi="EIHJCA+ËÎÌå" w:eastAsiaTheme="minorEastAsia" w:cs="EIHJCA+ËÎÌå"/>
          <w:color w:val="000000"/>
          <w:spacing w:val="0"/>
          <w:sz w:val="21"/>
        </w:rPr>
        <w:t>观感质量验收合格。</w:t>
      </w:r>
    </w:p>
    <w:p>
      <w:pPr>
        <w:pStyle w:val="Normal11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EIHJCA+ËÎÌå" w:hAnsi="EIHJCA+ËÎÌå" w:eastAsiaTheme="minorEastAsia" w:cs="EIHJCA+ËÎÌå"/>
          <w:color w:val="000000"/>
          <w:spacing w:val="0"/>
          <w:sz w:val="21"/>
        </w:rPr>
        <w:t>检验批应由施工单位自检合格后报监理单位，由监理工程师组织施工单位专职质量检查员等进</w:t>
      </w:r>
    </w:p>
    <w:p>
      <w:pPr>
        <w:pStyle w:val="Normal11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2"/>
          <w:sz w:val="21"/>
        </w:rPr>
        <w:t>行验收。施工单位应对全部主控项目和一般项目进行检查。监理单位应对全部主控项目进行检查，对一</w:t>
      </w:r>
    </w:p>
    <w:p>
      <w:pPr>
        <w:pStyle w:val="Normal11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IHJCA+ËÎÌå" w:hAnsi="EIHJCA+ËÎÌå" w:eastAsiaTheme="minorEastAsia" w:cs="EIHJCA+ËÎÌå"/>
          <w:color w:val="000000"/>
          <w:spacing w:val="0"/>
          <w:sz w:val="21"/>
        </w:rPr>
        <w:t>般项目的检查内容和数量可根据具体情况确定。</w:t>
      </w:r>
    </w:p>
    <w:p>
      <w:pPr>
        <w:pStyle w:val="Normal119"/>
        <w:spacing w:before="362"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110</w:t>
      </w:r>
    </w:p>
    <w:p>
      <w:pPr>
        <w:pStyle w:val="Normal120"/>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0"/>
          <w:sz w:val="21"/>
        </w:rPr>
        <w:t>分项工程应由监理工程师组织施工单位分项工程技术负责人等进行验收。</w:t>
      </w:r>
    </w:p>
    <w:p>
      <w:pPr>
        <w:pStyle w:val="Normal12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31.1.10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2"/>
          <w:sz w:val="21"/>
        </w:rPr>
        <w:t>分部工程应由监理工程师组织施工单位项目负责人和技术、质量负责人等进行验收，勘查设计</w:t>
      </w:r>
    </w:p>
    <w:p>
      <w:pPr>
        <w:pStyle w:val="Normal12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单位项目负责人根据需要参与验收。</w:t>
      </w:r>
    </w:p>
    <w:p>
      <w:pPr>
        <w:pStyle w:val="Normal12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31.1.11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2"/>
          <w:sz w:val="21"/>
        </w:rPr>
        <w:t>单位工程完工后，施工单位应自行组织有关人员进行检查，合格后向建设单位提交单位工程验</w:t>
      </w:r>
    </w:p>
    <w:p>
      <w:pPr>
        <w:pStyle w:val="Normal12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收申请。</w:t>
      </w:r>
    </w:p>
    <w:p>
      <w:pPr>
        <w:pStyle w:val="Normal12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31.1.12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2"/>
          <w:sz w:val="21"/>
        </w:rPr>
        <w:t>建设单位收到工程验收申请后，应由建设单位项目负责人组织施工、设计、监理等单位的项目</w:t>
      </w:r>
    </w:p>
    <w:p>
      <w:pPr>
        <w:pStyle w:val="Normal12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负责人进行单位工程验收。</w:t>
      </w:r>
    </w:p>
    <w:p>
      <w:pPr>
        <w:pStyle w:val="Normal12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31.1.13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2"/>
          <w:sz w:val="21"/>
        </w:rPr>
        <w:t>当参加验收各方对工程施工质量验收意见不一致时，可请建设行政主管部门或其委托的质量监</w:t>
      </w:r>
    </w:p>
    <w:p>
      <w:pPr>
        <w:pStyle w:val="Normal12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督部门协调处理。</w:t>
      </w:r>
    </w:p>
    <w:p>
      <w:pPr>
        <w:pStyle w:val="Normal120"/>
        <w:spacing w:before="373" w:after="0" w:line="244" w:lineRule="exact"/>
        <w:ind w:left="386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1"/>
          <w:sz w:val="21"/>
        </w:rPr>
        <w:t>变、配电所</w:t>
      </w:r>
    </w:p>
    <w:p>
      <w:pPr>
        <w:pStyle w:val="Normal12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0"/>
          <w:sz w:val="21"/>
        </w:rPr>
        <w:t>基础混凝土的施工应符合《铁路混凝土工程施工质量验收标准》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1031.224</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0"/>
          <w:sz w:val="21"/>
        </w:rPr>
        <w:t>的有关规定。</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0"/>
          <w:sz w:val="21"/>
        </w:rPr>
        <w:t>混凝土基础施工应符合设计要求及相关技术标准要求。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0"/>
          <w:sz w:val="21"/>
        </w:rPr>
        <w:t>钢筋混凝土电杆的钢圈焊接时应采用电焊，并采取防腐措施。</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0"/>
          <w:sz w:val="21"/>
        </w:rPr>
        <w:t>硬母线应采用冷弯弯制，严禁使用铁锤加工和电、气焊切割。</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1"/>
          <w:sz w:val="21"/>
        </w:rPr>
        <w:t>基础及构支架的验收应符合《铁路电力工程施工质量验收标准》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2"/>
          <w:sz w:val="21"/>
        </w:rPr>
        <w:t>和《铁路电力牵引供</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1"/>
          <w:sz w:val="21"/>
        </w:rPr>
        <w:t>遮栏及栅栏验收应符合《铁路电力工程施工质量验收标准》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2"/>
          <w:sz w:val="21"/>
        </w:rPr>
        <w:t>和《铁路电力牵引供电工</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10421</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1"/>
          <w:sz w:val="21"/>
        </w:rPr>
        <w:t>电力变压器的验收应符合《铁路电力工程施工质量验收标准》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2"/>
          <w:sz w:val="21"/>
        </w:rPr>
        <w:t>和《铁路电力牵引供电</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1"/>
          <w:sz w:val="21"/>
        </w:rPr>
        <w:t>互感器的验收应符合《铁路电力工程施工质量验收标准》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2"/>
          <w:sz w:val="21"/>
        </w:rPr>
        <w:t>和《铁路电力牵引供电工程</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EDMFTV+ËÎÌå" w:hAnsi="EDMFTV+ËÎÌå" w:eastAsiaTheme="minorEastAsia" w:cs="EDMFTV+ËÎÌå"/>
          <w:color w:val="000000"/>
          <w:spacing w:val="-1"/>
          <w:sz w:val="21"/>
        </w:rPr>
        <w:t>高压断路器的验收应符合《铁路电力工程施工质量验收标准》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2"/>
          <w:sz w:val="21"/>
        </w:rPr>
        <w:t>和《铁路电力牵引供电</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0"/>
          <w:sz w:val="21"/>
        </w:rPr>
        <w:t>整流器柜外型尺寸、柜内设备规格、型号、安装位置必须符合设计要求。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0"/>
          <w:sz w:val="21"/>
        </w:rPr>
        <w:t>整流器柜柜体采用绝缘法安装并经框架保护接地，整流器柜体对地绝缘电阻值应符合设计要</w:t>
      </w:r>
    </w:p>
    <w:p>
      <w:pPr>
        <w:pStyle w:val="Normal12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求。绝缘安装方式满足供货商要求，并得到其安装督导人员的确认。</w:t>
      </w:r>
    </w:p>
    <w:p>
      <w:pPr>
        <w:pStyle w:val="Normal120"/>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0"/>
          <w:sz w:val="21"/>
        </w:rPr>
        <w:t>整流器的试验、调整及整机检查结果必须符合设计要求、施工规范和产品技术文件的要求。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2"/>
          <w:sz w:val="21"/>
        </w:rPr>
        <w:t>整流器管单个参数、配对结果应符合设计及产品技术要求，快速熔断器表面无裂纹，破损，绝</w:t>
      </w:r>
    </w:p>
    <w:p>
      <w:pPr>
        <w:pStyle w:val="Normal12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缘部件完整。</w:t>
      </w:r>
    </w:p>
    <w:p>
      <w:pPr>
        <w:pStyle w:val="Normal12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5"/>
          <w:sz w:val="21"/>
        </w:rPr>
        <w:t>整流器柜内，外及盘面应清洁，油漆完整。柜门开启自如，门与柜体间连接软导线应安装牢固。</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4"/>
          <w:sz w:val="21"/>
        </w:rPr>
        <w:t>隔离开关、负荷开关及高压熔断器的验收应符合《铁路电力工程施工质量验收标准》</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和《铁路电力牵引供电工程施工质量验收标准》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0"/>
          <w:sz w:val="21"/>
        </w:rPr>
        <w:t>高压开关柜的验收应符合《铁路电力工程施工质量验收标准》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0"/>
          <w:sz w:val="21"/>
        </w:rPr>
        <w:t>和《铁路电力牵引供</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EDMFTV+ËÎÌå" w:hAnsi="EDMFTV+ËÎÌå" w:eastAsiaTheme="minorEastAsia" w:cs="EDMFTV+ËÎÌå"/>
          <w:color w:val="000000"/>
          <w:spacing w:val="0"/>
          <w:sz w:val="21"/>
        </w:rPr>
        <w:t>无功补偿装置的验收应符合《铁路电力工程施工质量验收标准》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0"/>
          <w:sz w:val="21"/>
        </w:rPr>
        <w:t>和《铁路电力牵引</w:t>
      </w:r>
    </w:p>
    <w:p>
      <w:pPr>
        <w:pStyle w:val="Normal12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DMFTV+ËÎÌå" w:hAnsi="EDMFTV+ËÎÌå" w:eastAsiaTheme="minorEastAsia" w:cs="EDMFTV+ËÎÌå"/>
          <w:color w:val="000000"/>
          <w:spacing w:val="0"/>
          <w:sz w:val="21"/>
        </w:rPr>
        <w:t>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1"/>
          <w:sz w:val="21"/>
        </w:rPr>
        <w:t xml:space="preserve"> </w:t>
      </w:r>
      <w:r>
        <w:rPr>
          <w:rStyle w:val="DefaultParagraphFont"/>
          <w:rFonts w:ascii="EDMFTV+ËÎÌå" w:hAnsi="EDMFTV+ËÎÌå" w:eastAsiaTheme="minorEastAsia" w:cs="EDMFTV+ËÎÌå"/>
          <w:color w:val="000000"/>
          <w:spacing w:val="0"/>
          <w:sz w:val="21"/>
        </w:rPr>
        <w:t>的要求</w:t>
      </w:r>
    </w:p>
    <w:p>
      <w:pPr>
        <w:pStyle w:val="Normal120"/>
        <w:spacing w:before="377" w:after="0" w:line="209" w:lineRule="exact"/>
        <w:ind w:left="4443"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6"/>
          <w:sz w:val="18"/>
        </w:rPr>
        <w:t>111</w:t>
      </w:r>
    </w:p>
    <w:p>
      <w:pPr>
        <w:pStyle w:val="Normal121"/>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低压开关柜的验收应符合《铁路电力工程施工质量验收标准》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和《铁路电力牵引供</w:t>
      </w:r>
    </w:p>
    <w:p>
      <w:pPr>
        <w:pStyle w:val="Normal12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NCLFB+ËÎÌå" w:hAnsi="ONCLFB+ËÎÌå" w:eastAsiaTheme="minorEastAsia" w:cs="ONCLFB+ËÎÌå"/>
          <w:color w:val="000000"/>
          <w:spacing w:val="0"/>
          <w:sz w:val="21"/>
        </w:rPr>
        <w:t>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箱式变电所的验收应符合《铁路电力工程施工质量验收标准》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2"/>
          <w:sz w:val="21"/>
        </w:rPr>
        <w:t>综合自动化系统及二次配线的验收应符合《铁路电力工程施工质量验收标准》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ONCLFB+ËÎÌå" w:hAnsi="ONCLFB+ËÎÌå" w:eastAsiaTheme="minorEastAsia" w:cs="ONCLFB+ËÎÌå"/>
          <w:color w:val="000000"/>
          <w:spacing w:val="-29"/>
          <w:sz w:val="21"/>
        </w:rPr>
        <w:t>和《铁</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NCLFB+ËÎÌå" w:hAnsi="ONCLFB+ËÎÌå" w:eastAsiaTheme="minorEastAsia" w:cs="ONCLFB+ËÎÌå"/>
          <w:color w:val="000000"/>
          <w:spacing w:val="0"/>
          <w:sz w:val="21"/>
        </w:rPr>
        <w:t>路电力牵引供电工程施工质量验收标准》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母线装置验收应符合《电气装置安装工程</w:t>
      </w:r>
      <w:r>
        <w:rPr>
          <w:rStyle w:val="DefaultParagraphFont"/>
          <w:rFonts w:ascii="Times New Roman" w:eastAsiaTheme="minorEastAsia" w:hAnsiTheme="minorHAnsi" w:cstheme="minorBidi"/>
          <w:color w:val="000000"/>
          <w:spacing w:val="52"/>
          <w:sz w:val="21"/>
        </w:rPr>
        <w:t xml:space="preserve"> </w:t>
      </w:r>
      <w:r>
        <w:rPr>
          <w:rStyle w:val="DefaultParagraphFont"/>
          <w:rFonts w:ascii="ONCLFB+ËÎÌå" w:hAnsi="ONCLFB+ËÎÌå" w:eastAsiaTheme="minorEastAsia" w:cs="ONCLFB+ËÎÌå"/>
          <w:color w:val="000000"/>
          <w:spacing w:val="0"/>
          <w:sz w:val="21"/>
        </w:rPr>
        <w:t>母线装置施工及验收规范》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50149</w:t>
      </w:r>
      <w:r>
        <w:rPr>
          <w:rStyle w:val="DefaultParagraphFont"/>
          <w:rFonts w:ascii="Times New Roman" w:eastAsiaTheme="minorEastAsia" w:hAnsiTheme="minorHAnsi" w:cstheme="minorBidi"/>
          <w:color w:val="000000"/>
          <w:spacing w:val="1"/>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交直流电源装置的验收应符合《铁路电力工程施工质量验收标准》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和《铁路电力牵</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NCLFB+ËÎÌå" w:hAnsi="ONCLFB+ËÎÌå" w:eastAsiaTheme="minorEastAsia" w:cs="ONCLFB+ËÎÌå"/>
          <w:color w:val="000000"/>
          <w:spacing w:val="0"/>
          <w:sz w:val="21"/>
        </w:rPr>
        <w:t>引供电工程施工质量验收标准》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mes New Roman" w:eastAsiaTheme="minorEastAsia" w:hAnsiTheme="minorHAnsi" w:cstheme="minorBidi"/>
          <w:color w:val="000000"/>
          <w:spacing w:val="0"/>
          <w:sz w:val="21"/>
        </w:rPr>
        <w:t>UPS</w:t>
      </w:r>
      <w:r>
        <w:rPr>
          <w:rStyle w:val="DefaultParagraphFont"/>
          <w:rFonts w:ascii="Times New Roman" w:eastAsiaTheme="minorEastAsia" w:hAnsiTheme="minorHAnsi" w:cstheme="minorBidi"/>
          <w:color w:val="000000"/>
          <w:spacing w:val="1"/>
          <w:sz w:val="21"/>
        </w:rPr>
        <w:t xml:space="preserve"> </w:t>
      </w:r>
      <w:r>
        <w:rPr>
          <w:rStyle w:val="DefaultParagraphFont"/>
          <w:rFonts w:ascii="ONCLFB+ËÎÌå" w:hAnsi="ONCLFB+ËÎÌå" w:eastAsiaTheme="minorEastAsia" w:cs="ONCLFB+ËÎÌå"/>
          <w:color w:val="000000"/>
          <w:spacing w:val="0"/>
          <w:sz w:val="21"/>
        </w:rPr>
        <w:t>不间断电源装置及</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EPS</w:t>
      </w:r>
      <w:r>
        <w:rPr>
          <w:rStyle w:val="DefaultParagraphFont"/>
          <w:rFonts w:ascii="Times New Roman" w:eastAsiaTheme="minorEastAsia" w:hAnsiTheme="minorHAnsi" w:cstheme="minorBidi"/>
          <w:color w:val="000000"/>
          <w:spacing w:val="3"/>
          <w:sz w:val="21"/>
        </w:rPr>
        <w:t xml:space="preserve"> </w:t>
      </w:r>
      <w:r>
        <w:rPr>
          <w:rStyle w:val="DefaultParagraphFont"/>
          <w:rFonts w:ascii="ONCLFB+ËÎÌå" w:hAnsi="ONCLFB+ËÎÌå" w:eastAsiaTheme="minorEastAsia" w:cs="ONCLFB+ËÎÌå"/>
          <w:color w:val="000000"/>
          <w:spacing w:val="0"/>
          <w:sz w:val="21"/>
        </w:rPr>
        <w:t>应急电源的验收应符合《铁路电力工程施工质量验收标准》</w:t>
      </w:r>
      <w:r>
        <w:rPr>
          <w:rStyle w:val="DefaultParagraphFont"/>
          <w:rFonts w:ascii="Times New Roman" w:eastAsiaTheme="minorEastAsia" w:hAnsiTheme="minorHAnsi" w:cstheme="minorBidi"/>
          <w:color w:val="000000"/>
          <w:spacing w:val="-1"/>
          <w:sz w:val="21"/>
        </w:rPr>
        <w:t>TB</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和《铁路电力牵引供电工程施工质量验收标准》</w:t>
      </w:r>
      <w:r>
        <w:rPr>
          <w:rStyle w:val="DefaultParagraphFont"/>
          <w:rFonts w:ascii="Times New Roman" w:eastAsiaTheme="minorEastAsia" w:hAnsiTheme="minorHAnsi" w:cstheme="minorBidi"/>
          <w:color w:val="000000"/>
          <w:spacing w:val="52"/>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1"/>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柴油发电机组的验收应符合《铁路电力工程施工质量验收标准》</w:t>
      </w:r>
      <w:r>
        <w:rPr>
          <w:rStyle w:val="DefaultParagraphFont"/>
          <w:rFonts w:ascii="Times New Roman" w:eastAsiaTheme="minorEastAsia" w:hAnsiTheme="minorHAnsi" w:cstheme="minorBidi"/>
          <w:color w:val="000000"/>
          <w:spacing w:val="36"/>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2"/>
          <w:sz w:val="21"/>
        </w:rPr>
        <w:t>和《铁路电力牵引</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NCLFB+ËÎÌå" w:hAnsi="ONCLFB+ËÎÌå" w:eastAsiaTheme="minorEastAsia" w:cs="ONCLFB+ËÎÌå"/>
          <w:color w:val="000000"/>
          <w:spacing w:val="0"/>
          <w:sz w:val="21"/>
        </w:rPr>
        <w:t>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1"/>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火灾自动报警装置</w:t>
      </w:r>
    </w:p>
    <w:p>
      <w:pPr>
        <w:pStyle w:val="Normal1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所有预留孔、预埋件的尺寸，位置应符合设计要求。</w:t>
      </w:r>
    </w:p>
    <w:p>
      <w:pPr>
        <w:pStyle w:val="Normal1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点型火灾探测器的安装位置，应符合设计要求。</w:t>
      </w:r>
    </w:p>
    <w:p>
      <w:pPr>
        <w:pStyle w:val="Normal1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引入控制器的电缆或导线，应符合下列规定：</w:t>
      </w:r>
    </w:p>
    <w:p>
      <w:pPr>
        <w:pStyle w:val="Normal12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IHSVNK+ºÚÌå" w:hAnsi="IHSVNK+ºÚÌå" w:eastAsiaTheme="minorEastAsia" w:cs="IHSVNK+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ONCLFB+ËÎÌå" w:hAnsi="ONCLFB+ËÎÌå" w:eastAsiaTheme="minorEastAsia" w:cs="ONCLFB+ËÎÌå"/>
          <w:color w:val="000000"/>
          <w:spacing w:val="0"/>
          <w:sz w:val="21"/>
        </w:rPr>
        <w:t>配线应整齐，避免交叉，并应固定牢靠。</w:t>
      </w:r>
    </w:p>
    <w:p>
      <w:pPr>
        <w:pStyle w:val="Normal12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IHSVNK+ºÚÌå" w:hAnsi="IHSVNK+ºÚÌå" w:eastAsiaTheme="minorEastAsia" w:cs="IHSVNK+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ONCLFB+ËÎÌå" w:hAnsi="ONCLFB+ËÎÌå" w:eastAsiaTheme="minorEastAsia" w:cs="ONCLFB+ËÎÌå"/>
          <w:color w:val="000000"/>
          <w:spacing w:val="0"/>
          <w:sz w:val="21"/>
        </w:rPr>
        <w:t>电缆芯和所配导线的端部，均应表明编号，并与图纸一致，字迹清晰不易退色。</w:t>
      </w:r>
    </w:p>
    <w:p>
      <w:pPr>
        <w:pStyle w:val="Normal12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IHSVNK+ºÚÌå" w:hAnsi="IHSVNK+ºÚÌå" w:eastAsiaTheme="minorEastAsia" w:cs="IHSVNK+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ONCLFB+ËÎÌå" w:hAnsi="ONCLFB+ËÎÌå" w:eastAsiaTheme="minorEastAsia" w:cs="ONCLFB+ËÎÌå"/>
          <w:color w:val="000000"/>
          <w:spacing w:val="0"/>
          <w:sz w:val="21"/>
        </w:rPr>
        <w:t>端子板的每个接线端，接线不得超过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
          <w:sz w:val="21"/>
        </w:rPr>
        <w:t xml:space="preserve"> </w:t>
      </w:r>
      <w:r>
        <w:rPr>
          <w:rStyle w:val="DefaultParagraphFont"/>
          <w:rFonts w:ascii="ONCLFB+ËÎÌå" w:hAnsi="ONCLFB+ËÎÌå" w:eastAsiaTheme="minorEastAsia" w:cs="ONCLFB+ËÎÌå"/>
          <w:color w:val="000000"/>
          <w:spacing w:val="0"/>
          <w:sz w:val="21"/>
        </w:rPr>
        <w:t>根；电缆芯和导线，应留有不小于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20cm</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的余量。</w:t>
      </w:r>
    </w:p>
    <w:p>
      <w:pPr>
        <w:pStyle w:val="Normal121"/>
        <w:spacing w:before="117"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IHSVNK+ºÚÌå" w:hAnsi="IHSVNK+ºÚÌå" w:eastAsiaTheme="minorEastAsia" w:cs="IHSVNK+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ONCLFB+ËÎÌå" w:hAnsi="ONCLFB+ËÎÌå" w:eastAsiaTheme="minorEastAsia" w:cs="ONCLFB+ËÎÌå"/>
          <w:color w:val="000000"/>
          <w:spacing w:val="0"/>
          <w:sz w:val="21"/>
        </w:rPr>
        <w:t>导线应绑扎成束。</w:t>
      </w:r>
    </w:p>
    <w:p>
      <w:pPr>
        <w:pStyle w:val="Normal12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IHSVNK+ºÚÌå" w:hAnsi="IHSVNK+ºÚÌå" w:eastAsiaTheme="minorEastAsia" w:cs="IHSVNK+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ONCLFB+ËÎÌå" w:hAnsi="ONCLFB+ËÎÌå" w:eastAsiaTheme="minorEastAsia" w:cs="ONCLFB+ËÎÌå"/>
          <w:color w:val="000000"/>
          <w:spacing w:val="0"/>
          <w:sz w:val="21"/>
        </w:rPr>
        <w:t>导线引入线穿线后，在进线管处应封堵。</w:t>
      </w:r>
    </w:p>
    <w:p>
      <w:pPr>
        <w:pStyle w:val="Normal121"/>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368"/>
          <w:sz w:val="21"/>
        </w:rPr>
        <w:t xml:space="preserve"> </w:t>
      </w: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应分别用主电源和备用电源供电，检查火灾自动报警系统的各项控制功能和联动功能。</w:t>
      </w:r>
      <w:r>
        <w:rPr>
          <w:rStyle w:val="DefaultParagraphFont"/>
          <w:rFonts w:ascii="ONCLFB+ËÎÌå" w:hAnsi="ONCLFB+ËÎÌå" w:eastAsiaTheme="minorEastAsia" w:cs="ONCLFB+ËÎÌå"/>
          <w:color w:val="000000"/>
          <w:spacing w:val="0"/>
          <w:sz w:val="21"/>
        </w:rPr>
        <w:cr/>
      </w:r>
      <w:r>
        <w:rPr>
          <w:rStyle w:val="DefaultParagraphFont"/>
          <w:rFonts w:ascii="Times New Roman" w:eastAsiaTheme="minorEastAsia" w:hAnsiTheme="minorHAnsi" w:cstheme="minorBidi"/>
          <w:color w:val="000000"/>
          <w:spacing w:val="368"/>
          <w:sz w:val="21"/>
        </w:rPr>
        <w:t xml:space="preserve"> </w:t>
      </w: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工作接地线应采用铜芯绝缘导线或电缆，不得利用镀锌扁铁或金属软管。工作接地线与保护接</w:t>
      </w:r>
      <w:r>
        <w:rPr>
          <w:rStyle w:val="DefaultParagraphFont"/>
          <w:rFonts w:ascii="ONCLFB+ËÎÌå" w:hAnsi="ONCLFB+ËÎÌå" w:eastAsiaTheme="minorEastAsia" w:cs="ONCLFB+ËÎÌå"/>
          <w:color w:val="000000"/>
          <w:spacing w:val="0"/>
          <w:sz w:val="21"/>
        </w:rPr>
        <w:cr/>
      </w:r>
      <w:r>
        <w:rPr>
          <w:rStyle w:val="DefaultParagraphFont"/>
          <w:rFonts w:ascii="ONCLFB+ËÎÌå" w:hAnsi="ONCLFB+ËÎÌå" w:eastAsiaTheme="minorEastAsia" w:cs="ONCLFB+ËÎÌå"/>
          <w:color w:val="000000"/>
          <w:spacing w:val="0"/>
          <w:sz w:val="21"/>
        </w:rPr>
        <w:t>地线，必须分开，保护接地导体不得利用金属软管。</w:t>
      </w:r>
    </w:p>
    <w:p>
      <w:pPr>
        <w:pStyle w:val="Normal12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应采用专用的检查仪器对探测器逐个进行试验，其动作应准确无误。</w:t>
      </w:r>
    </w:p>
    <w:p>
      <w:pPr>
        <w:pStyle w:val="Normal12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线路暗配，电线保护管沿最近线路敷设，不应有接头或扭结。导线的接头应在接线盒内焊接或</w:t>
      </w:r>
    </w:p>
    <w:p>
      <w:pPr>
        <w:pStyle w:val="Normal12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NCLFB+ËÎÌå" w:hAnsi="ONCLFB+ËÎÌå" w:eastAsiaTheme="minorEastAsia" w:cs="ONCLFB+ËÎÌå"/>
          <w:color w:val="000000"/>
          <w:spacing w:val="0"/>
          <w:sz w:val="21"/>
        </w:rPr>
        <w:t>用端子连接。</w:t>
      </w:r>
    </w:p>
    <w:p>
      <w:pPr>
        <w:pStyle w:val="Normal12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ONCLFB+ËÎÌå" w:hAnsi="ONCLFB+ËÎÌå" w:eastAsiaTheme="minorEastAsia" w:cs="ONCLFB+ËÎÌå"/>
          <w:color w:val="000000"/>
          <w:spacing w:val="0"/>
          <w:sz w:val="21"/>
        </w:rPr>
        <w:t>不同系统、不同电压等级不同电流类别的线路不应穿在同一管内或线槽的统一槽孔内。</w:t>
      </w:r>
    </w:p>
    <w:p>
      <w:pPr>
        <w:pStyle w:val="Normal12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中性点接地装置的验收应符合《铁路电力工程施工质量验收标准》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和《铁路电力牵</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NCLFB+ËÎÌå" w:hAnsi="ONCLFB+ËÎÌå" w:eastAsiaTheme="minorEastAsia" w:cs="ONCLFB+ËÎÌå"/>
          <w:color w:val="000000"/>
          <w:spacing w:val="0"/>
          <w:sz w:val="21"/>
        </w:rPr>
        <w:t>引供电工程施工质量验收标准》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ONCLFB+ËÎÌå" w:hAnsi="ONCLFB+ËÎÌå" w:eastAsiaTheme="minorEastAsia" w:cs="ONCLFB+ËÎÌå"/>
          <w:color w:val="000000"/>
          <w:spacing w:val="0"/>
          <w:sz w:val="21"/>
        </w:rPr>
        <w:t>的要求。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再生制动装置的进场验收，其规格、型号、外观、质量符合设计要求及相关技术标准要求。</w:t>
      </w:r>
    </w:p>
    <w:p>
      <w:pPr>
        <w:pStyle w:val="Normal12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31.2.28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ONCLFB+ËÎÌå" w:hAnsi="ONCLFB+ËÎÌå" w:eastAsiaTheme="minorEastAsia" w:cs="ONCLFB+ËÎÌå"/>
          <w:color w:val="000000"/>
          <w:spacing w:val="0"/>
          <w:sz w:val="21"/>
        </w:rPr>
        <w:t>再生制动装置的安装位置、接地方式及接地电阻值、接线、布置、容量应符合设计要求。</w:t>
      </w:r>
    </w:p>
    <w:p>
      <w:pPr>
        <w:pStyle w:val="Normal121"/>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NCLFB+ËÎÌå" w:hAnsi="ONCLFB+ËÎÌå" w:eastAsiaTheme="minorEastAsia" w:cs="ONCLFB+ËÎÌå"/>
          <w:color w:val="000000"/>
          <w:spacing w:val="1"/>
          <w:sz w:val="21"/>
        </w:rPr>
        <w:t>电缆线路</w:t>
      </w:r>
    </w:p>
    <w:p>
      <w:pPr>
        <w:pStyle w:val="Normal12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NCLFB+ËÎÌå" w:hAnsi="ONCLFB+ËÎÌå" w:eastAsiaTheme="minorEastAsia" w:cs="ONCLFB+ËÎÌå"/>
          <w:color w:val="000000"/>
          <w:spacing w:val="0"/>
          <w:sz w:val="21"/>
        </w:rPr>
        <w:t>电缆线路验收符合《电气装置安装工程</w:t>
      </w:r>
      <w:r>
        <w:rPr>
          <w:rStyle w:val="DefaultParagraphFont"/>
          <w:rFonts w:ascii="Times New Roman" w:eastAsiaTheme="minorEastAsia" w:hAnsiTheme="minorHAnsi" w:cstheme="minorBidi"/>
          <w:color w:val="000000"/>
          <w:spacing w:val="52"/>
          <w:sz w:val="21"/>
        </w:rPr>
        <w:t xml:space="preserve"> </w:t>
      </w:r>
      <w:r>
        <w:rPr>
          <w:rStyle w:val="DefaultParagraphFont"/>
          <w:rFonts w:ascii="ONCLFB+ËÎÌå" w:hAnsi="ONCLFB+ËÎÌå" w:eastAsiaTheme="minorEastAsia" w:cs="ONCLFB+ËÎÌå"/>
          <w:color w:val="000000"/>
          <w:spacing w:val="0"/>
          <w:sz w:val="21"/>
        </w:rPr>
        <w:t>电缆线路施工及验收规范》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50168</w:t>
      </w:r>
      <w:r>
        <w:rPr>
          <w:rStyle w:val="DefaultParagraphFont"/>
          <w:rFonts w:ascii="ONCLFB+ËÎÌå" w:hAnsi="ONCLFB+ËÎÌå" w:eastAsiaTheme="minorEastAsia" w:cs="ONCLFB+ËÎÌå"/>
          <w:color w:val="000000"/>
          <w:spacing w:val="0"/>
          <w:sz w:val="21"/>
        </w:rPr>
        <w:t>。</w:t>
      </w:r>
    </w:p>
    <w:p>
      <w:pPr>
        <w:pStyle w:val="Normal121"/>
        <w:spacing w:before="356" w:after="0" w:line="244" w:lineRule="exact"/>
        <w:ind w:left="33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mes New Roman" w:eastAsiaTheme="minorEastAsia" w:hAnsiTheme="minorHAnsi" w:cstheme="minorBidi"/>
          <w:b/>
          <w:color w:val="000000"/>
          <w:spacing w:val="-1"/>
          <w:sz w:val="21"/>
        </w:rPr>
        <w:t>35kV</w:t>
      </w:r>
      <w:r>
        <w:rPr>
          <w:rStyle w:val="DefaultParagraphFont"/>
          <w:rFonts w:ascii="Times New Roman" w:eastAsiaTheme="minorEastAsia" w:hAnsiTheme="minorHAnsi" w:cstheme="minorBidi"/>
          <w:b/>
          <w:color w:val="000000"/>
          <w:spacing w:val="1"/>
          <w:sz w:val="21"/>
        </w:rPr>
        <w:t xml:space="preserve"> </w:t>
      </w:r>
      <w:r>
        <w:rPr>
          <w:rStyle w:val="DefaultParagraphFont"/>
          <w:rFonts w:ascii="ONCLFB+ËÎÌå" w:hAnsi="ONCLFB+ËÎÌå" w:eastAsiaTheme="minorEastAsia" w:cs="ONCLFB+ËÎÌå"/>
          <w:color w:val="000000"/>
          <w:spacing w:val="2"/>
          <w:sz w:val="21"/>
        </w:rPr>
        <w:t>及以下架空线路</w:t>
      </w:r>
    </w:p>
    <w:p>
      <w:pPr>
        <w:pStyle w:val="Normal121"/>
        <w:spacing w:before="1066"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112</w:t>
      </w:r>
    </w:p>
    <w:p>
      <w:pPr>
        <w:pStyle w:val="Normal12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imes New Roman" w:eastAsiaTheme="minorEastAsia" w:hAnsiTheme="minorHAnsi" w:cstheme="minorBidi"/>
          <w:color w:val="000000"/>
          <w:spacing w:val="0"/>
          <w:sz w:val="21"/>
        </w:rPr>
        <w:t>35kV</w:t>
      </w:r>
      <w:r>
        <w:rPr>
          <w:rStyle w:val="DefaultParagraphFont"/>
          <w:rFonts w:ascii="Times New Roman" w:eastAsiaTheme="minorEastAsia" w:hAnsiTheme="minorHAnsi" w:cstheme="minorBidi"/>
          <w:color w:val="000000"/>
          <w:spacing w:val="2"/>
          <w:sz w:val="21"/>
        </w:rPr>
        <w:t xml:space="preserve"> </w:t>
      </w:r>
      <w:r>
        <w:rPr>
          <w:rStyle w:val="DefaultParagraphFont"/>
          <w:rFonts w:ascii="LTNUSC+ËÎÌå" w:hAnsi="LTNUSC+ËÎÌå" w:eastAsiaTheme="minorEastAsia" w:cs="LTNUSC+ËÎÌå"/>
          <w:color w:val="000000"/>
          <w:spacing w:val="-4"/>
          <w:sz w:val="21"/>
        </w:rPr>
        <w:t>及以下架空线路工程验收符合《电气装置安装工程</w:t>
      </w:r>
      <w:r>
        <w:rPr>
          <w:rStyle w:val="DefaultParagraphFont"/>
          <w:rFonts w:ascii="Times New Roman" w:eastAsiaTheme="minorEastAsia" w:hAnsiTheme="minorHAnsi" w:cstheme="minorBidi"/>
          <w:color w:val="000000"/>
          <w:spacing w:val="58"/>
          <w:sz w:val="21"/>
        </w:rPr>
        <w:t xml:space="preserve"> </w:t>
      </w:r>
      <w:r>
        <w:rPr>
          <w:rStyle w:val="DefaultParagraphFont"/>
          <w:rFonts w:ascii="Times New Roman" w:eastAsiaTheme="minorEastAsia" w:hAnsiTheme="minorHAnsi" w:cstheme="minorBidi"/>
          <w:color w:val="000000"/>
          <w:spacing w:val="0"/>
          <w:sz w:val="21"/>
        </w:rPr>
        <w:t>35kV</w:t>
      </w:r>
      <w:r>
        <w:rPr>
          <w:rStyle w:val="DefaultParagraphFont"/>
          <w:rFonts w:ascii="Times New Roman" w:eastAsiaTheme="minorEastAsia" w:hAnsiTheme="minorHAnsi" w:cstheme="minorBidi"/>
          <w:color w:val="000000"/>
          <w:spacing w:val="0"/>
          <w:sz w:val="21"/>
        </w:rPr>
        <w:t xml:space="preserve"> </w:t>
      </w:r>
      <w:r>
        <w:rPr>
          <w:rStyle w:val="DefaultParagraphFont"/>
          <w:rFonts w:ascii="LTNUSC+ËÎÌå" w:hAnsi="LTNUSC+ËÎÌå" w:eastAsiaTheme="minorEastAsia" w:cs="LTNUSC+ËÎÌå"/>
          <w:color w:val="000000"/>
          <w:spacing w:val="0"/>
          <w:sz w:val="21"/>
        </w:rPr>
        <w:t>及以下架空电力线路施工及验收</w:t>
      </w:r>
    </w:p>
    <w:p>
      <w:pPr>
        <w:pStyle w:val="Normal12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50173</w:t>
      </w:r>
      <w:r>
        <w:rPr>
          <w:rStyle w:val="DefaultParagraphFont"/>
          <w:rFonts w:ascii="Times New Roman" w:eastAsiaTheme="minorEastAsia" w:hAnsiTheme="minorHAnsi" w:cstheme="minorBidi"/>
          <w:color w:val="000000"/>
          <w:spacing w:val="-2"/>
          <w:sz w:val="21"/>
        </w:rPr>
        <w:t xml:space="preserve"> </w:t>
      </w:r>
      <w:r>
        <w:rPr>
          <w:rStyle w:val="DefaultParagraphFont"/>
          <w:rFonts w:ascii="LTNUSC+ËÎÌå" w:hAnsi="LTNUSC+ËÎÌå" w:eastAsiaTheme="minorEastAsia" w:cs="LTNUSC+ËÎÌå"/>
          <w:color w:val="000000"/>
          <w:spacing w:val="0"/>
          <w:sz w:val="21"/>
        </w:rPr>
        <w:t>和《铁路电力工程施工质量验收标准》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LTNUSC+ËÎÌå" w:hAnsi="LTNUSC+ËÎÌå" w:eastAsiaTheme="minorEastAsia" w:cs="LTNUSC+ËÎÌå"/>
          <w:color w:val="000000"/>
          <w:spacing w:val="0"/>
          <w:sz w:val="21"/>
        </w:rPr>
        <w:t>要求。</w:t>
      </w:r>
    </w:p>
    <w:p>
      <w:pPr>
        <w:pStyle w:val="Normal122"/>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1"/>
          <w:sz w:val="21"/>
        </w:rPr>
        <w:t>低压配电</w:t>
      </w:r>
    </w:p>
    <w:p>
      <w:pPr>
        <w:pStyle w:val="Normal12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低压配电工程施工质量验收应包括配管配线，配电箱（柜）安装，防爆电气设备安装，封闭式</w:t>
      </w:r>
    </w:p>
    <w:p>
      <w:pPr>
        <w:pStyle w:val="Normal12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1"/>
          <w:sz w:val="21"/>
        </w:rPr>
        <w:t>母线安装。</w:t>
      </w:r>
    </w:p>
    <w:p>
      <w:pPr>
        <w:pStyle w:val="Normal12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钢管与设备不能直接连接时，在室内干燥场所可在钢管端部加装保护软管引入设备内，管口应</w:t>
      </w:r>
    </w:p>
    <w:p>
      <w:pPr>
        <w:pStyle w:val="Normal12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2"/>
          <w:sz w:val="21"/>
        </w:rPr>
        <w:t>包扎紧密；在室外或潮湿场所，钢管端部装设防水弯头，由防水弯头引出的导线应加套保护软管，并弯</w:t>
      </w:r>
    </w:p>
    <w:p>
      <w:pPr>
        <w:pStyle w:val="Normal12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成防水弯后再引入设备的接线盒或动力箱内。</w:t>
      </w:r>
    </w:p>
    <w:p>
      <w:pPr>
        <w:pStyle w:val="Normal12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安装熔断器及配装熔体的容量、规格、型号应符合设计要求，后备保护、限流、自复、半导体</w:t>
      </w:r>
    </w:p>
    <w:p>
      <w:pPr>
        <w:pStyle w:val="Normal12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器件保护等有专用功能的熔断器，严禁代用替换。</w:t>
      </w:r>
    </w:p>
    <w:p>
      <w:pPr>
        <w:pStyle w:val="Normal122"/>
        <w:spacing w:before="259"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w:t>
      </w:r>
    </w:p>
    <w:p>
      <w:pPr>
        <w:pStyle w:val="Normal122"/>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配管配线所用的材料进行进场验收规格、型号、质量、外观应符合设计及订货合同要求。</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管路和附件的安装方式、路径应符合设计要求。</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导线的布置方式、路径应符合设计要求。</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导线连接和导线与端子连接，采用套管焊接时，焊缝焊料应饱满，表面光滑无凹陷，无漏焊裂</w:t>
      </w:r>
    </w:p>
    <w:p>
      <w:pPr>
        <w:pStyle w:val="Normal12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缝等缺陷；采用套管压接时，连接管、压接帽、压模等与导线线芯应相匹配。</w:t>
      </w:r>
    </w:p>
    <w:p>
      <w:pPr>
        <w:pStyle w:val="Normal122"/>
        <w:spacing w:before="259"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w:t>
      </w:r>
    </w:p>
    <w:p>
      <w:pPr>
        <w:pStyle w:val="Normal122"/>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与电气设备连接的钢保护管管口，距地面的高度不宜低于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200mm</w:t>
      </w:r>
      <w:r>
        <w:rPr>
          <w:rStyle w:val="DefaultParagraphFont"/>
          <w:rFonts w:ascii="LTNUSC+ËÎÌå" w:hAnsi="LTNUSC+ËÎÌå" w:eastAsiaTheme="minorEastAsia" w:cs="LTNUSC+ËÎÌå"/>
          <w:color w:val="000000"/>
          <w:spacing w:val="0"/>
          <w:sz w:val="21"/>
        </w:rPr>
        <w:t>。</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31.5.9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1"/>
          <w:sz w:val="21"/>
        </w:rPr>
        <w:t>配电箱（柜）安装的验收应符合《铁路电力工程施工质量验收标准》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LTNUSC+ËÎÌå" w:hAnsi="LTNUSC+ËÎÌå" w:eastAsiaTheme="minorEastAsia" w:cs="LTNUSC+ËÎÌå"/>
          <w:color w:val="000000"/>
          <w:spacing w:val="-2"/>
          <w:sz w:val="21"/>
        </w:rPr>
        <w:t>和《铁路电力牵</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引供电工程施工质量验收标准》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LTNUSC+ËÎÌå" w:hAnsi="LTNUSC+ËÎÌå" w:eastAsiaTheme="minorEastAsia" w:cs="LTNUSC+ËÎÌå"/>
          <w:color w:val="000000"/>
          <w:spacing w:val="0"/>
          <w:sz w:val="21"/>
        </w:rPr>
        <w:t>的要求。</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31.5.10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LTNUSC+ËÎÌå" w:hAnsi="LTNUSC+ËÎÌå" w:eastAsiaTheme="minorEastAsia" w:cs="LTNUSC+ËÎÌå"/>
          <w:color w:val="000000"/>
          <w:spacing w:val="0"/>
          <w:sz w:val="21"/>
        </w:rPr>
        <w:t>防爆电气的验收应符合《铁路电力工程施工质量验收标准》</w:t>
      </w:r>
      <w:r>
        <w:rPr>
          <w:rStyle w:val="DefaultParagraphFont"/>
          <w:rFonts w:ascii="Times New Roman" w:eastAsiaTheme="minorEastAsia" w:hAnsiTheme="minorHAnsi" w:cstheme="minorBidi"/>
          <w:color w:val="000000"/>
          <w:spacing w:val="36"/>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LTNUSC+ËÎÌå" w:hAnsi="LTNUSC+ËÎÌå" w:eastAsiaTheme="minorEastAsia" w:cs="LTNUSC+ËÎÌå"/>
          <w:color w:val="000000"/>
          <w:spacing w:val="-2"/>
          <w:sz w:val="21"/>
        </w:rPr>
        <w:t>和《铁路电力牵引供电</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LTNUSC+ËÎÌå" w:hAnsi="LTNUSC+ËÎÌå" w:eastAsiaTheme="minorEastAsia" w:cs="LTNUSC+ËÎÌå"/>
          <w:color w:val="000000"/>
          <w:spacing w:val="0"/>
          <w:sz w:val="21"/>
        </w:rPr>
        <w:t>的要求。</w:t>
      </w:r>
    </w:p>
    <w:p>
      <w:pPr>
        <w:pStyle w:val="Normal122"/>
        <w:spacing w:before="24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w:t>
      </w:r>
    </w:p>
    <w:p>
      <w:pPr>
        <w:pStyle w:val="Normal122"/>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31.5.11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LTNUSC+ËÎÌå" w:hAnsi="LTNUSC+ËÎÌå" w:eastAsiaTheme="minorEastAsia" w:cs="LTNUSC+ËÎÌå"/>
          <w:color w:val="000000"/>
          <w:spacing w:val="0"/>
          <w:sz w:val="21"/>
        </w:rPr>
        <w:t>封闭式母线的验收应符合《铁路电力工程施工质量验收标准》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2"/>
          <w:sz w:val="21"/>
        </w:rPr>
        <w:t xml:space="preserve"> </w:t>
      </w:r>
      <w:r>
        <w:rPr>
          <w:rStyle w:val="DefaultParagraphFont"/>
          <w:rFonts w:ascii="LTNUSC+ËÎÌå" w:hAnsi="LTNUSC+ËÎÌå" w:eastAsiaTheme="minorEastAsia" w:cs="LTNUSC+ËÎÌå"/>
          <w:color w:val="000000"/>
          <w:spacing w:val="0"/>
          <w:sz w:val="21"/>
        </w:rPr>
        <w:t>和《铁路电力牵引供</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2"/>
          <w:sz w:val="21"/>
        </w:rPr>
        <w:t xml:space="preserve"> </w:t>
      </w:r>
      <w:r>
        <w:rPr>
          <w:rStyle w:val="DefaultParagraphFont"/>
          <w:rFonts w:ascii="LTNUSC+ËÎÌå" w:hAnsi="LTNUSC+ËÎÌå" w:eastAsiaTheme="minorEastAsia" w:cs="LTNUSC+ËÎÌå"/>
          <w:color w:val="000000"/>
          <w:spacing w:val="0"/>
          <w:sz w:val="21"/>
        </w:rPr>
        <w:t>的要求。</w:t>
      </w:r>
    </w:p>
    <w:p>
      <w:pPr>
        <w:pStyle w:val="Normal122"/>
        <w:spacing w:before="357"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1"/>
          <w:sz w:val="21"/>
        </w:rPr>
        <w:t>电气照明</w:t>
      </w:r>
    </w:p>
    <w:p>
      <w:pPr>
        <w:pStyle w:val="Normal12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电气照明工程施工质量验收应包括站场照明、桥隧及特殊场所照明。</w:t>
      </w:r>
    </w:p>
    <w:p>
      <w:pPr>
        <w:pStyle w:val="Normal122"/>
        <w:spacing w:before="24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LTNUSC+ËÎÌå" w:hAnsi="LTNUSC+ËÎÌå" w:eastAsiaTheme="minorEastAsia" w:cs="LTNUS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LTNUSC+ËÎÌå" w:hAnsi="LTNUSC+ËÎÌå" w:eastAsiaTheme="minorEastAsia" w:cs="LTNUSC+ËÎÌå"/>
          <w:color w:val="000000"/>
          <w:spacing w:val="0"/>
          <w:sz w:val="21"/>
        </w:rPr>
        <w:t>）</w:t>
      </w:r>
    </w:p>
    <w:p>
      <w:pPr>
        <w:pStyle w:val="Normal122"/>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站场照明器材进场验收规格、型号、质量、外观应符合设计要求和相关技术标准的规定。</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站场照明的灯具、设备的安装应符合设计要求。灯具安装方式符合设计要求。</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灯柱、灯塔的外缘（包括附件）与带电裸导体的水平距离应符合相关技术规定。</w:t>
      </w:r>
    </w:p>
    <w:p>
      <w:pPr>
        <w:pStyle w:val="Normal12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TNUSC+ËÎÌå" w:hAnsi="LTNUSC+ËÎÌå" w:eastAsiaTheme="minorEastAsia" w:cs="LTNUSC+ËÎÌå"/>
          <w:color w:val="000000"/>
          <w:spacing w:val="0"/>
          <w:sz w:val="21"/>
        </w:rPr>
        <w:t>钢结构的灯塔的焊接应良好，用螺栓连接处其紧固力矩符合产品的技术文件要求。升降型投光</w:t>
      </w:r>
    </w:p>
    <w:p>
      <w:pPr>
        <w:pStyle w:val="Normal12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TNUSC+ËÎÌå" w:hAnsi="LTNUSC+ËÎÌå" w:eastAsiaTheme="minorEastAsia" w:cs="LTNUSC+ËÎÌå"/>
          <w:color w:val="000000"/>
          <w:spacing w:val="0"/>
          <w:sz w:val="21"/>
        </w:rPr>
        <w:t>灯塔的钢丝绳不应有断股、扭结及损伤，升降应通畅。</w:t>
      </w:r>
    </w:p>
    <w:p>
      <w:pPr>
        <w:pStyle w:val="Normal122"/>
        <w:spacing w:before="393"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113</w:t>
      </w:r>
    </w:p>
    <w:p>
      <w:pPr>
        <w:pStyle w:val="Normal123"/>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灯塔的避雷针，灯具及外壳、配电箱体、配线保护钢管、平台、爬梯等均应按设计要求可靠接</w:t>
      </w:r>
    </w:p>
    <w:p>
      <w:pPr>
        <w:pStyle w:val="Normal12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1"/>
          <w:sz w:val="21"/>
        </w:rPr>
        <w:t>地。</w:t>
      </w:r>
    </w:p>
    <w:p>
      <w:pPr>
        <w:pStyle w:val="Normal12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灯具底座应固定可靠，灯具相线上的熔断器规格符合设计要求。</w:t>
      </w:r>
    </w:p>
    <w:p>
      <w:pPr>
        <w:pStyle w:val="Normal123"/>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w:t>
      </w:r>
    </w:p>
    <w:p>
      <w:pPr>
        <w:pStyle w:val="Normal12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灯柱沿直线均匀布置时，偏离直线不应大于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50mm</w:t>
      </w:r>
      <w:r>
        <w:rPr>
          <w:rStyle w:val="DefaultParagraphFont"/>
          <w:rFonts w:ascii="IDLINC+ËÎÌå" w:hAnsi="IDLINC+ËÎÌå" w:eastAsiaTheme="minorEastAsia" w:cs="IDLINC+ËÎÌå"/>
          <w:color w:val="000000"/>
          <w:spacing w:val="0"/>
          <w:sz w:val="21"/>
        </w:rPr>
        <w:t>；地面上部高差不应超过</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20mm</w:t>
      </w:r>
      <w:r>
        <w:rPr>
          <w:rStyle w:val="DefaultParagraphFont"/>
          <w:rFonts w:ascii="IDLINC+ËÎÌå" w:hAnsi="IDLINC+ËÎÌå" w:eastAsiaTheme="minorEastAsia" w:cs="IDLINC+ËÎÌå"/>
          <w:color w:val="000000"/>
          <w:spacing w:val="0"/>
          <w:sz w:val="21"/>
        </w:rPr>
        <w:t>。</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31.6.9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灯具导线采用绝缘导线沿柱体内敷设时，导线穿入、穿出柱体应做绝缘及防磨损处理，引入灯</w:t>
      </w:r>
    </w:p>
    <w:p>
      <w:pPr>
        <w:pStyle w:val="Normal12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具的导线在入口处应做防水弯。</w:t>
      </w:r>
    </w:p>
    <w:p>
      <w:pPr>
        <w:pStyle w:val="Normal123"/>
        <w:spacing w:before="259"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w:t>
      </w:r>
    </w:p>
    <w:p>
      <w:pPr>
        <w:pStyle w:val="Normal12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31.6.10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DLINC+ËÎÌå" w:hAnsi="IDLINC+ËÎÌå" w:eastAsiaTheme="minorEastAsia" w:cs="IDLINC+ËÎÌå"/>
          <w:color w:val="000000"/>
          <w:spacing w:val="0"/>
          <w:sz w:val="21"/>
        </w:rPr>
        <w:t>桥梁、隧道和特殊场所用灯具型号、规格、质量、外观应符合设计要求和相关技术标准规定，</w:t>
      </w:r>
    </w:p>
    <w:p>
      <w:pPr>
        <w:pStyle w:val="Normal12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隧道用灯具应有风压试验合格报告。</w:t>
      </w:r>
    </w:p>
    <w:p>
      <w:pPr>
        <w:pStyle w:val="Normal12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31.6.11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DLINC+ËÎÌå" w:hAnsi="IDLINC+ËÎÌå" w:eastAsiaTheme="minorEastAsia" w:cs="IDLINC+ËÎÌå"/>
          <w:color w:val="000000"/>
          <w:spacing w:val="-2"/>
          <w:sz w:val="21"/>
        </w:rPr>
        <w:t>桥梁、隧道照明灯具、电源箱、配线支架及各种附件安装布置、安装方式、质量应符合设计要</w:t>
      </w:r>
    </w:p>
    <w:p>
      <w:pPr>
        <w:pStyle w:val="Normal12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1"/>
          <w:sz w:val="21"/>
        </w:rPr>
        <w:t>求。</w:t>
      </w:r>
    </w:p>
    <w:p>
      <w:pPr>
        <w:pStyle w:val="Normal123"/>
        <w:spacing w:before="372"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DLINC+ËÎÌå" w:hAnsi="IDLINC+ËÎÌå" w:eastAsiaTheme="minorEastAsia" w:cs="IDLINC+ËÎÌå"/>
          <w:color w:val="000000"/>
          <w:spacing w:val="1"/>
          <w:sz w:val="21"/>
        </w:rPr>
        <w:t>电力监控系统</w:t>
      </w:r>
    </w:p>
    <w:p>
      <w:pPr>
        <w:pStyle w:val="Normal12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电力监控系统工程施工质量验收应包括设备安装、系统布线、电力监控系统检验。</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系统检验前应对硬件设备进行全面检查。并确认传输通道、供电以及单机设备运转正常。</w:t>
      </w:r>
    </w:p>
    <w:p>
      <w:pPr>
        <w:pStyle w:val="Normal123"/>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w:t>
      </w:r>
    </w:p>
    <w:p>
      <w:pPr>
        <w:pStyle w:val="Normal12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电力监控系统设备的进场验收应符合本标准综合自动化系统及二次配线第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
          <w:sz w:val="21"/>
        </w:rPr>
        <w:t xml:space="preserve"> </w:t>
      </w:r>
      <w:r>
        <w:rPr>
          <w:rStyle w:val="DefaultParagraphFont"/>
          <w:rFonts w:ascii="IDLINC+ËÎÌå" w:hAnsi="IDLINC+ËÎÌå" w:eastAsiaTheme="minorEastAsia" w:cs="IDLINC+ËÎÌå"/>
          <w:color w:val="000000"/>
          <w:spacing w:val="1"/>
          <w:sz w:val="21"/>
        </w:rPr>
        <w:t>款的规定。</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集中监控站的安装位置、方式、排列顺序应符合设计要求。</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现场监控设备各类传感器、变送器、电动阀门及执行器、现场控制器的安装位置、数量和方式</w:t>
      </w:r>
    </w:p>
    <w:p>
      <w:pPr>
        <w:pStyle w:val="Normal12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应符合设计要求和相关技术标准规定。</w:t>
      </w:r>
    </w:p>
    <w:p>
      <w:pPr>
        <w:pStyle w:val="Normal12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设备安装位置、质量、工艺要求应符合设计要求和相关技术标准规定。</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设备机柜均应接地，控制器和计算机设备工作接地宜根据产品或系统的要求采用一点接地或浮</w:t>
      </w:r>
    </w:p>
    <w:p>
      <w:pPr>
        <w:pStyle w:val="Normal12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1"/>
          <w:sz w:val="21"/>
        </w:rPr>
        <w:t>空地。</w:t>
      </w:r>
    </w:p>
    <w:p>
      <w:pPr>
        <w:pStyle w:val="Normal12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设备的防静电措施、数据传输电缆屏蔽措施应符合设计要求。</w:t>
      </w:r>
    </w:p>
    <w:p>
      <w:pPr>
        <w:pStyle w:val="Normal123"/>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w:t>
      </w:r>
    </w:p>
    <w:p>
      <w:pPr>
        <w:pStyle w:val="Normal12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31.7.9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DLINC+ËÎÌå" w:hAnsi="IDLINC+ËÎÌå" w:eastAsiaTheme="minorEastAsia" w:cs="IDLINC+ËÎÌå"/>
          <w:color w:val="000000"/>
          <w:spacing w:val="0"/>
          <w:sz w:val="21"/>
        </w:rPr>
        <w:t>现场监控设备的各类传感器、变送器、电动阀门及执行器、现场控制器的信号输入线应连接正</w:t>
      </w:r>
    </w:p>
    <w:p>
      <w:pPr>
        <w:pStyle w:val="Normal12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1"/>
          <w:sz w:val="21"/>
        </w:rPr>
        <w:t>确、可靠。</w:t>
      </w:r>
    </w:p>
    <w:p>
      <w:pPr>
        <w:pStyle w:val="Normal123"/>
        <w:spacing w:before="259"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w:t>
      </w:r>
    </w:p>
    <w:p>
      <w:pPr>
        <w:pStyle w:val="Normal12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31.7.10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DLINC+ËÎÌå" w:hAnsi="IDLINC+ËÎÌå" w:eastAsiaTheme="minorEastAsia" w:cs="IDLINC+ËÎÌå"/>
          <w:color w:val="000000"/>
          <w:spacing w:val="0"/>
          <w:sz w:val="21"/>
        </w:rPr>
        <w:t>线缆、槽架、保护管应进场验收，其型号、规格应符合设计要求，外观应完整良好。</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31.7.11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DLINC+ËÎÌå" w:hAnsi="IDLINC+ËÎÌå" w:eastAsiaTheme="minorEastAsia" w:cs="IDLINC+ËÎÌå"/>
          <w:color w:val="000000"/>
          <w:spacing w:val="0"/>
          <w:sz w:val="21"/>
        </w:rPr>
        <w:t>信号线与电源线不应共用一条电缆，也不应敷设在同一根金属套管内。</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31.7.12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DLINC+ËÎÌå" w:hAnsi="IDLINC+ËÎÌå" w:eastAsiaTheme="minorEastAsia" w:cs="IDLINC+ËÎÌå"/>
          <w:color w:val="000000"/>
          <w:spacing w:val="0"/>
          <w:sz w:val="21"/>
        </w:rPr>
        <w:t>当采用屏蔽布线时，应保持系统中屏蔽层的连续性，电缆屏蔽层宜采用一点接地。</w:t>
      </w:r>
    </w:p>
    <w:p>
      <w:pPr>
        <w:pStyle w:val="Normal123"/>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DLINC+ËÎÌå" w:hAnsi="IDLINC+ËÎÌå" w:eastAsiaTheme="minorEastAsia" w:cs="IDLINC+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IDLINC+ËÎÌå" w:hAnsi="IDLINC+ËÎÌå" w:eastAsiaTheme="minorEastAsia" w:cs="IDLINC+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IDLINC+ËÎÌå" w:hAnsi="IDLINC+ËÎÌå" w:eastAsiaTheme="minorEastAsia" w:cs="IDLINC+ËÎÌå"/>
          <w:color w:val="000000"/>
          <w:spacing w:val="0"/>
          <w:sz w:val="21"/>
        </w:rPr>
        <w:t>）</w:t>
      </w:r>
    </w:p>
    <w:p>
      <w:pPr>
        <w:pStyle w:val="Normal12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31.7.13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DLINC+ËÎÌå" w:hAnsi="IDLINC+ËÎÌå" w:eastAsiaTheme="minorEastAsia" w:cs="IDLINC+ËÎÌå"/>
          <w:color w:val="000000"/>
          <w:spacing w:val="0"/>
          <w:sz w:val="21"/>
        </w:rPr>
        <w:t>系统布线用支架、线槽、保护管、接线盒安装应牢固可靠，排列整齐。</w:t>
      </w:r>
    </w:p>
    <w:p>
      <w:pPr>
        <w:pStyle w:val="Normal12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31.7.14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IDLINC+ËÎÌå" w:hAnsi="IDLINC+ËÎÌå" w:eastAsiaTheme="minorEastAsia" w:cs="IDLINC+ËÎÌå"/>
          <w:color w:val="000000"/>
          <w:spacing w:val="0"/>
          <w:sz w:val="21"/>
        </w:rPr>
        <w:t>配线应无缺损、断线，标记应完善；设备内外接线固定松紧应适度，无裸露导电部分。</w:t>
      </w:r>
    </w:p>
    <w:p>
      <w:pPr>
        <w:pStyle w:val="Normal123"/>
        <w:spacing w:before="226"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114</w:t>
      </w:r>
    </w:p>
    <w:p>
      <w:pPr>
        <w:pStyle w:val="Normal124"/>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31.7.15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0"/>
          <w:sz w:val="21"/>
        </w:rPr>
        <w:t>多芯电缆、同轴电缆的弯曲半径不应小于其外径的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0"/>
          <w:sz w:val="21"/>
        </w:rPr>
        <w:t xml:space="preserve"> </w:t>
      </w:r>
      <w:r>
        <w:rPr>
          <w:rStyle w:val="DefaultParagraphFont"/>
          <w:rFonts w:ascii="SEQQDD+ËÎÌå" w:hAnsi="SEQQDD+ËÎÌå" w:eastAsiaTheme="minorEastAsia" w:cs="SEQQDD+ËÎÌå"/>
          <w:color w:val="000000"/>
          <w:spacing w:val="-1"/>
          <w:sz w:val="21"/>
        </w:rPr>
        <w:t>倍。</w:t>
      </w:r>
    </w:p>
    <w:p>
      <w:pPr>
        <w:pStyle w:val="Normal124"/>
        <w:spacing w:before="357" w:after="0" w:line="244" w:lineRule="exact"/>
        <w:ind w:left="386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1"/>
          <w:sz w:val="21"/>
        </w:rPr>
        <w:t>防雷、接地</w:t>
      </w:r>
    </w:p>
    <w:p>
      <w:pPr>
        <w:pStyle w:val="Normal12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31.8.1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1"/>
          <w:sz w:val="21"/>
        </w:rPr>
        <w:t>供电系统防雷、接地的验收应符合《铁路电力工程施工质量验收标准》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10420</w:t>
      </w:r>
      <w:r>
        <w:rPr>
          <w:rStyle w:val="DefaultParagraphFont"/>
          <w:rFonts w:ascii="Times New Roman" w:eastAsiaTheme="minorEastAsia" w:hAnsiTheme="minorHAnsi" w:cstheme="minorBidi"/>
          <w:color w:val="000000"/>
          <w:spacing w:val="1"/>
          <w:sz w:val="21"/>
        </w:rPr>
        <w:t xml:space="preserve"> </w:t>
      </w:r>
      <w:r>
        <w:rPr>
          <w:rStyle w:val="DefaultParagraphFont"/>
          <w:rFonts w:ascii="SEQQDD+ËÎÌå" w:hAnsi="SEQQDD+ËÎÌå" w:eastAsiaTheme="minorEastAsia" w:cs="SEQQDD+ËÎÌå"/>
          <w:color w:val="000000"/>
          <w:spacing w:val="-3"/>
          <w:sz w:val="21"/>
        </w:rPr>
        <w:t>和《铁路电力</w:t>
      </w:r>
    </w:p>
    <w:p>
      <w:pPr>
        <w:pStyle w:val="Normal1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牵引供电工程施工质量验收标准》</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10421</w:t>
      </w:r>
      <w:r>
        <w:rPr>
          <w:rStyle w:val="DefaultParagraphFont"/>
          <w:rFonts w:ascii="Times New Roman" w:eastAsiaTheme="minorEastAsia" w:hAnsiTheme="minorHAnsi" w:cstheme="minorBidi"/>
          <w:color w:val="000000"/>
          <w:spacing w:val="1"/>
          <w:sz w:val="21"/>
        </w:rPr>
        <w:t xml:space="preserve"> </w:t>
      </w:r>
      <w:r>
        <w:rPr>
          <w:rStyle w:val="DefaultParagraphFont"/>
          <w:rFonts w:ascii="SEQQDD+ËÎÌå" w:hAnsi="SEQQDD+ËÎÌå" w:eastAsiaTheme="minorEastAsia" w:cs="SEQQDD+ËÎÌå"/>
          <w:color w:val="000000"/>
          <w:spacing w:val="0"/>
          <w:sz w:val="21"/>
        </w:rPr>
        <w:t>的要求。</w:t>
      </w:r>
    </w:p>
    <w:p>
      <w:pPr>
        <w:pStyle w:val="Normal124"/>
        <w:spacing w:before="356"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1"/>
          <w:sz w:val="21"/>
        </w:rPr>
        <w:t>接触轨</w:t>
      </w:r>
    </w:p>
    <w:p>
      <w:pPr>
        <w:pStyle w:val="Normal12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接触轨施工质量验收应包括绝缘支撑底座、分段绝缘器、中间接头、中心锚结、电缆连接板、</w:t>
      </w:r>
    </w:p>
    <w:p>
      <w:pPr>
        <w:pStyle w:val="Normal12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膨胀接头、端部弯头、接触轨安装及静态检测。</w:t>
      </w:r>
    </w:p>
    <w:p>
      <w:pPr>
        <w:pStyle w:val="Normal124"/>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接触轨施工前应对现场进行调查，现场情况与设计不符时，应及时与监理、设计单位联系，共</w:t>
      </w:r>
    </w:p>
    <w:p>
      <w:pPr>
        <w:pStyle w:val="Normal12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同确认变更，施工应严格按变更设计执行。</w:t>
      </w:r>
    </w:p>
    <w:p>
      <w:pPr>
        <w:pStyle w:val="Normal12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安装时，应采用安装接触轨专用扳手、测力扳手等专用工器具进行施工安装，所有预配件、零</w:t>
      </w:r>
    </w:p>
    <w:p>
      <w:pPr>
        <w:pStyle w:val="Normal12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部件的螺栓应采用力矩扳手紧固，紧固力矩、放松措施应符合设计和产品技术要求。</w:t>
      </w:r>
    </w:p>
    <w:p>
      <w:pPr>
        <w:pStyle w:val="Normal12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接触轨安装应保证绝缘距离，保证最小绝缘间隙有困难时应按设计要求执行。</w:t>
      </w:r>
    </w:p>
    <w:p>
      <w:pPr>
        <w:pStyle w:val="Normal124"/>
        <w:spacing w:before="24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w:t>
      </w:r>
    </w:p>
    <w:p>
      <w:pPr>
        <w:pStyle w:val="Normal124"/>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绝缘支撑装置的应进场验收，其规格、型号、外观应符合设计要求，质量应符合相关技术标准</w:t>
      </w:r>
    </w:p>
    <w:p>
      <w:pPr>
        <w:pStyle w:val="Normal12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的规定。</w:t>
      </w:r>
    </w:p>
    <w:p>
      <w:pPr>
        <w:pStyle w:val="Normal12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绝缘支撑装置的安装位置、方式、排列顺序应符合设计要求，安装稳固可靠。</w:t>
      </w:r>
    </w:p>
    <w:p>
      <w:pPr>
        <w:pStyle w:val="Normal12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绝缘子的电气性能检验项目及要求应符合《电气装置安装工程电气设备交接试验标准》</w:t>
      </w:r>
      <w:r>
        <w:rPr>
          <w:rStyle w:val="DefaultParagraphFont"/>
          <w:rFonts w:ascii="Times New Roman" w:eastAsiaTheme="minorEastAsia" w:hAnsiTheme="minorHAnsi" w:cstheme="minorBidi"/>
          <w:color w:val="000000"/>
          <w:spacing w:val="0"/>
          <w:sz w:val="21"/>
        </w:rPr>
        <w:t>GB</w:t>
      </w:r>
    </w:p>
    <w:p>
      <w:pPr>
        <w:pStyle w:val="Normal1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50150</w:t>
      </w:r>
      <w:r>
        <w:rPr>
          <w:rStyle w:val="DefaultParagraphFont"/>
          <w:rFonts w:ascii="Times New Roman" w:eastAsiaTheme="minorEastAsia" w:hAnsiTheme="minorHAnsi" w:cstheme="minorBidi"/>
          <w:color w:val="000000"/>
          <w:spacing w:val="-2"/>
          <w:sz w:val="21"/>
        </w:rPr>
        <w:t xml:space="preserve"> </w:t>
      </w:r>
      <w:r>
        <w:rPr>
          <w:rStyle w:val="DefaultParagraphFont"/>
          <w:rFonts w:ascii="SEQQDD+ËÎÌå" w:hAnsi="SEQQDD+ËÎÌå" w:eastAsiaTheme="minorEastAsia" w:cs="SEQQDD+ËÎÌå"/>
          <w:color w:val="000000"/>
          <w:spacing w:val="0"/>
          <w:sz w:val="21"/>
        </w:rPr>
        <w:t>的规定。</w:t>
      </w:r>
    </w:p>
    <w:p>
      <w:pPr>
        <w:pStyle w:val="Normal124"/>
        <w:spacing w:before="24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w:t>
      </w:r>
    </w:p>
    <w:p>
      <w:pPr>
        <w:pStyle w:val="Normal124"/>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绝缘底座与轨道梁密贴，底座安装后呈水平，一组安装完后穿销子止动。</w:t>
      </w:r>
    </w:p>
    <w:p>
      <w:pPr>
        <w:pStyle w:val="Normal124"/>
        <w:spacing w:before="24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w:t>
      </w:r>
    </w:p>
    <w:p>
      <w:pPr>
        <w:pStyle w:val="Normal124"/>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31.9.9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EQQDD+ËÎÌå" w:hAnsi="SEQQDD+ËÎÌå" w:eastAsiaTheme="minorEastAsia" w:cs="SEQQDD+ËÎÌå"/>
          <w:color w:val="000000"/>
          <w:spacing w:val="0"/>
          <w:sz w:val="21"/>
        </w:rPr>
        <w:t>接触轨中间接头规格、型号应符合设计要求，紧固件齐全，安装稳固可靠。</w:t>
      </w:r>
    </w:p>
    <w:p>
      <w:pPr>
        <w:pStyle w:val="Normal1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2"/>
          <w:sz w:val="21"/>
        </w:rPr>
        <w:t>接触轨及中间接头所有配合表面要接触良好，接触轨及中间接头配合连接表面处分别涂一薄层</w:t>
      </w:r>
    </w:p>
    <w:p>
      <w:pPr>
        <w:pStyle w:val="Normal12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1"/>
          <w:sz w:val="21"/>
        </w:rPr>
        <w:t>导电油脂。</w:t>
      </w:r>
    </w:p>
    <w:p>
      <w:pPr>
        <w:pStyle w:val="Normal12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0"/>
          <w:sz w:val="21"/>
        </w:rPr>
        <w:t>中间接头中心与接触轨接缝应符合设计要求或者产品质量要求。</w:t>
      </w:r>
    </w:p>
    <w:p>
      <w:pPr>
        <w:pStyle w:val="Normal1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0"/>
          <w:sz w:val="21"/>
        </w:rPr>
        <w:t>各部位连接，用力矩扳手按要求交替紧固，紧固力矩符合说明。</w:t>
      </w:r>
    </w:p>
    <w:p>
      <w:pPr>
        <w:pStyle w:val="Normal1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0"/>
          <w:sz w:val="21"/>
        </w:rPr>
        <w:t>接触表面，钢带面高差不得超过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0.2mm</w:t>
      </w:r>
      <w:r>
        <w:rPr>
          <w:rStyle w:val="DefaultParagraphFont"/>
          <w:rFonts w:ascii="SEQQDD+ËÎÌå" w:hAnsi="SEQQDD+ËÎÌå" w:eastAsiaTheme="minorEastAsia" w:cs="SEQQDD+ËÎÌå"/>
          <w:color w:val="000000"/>
          <w:spacing w:val="0"/>
          <w:sz w:val="21"/>
        </w:rPr>
        <w:t>。</w:t>
      </w:r>
    </w:p>
    <w:p>
      <w:pPr>
        <w:pStyle w:val="Normal124"/>
        <w:spacing w:before="24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w:t>
      </w:r>
    </w:p>
    <w:p>
      <w:pPr>
        <w:pStyle w:val="Normal124"/>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0"/>
          <w:sz w:val="21"/>
        </w:rPr>
        <w:t>中心锚结规格、型号应符合设计要求，紧固件齐全，安装稳固可靠。</w:t>
      </w:r>
    </w:p>
    <w:p>
      <w:pPr>
        <w:pStyle w:val="Normal12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2"/>
          <w:sz w:val="21"/>
        </w:rPr>
        <w:t>接触轨的中心锚结应安装到设计指定绝缘支撑底座，安装中心锚结前将需安装中心锚结的锚段</w:t>
      </w:r>
    </w:p>
    <w:p>
      <w:pPr>
        <w:pStyle w:val="Normal12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中膨胀接头按安装温度曲线调整到位。中心锚结的位置误差应符合设计要求或其说明书要求。</w:t>
      </w:r>
    </w:p>
    <w:p>
      <w:pPr>
        <w:pStyle w:val="Normal12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EQQDD+ËÎÌå" w:hAnsi="SEQQDD+ËÎÌå" w:eastAsiaTheme="minorEastAsia" w:cs="SEQQDD+ËÎÌå"/>
          <w:color w:val="000000"/>
          <w:spacing w:val="0"/>
          <w:sz w:val="21"/>
        </w:rPr>
        <w:t>中心锚结的位置误差应符合设计要求或其说明书要求。</w:t>
      </w:r>
    </w:p>
    <w:p>
      <w:pPr>
        <w:pStyle w:val="Normal124"/>
        <w:spacing w:before="243" w:after="0" w:line="221" w:lineRule="exact"/>
        <w:ind w:left="378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EQQDD+ËÎÌå" w:hAnsi="SEQQDD+ËÎÌå" w:eastAsiaTheme="minorEastAsia" w:cs="SEQQDD+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SEQQDD+ËÎÌå" w:hAnsi="SEQQDD+ËÎÌå" w:eastAsiaTheme="minorEastAsia" w:cs="SEQQDD+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SEQQDD+ËÎÌå" w:hAnsi="SEQQDD+ËÎÌå" w:eastAsiaTheme="minorEastAsia" w:cs="SEQQDD+ËÎÌå"/>
          <w:color w:val="000000"/>
          <w:spacing w:val="0"/>
          <w:sz w:val="21"/>
        </w:rPr>
        <w:t>）</w:t>
      </w:r>
    </w:p>
    <w:p>
      <w:pPr>
        <w:pStyle w:val="Normal124"/>
        <w:spacing w:before="273"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115</w:t>
      </w:r>
    </w:p>
    <w:p>
      <w:pPr>
        <w:pStyle w:val="Normal125"/>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中心锚结与接触轨固定牢固，螺栓紧固力矩符合设计要求。</w:t>
      </w:r>
    </w:p>
    <w:p>
      <w:pPr>
        <w:pStyle w:val="Normal125"/>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w:t>
      </w:r>
    </w:p>
    <w:p>
      <w:pPr>
        <w:pStyle w:val="Normal12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接触轨及电缆连接板所有配合表面要接触良好，并在配合连接表面处分别涂一薄层导电油脂。</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2"/>
          <w:sz w:val="21"/>
        </w:rPr>
        <w:t>电缆连接板安装应采用专用的电动液压工具压接，输出压力符合设计要求，且模具型号与电缆</w:t>
      </w:r>
    </w:p>
    <w:p>
      <w:pPr>
        <w:pStyle w:val="Normal1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1"/>
          <w:sz w:val="21"/>
        </w:rPr>
        <w:t>型号一致。</w:t>
      </w:r>
    </w:p>
    <w:p>
      <w:pPr>
        <w:pStyle w:val="Normal12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电缆连接板安装用力矩扳手按要求交替紧固，紧固力矩应符合设计要求。</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2"/>
          <w:sz w:val="21"/>
        </w:rPr>
        <w:t>铜、铝不同材质之间连接时，应按设计要求采取铜铝过渡措施，不得直接连接。接头处多余的</w:t>
      </w:r>
    </w:p>
    <w:p>
      <w:pPr>
        <w:pStyle w:val="Normal1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导电油脂擦干净。</w:t>
      </w:r>
    </w:p>
    <w:p>
      <w:pPr>
        <w:pStyle w:val="Normal125"/>
        <w:spacing w:before="259"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w:t>
      </w:r>
    </w:p>
    <w:p>
      <w:pPr>
        <w:pStyle w:val="Normal125"/>
        <w:spacing w:before="25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膨胀接头规格、型号应符合设计要求，要求各组件、装配无误，各组件无损坏。</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膨胀接头间隙调整应符合设计提供的安装曲线及温度间隙表。</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5"/>
          <w:sz w:val="21"/>
        </w:rPr>
        <w:t>接触轨、膨胀接头、中间接头所有配合表面要接触良好，并在连接表面分别涂一薄层导电油脂。</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2"/>
          <w:sz w:val="21"/>
        </w:rPr>
        <w:t>膨胀接头、接触轨、中间接头之间连接，用力矩扳手按要求交替紧固，紧固力矩应符合设计要</w:t>
      </w:r>
    </w:p>
    <w:p>
      <w:pPr>
        <w:pStyle w:val="Normal1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1"/>
          <w:sz w:val="21"/>
        </w:rPr>
        <w:t>求。</w:t>
      </w:r>
    </w:p>
    <w:p>
      <w:pPr>
        <w:pStyle w:val="Normal12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接触轨和膨胀接头钢带面应高度一致，接口对齐。</w:t>
      </w:r>
    </w:p>
    <w:p>
      <w:pPr>
        <w:pStyle w:val="Normal125"/>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w:t>
      </w:r>
    </w:p>
    <w:p>
      <w:pPr>
        <w:pStyle w:val="Normal12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膨胀接头安装位置应符合设计要求。</w:t>
      </w:r>
    </w:p>
    <w:p>
      <w:pPr>
        <w:pStyle w:val="Normal125"/>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w:t>
      </w:r>
    </w:p>
    <w:p>
      <w:pPr>
        <w:pStyle w:val="Normal12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2"/>
          <w:sz w:val="21"/>
        </w:rPr>
        <w:t>接触轨、端部弯头所有配合表面要接触良好，并在接触轨端部、膨胀接头端部与中间接头连接</w:t>
      </w:r>
    </w:p>
    <w:p>
      <w:pPr>
        <w:pStyle w:val="Normal1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表面分别涂一薄层导电油脂。</w:t>
      </w:r>
    </w:p>
    <w:p>
      <w:pPr>
        <w:pStyle w:val="Normal12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31.9.29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接触表面，钢带面高差符合设计要求。</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端部弯头用中间接头与相邻接触轨相连。端部弯头的断口与接触轨之间密贴，高低差不超过</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0.2mm</w:t>
      </w:r>
      <w:r>
        <w:rPr>
          <w:rStyle w:val="DefaultParagraphFont"/>
          <w:rFonts w:ascii="UKHOLF+ËÎÌå" w:hAnsi="UKHOLF+ËÎÌå" w:eastAsiaTheme="minorEastAsia" w:cs="UKHOLF+ËÎÌå"/>
          <w:color w:val="000000"/>
          <w:spacing w:val="0"/>
          <w:sz w:val="21"/>
        </w:rPr>
        <w:t>。</w:t>
      </w:r>
    </w:p>
    <w:p>
      <w:pPr>
        <w:pStyle w:val="Normal125"/>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主</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w:t>
      </w:r>
    </w:p>
    <w:p>
      <w:pPr>
        <w:pStyle w:val="Normal12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接触轨型号、材质、制造精度应符合设计和产品制造技术条件要求。</w:t>
      </w:r>
    </w:p>
    <w:p>
      <w:pPr>
        <w:pStyle w:val="Normal12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相邻两段接触轨安装后，钢铝接触轨面高差不得超过</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0.2mm</w:t>
      </w:r>
      <w:r>
        <w:rPr>
          <w:rStyle w:val="DefaultParagraphFont"/>
          <w:rFonts w:ascii="UKHOLF+ËÎÌå" w:hAnsi="UKHOLF+ËÎÌå" w:eastAsiaTheme="minorEastAsia" w:cs="UKHOLF+ËÎÌå"/>
          <w:color w:val="000000"/>
          <w:spacing w:val="0"/>
          <w:sz w:val="21"/>
        </w:rPr>
        <w:t>。</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接触轨轨底与绝缘子支持装置应匹配良好，符合设计要求。</w:t>
      </w:r>
    </w:p>
    <w:p>
      <w:pPr>
        <w:pStyle w:val="Normal125"/>
        <w:spacing w:before="243" w:after="0" w:line="221" w:lineRule="exact"/>
        <w:ind w:left="378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一</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项</w:t>
      </w:r>
      <w:r>
        <w:rPr>
          <w:rStyle w:val="DefaultParagraphFont"/>
          <w:rFonts w:ascii="Times New Roman" w:eastAsiaTheme="minorEastAsia" w:hAnsiTheme="minorHAnsi" w:cstheme="minorBidi"/>
          <w:color w:val="000000"/>
          <w:spacing w:val="54"/>
          <w:sz w:val="21"/>
        </w:rPr>
        <w:t xml:space="preserve"> </w:t>
      </w:r>
      <w:r>
        <w:rPr>
          <w:rStyle w:val="DefaultParagraphFont"/>
          <w:rFonts w:ascii="UKHOLF+ËÎÌå" w:hAnsi="UKHOLF+ËÎÌå" w:eastAsiaTheme="minorEastAsia" w:cs="UKHOLF+ËÎÌå"/>
          <w:color w:val="000000"/>
          <w:spacing w:val="0"/>
          <w:sz w:val="21"/>
        </w:rPr>
        <w:t>目</w:t>
      </w:r>
      <w:r>
        <w:rPr>
          <w:rStyle w:val="DefaultParagraphFont"/>
          <w:rFonts w:ascii="Times New Roman" w:eastAsiaTheme="minorEastAsia" w:hAnsiTheme="minorHAnsi" w:cstheme="minorBidi"/>
          <w:color w:val="000000"/>
          <w:spacing w:val="52"/>
          <w:sz w:val="21"/>
        </w:rPr>
        <w:t xml:space="preserve"> </w:t>
      </w:r>
      <w:r>
        <w:rPr>
          <w:rStyle w:val="DefaultParagraphFont"/>
          <w:rFonts w:ascii="UKHOLF+ËÎÌå" w:hAnsi="UKHOLF+ËÎÌå" w:eastAsiaTheme="minorEastAsia" w:cs="UKHOLF+ËÎÌå"/>
          <w:color w:val="000000"/>
          <w:spacing w:val="0"/>
          <w:sz w:val="21"/>
        </w:rPr>
        <w:t>）</w:t>
      </w:r>
    </w:p>
    <w:p>
      <w:pPr>
        <w:pStyle w:val="Normal12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表面无裂纹，无毛刺、腐蚀斑点和硝盐痕迹。</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分段绝缘器安装位置应符合设计要求。</w:t>
      </w:r>
    </w:p>
    <w:p>
      <w:pPr>
        <w:pStyle w:val="Normal12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2"/>
          <w:sz w:val="21"/>
        </w:rPr>
        <w:t>分段绝缘两端接触线高度应符合产品说明书和设计要求。平均温度时承力索的绝缘子应在绝缘</w:t>
      </w:r>
    </w:p>
    <w:p>
      <w:pPr>
        <w:pStyle w:val="Normal12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KHOLF+ËÎÌå" w:hAnsi="UKHOLF+ËÎÌå" w:eastAsiaTheme="minorEastAsia" w:cs="UKHOLF+ËÎÌå"/>
          <w:color w:val="000000"/>
          <w:spacing w:val="0"/>
          <w:sz w:val="21"/>
        </w:rPr>
        <w:t>器件的正上方。绝缘间隙和放电间隙应符合设计和产品说明书的要求。</w:t>
      </w:r>
    </w:p>
    <w:p>
      <w:pPr>
        <w:pStyle w:val="Normal12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31.9.37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KHOLF+ËÎÌå" w:hAnsi="UKHOLF+ËÎÌå" w:eastAsiaTheme="minorEastAsia" w:cs="UKHOLF+ËÎÌå"/>
          <w:color w:val="000000"/>
          <w:spacing w:val="0"/>
          <w:sz w:val="21"/>
        </w:rPr>
        <w:t>接触轨静态检测应对接触轨的安装位置进行检测，接触轨的平顺性应满足设计的要求。</w:t>
      </w:r>
    </w:p>
    <w:p>
      <w:pPr>
        <w:pStyle w:val="Normal125"/>
        <w:spacing w:before="1066"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116</w:t>
      </w:r>
    </w:p>
    <w:p>
      <w:pPr>
        <w:pStyle w:val="Normal126"/>
        <w:spacing w:before="0" w:after="0" w:line="321" w:lineRule="exact"/>
        <w:ind w:left="3349"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32</w:t>
      </w:r>
      <w:r>
        <w:rPr>
          <w:rStyle w:val="DefaultParagraphFont"/>
          <w:rFonts w:ascii="Times New Roman" w:eastAsiaTheme="minorEastAsia" w:hAnsiTheme="minorHAnsi" w:cstheme="minorBidi"/>
          <w:b/>
          <w:color w:val="000000"/>
          <w:spacing w:val="67"/>
          <w:sz w:val="28"/>
        </w:rPr>
        <w:t xml:space="preserve"> </w:t>
      </w:r>
      <w:r>
        <w:rPr>
          <w:rStyle w:val="DefaultParagraphFont"/>
          <w:rFonts w:ascii="ISWRQN+ºÚÌå" w:hAnsi="ISWRQN+ºÚÌå" w:eastAsiaTheme="minorEastAsia" w:cs="ISWRQN+ºÚÌå"/>
          <w:color w:val="000000"/>
          <w:spacing w:val="0"/>
          <w:sz w:val="28"/>
        </w:rPr>
        <w:t>通信信号工程验收</w:t>
      </w:r>
    </w:p>
    <w:p>
      <w:pPr>
        <w:pStyle w:val="Normal126"/>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1"/>
          <w:sz w:val="21"/>
        </w:rPr>
        <w:t>一般规定</w:t>
      </w:r>
    </w:p>
    <w:p>
      <w:pPr>
        <w:pStyle w:val="Normal12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0"/>
          <w:sz w:val="21"/>
        </w:rPr>
        <w:t>悬挂式轨道弱电工程施工现场应具有健全质量管理体系、施工技术标准、施工质量检验制度和</w:t>
      </w:r>
    </w:p>
    <w:p>
      <w:pPr>
        <w:pStyle w:val="Normal12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0"/>
          <w:sz w:val="21"/>
        </w:rPr>
        <w:t>综合施工质量水平评定考核制度。</w:t>
      </w:r>
    </w:p>
    <w:p>
      <w:pPr>
        <w:pStyle w:val="Normal12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0"/>
          <w:sz w:val="21"/>
        </w:rPr>
        <w:t>悬挂式轨道弱电工程施工质量验收应符合下列规定：</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施工应符合工程勘察设计文件的要求。</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参加工程施工质量验收的各方人员应具备规定的资格。</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工程质量验收均应在施生单位自检合格的基础进行。</w:t>
      </w:r>
    </w:p>
    <w:p>
      <w:pPr>
        <w:pStyle w:val="Normal126"/>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隐蔽工程在隐蔽前应由施工单位通知监理单位进行验收，并应形成验收文件，验收合格后方可</w:t>
      </w:r>
    </w:p>
    <w:p>
      <w:pPr>
        <w:pStyle w:val="Normal12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1"/>
          <w:sz w:val="21"/>
        </w:rPr>
        <w:t>继续施工。</w:t>
      </w:r>
    </w:p>
    <w:p>
      <w:pPr>
        <w:pStyle w:val="Normal12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涉及结构安全的试块、试件、材料等应注规定进行见证取样检测或复验</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检验批的质量应按主控项目和一般项目验收。</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对涉及安全和使用功能的重要分部工程应进行抽样检测。</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承担见证取样检测及有关结构安全检测的单位应具有相应资质。</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单位工程的观感质量应由验收人员通过现场检查，并应共同确认。</w:t>
      </w:r>
    </w:p>
    <w:p>
      <w:pPr>
        <w:pStyle w:val="Normal12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0"/>
          <w:sz w:val="21"/>
        </w:rPr>
        <w:t>悬挂式轨道弱电工程施工质量控制应符合下列规定：</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工程采用的设备、材料应进行进场验收，不合格者不得用于工程。</w:t>
      </w:r>
    </w:p>
    <w:p>
      <w:pPr>
        <w:pStyle w:val="Normal126"/>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工序之间应进行交接检验，上道工序应符合下道工序的施工条件和技术要求；相关专业之间接</w:t>
      </w:r>
    </w:p>
    <w:p>
      <w:pPr>
        <w:pStyle w:val="Normal12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0"/>
          <w:sz w:val="21"/>
        </w:rPr>
        <w:t>口的交接检验应经监理单位检查认可，未经检查或检查不合格的，不得进行下道工序施工。</w:t>
      </w:r>
    </w:p>
    <w:p>
      <w:pPr>
        <w:pStyle w:val="Normal12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0"/>
          <w:sz w:val="21"/>
        </w:rPr>
        <w:t>悬挂式轨道弱电工程验收的检验批质量检验，应符合下列规定：</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进场验收应包括设备、材料的实物检查和资料检查。实物检查，除应按本技术标准规定的抽样</w:t>
      </w:r>
    </w:p>
    <w:p>
      <w:pPr>
        <w:pStyle w:val="Normal12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2"/>
          <w:sz w:val="21"/>
        </w:rPr>
        <w:t>方案外，均应按进场批次全部检查；资料检查应包括合格证、质量检验报告等质量证明文件检查，施工</w:t>
      </w:r>
    </w:p>
    <w:p>
      <w:pPr>
        <w:pStyle w:val="Normal126"/>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0"/>
          <w:sz w:val="21"/>
        </w:rPr>
        <w:t>单位和监理单位应对全部资料进行检。</w:t>
      </w:r>
    </w:p>
    <w:p>
      <w:pPr>
        <w:pStyle w:val="Normal12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工序质量的检验批，除应按本技术标准规定的检验数量外，其余条款的检验数量均应为施工单</w:t>
      </w:r>
    </w:p>
    <w:p>
      <w:pPr>
        <w:pStyle w:val="Normal12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0"/>
          <w:sz w:val="21"/>
        </w:rPr>
        <w:t>位对全部项目自检，监理单位应对主控项目抽检或见证检验。</w:t>
      </w:r>
    </w:p>
    <w:p>
      <w:pPr>
        <w:pStyle w:val="Normal12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0"/>
          <w:sz w:val="21"/>
        </w:rPr>
        <w:t>悬挂式轨道弱电工程施工质量验收单元为单位（子单位）工程、分部工程、分项工程。</w:t>
      </w:r>
    </w:p>
    <w:p>
      <w:pPr>
        <w:pStyle w:val="Normal12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0"/>
          <w:sz w:val="21"/>
        </w:rPr>
        <w:t>检验批的质量验收应包括如下内容：</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实物检查。对设备和材料等的检验，应按进场批次和本标准规定的抽样检验方案执行；对工序</w:t>
      </w:r>
    </w:p>
    <w:p>
      <w:pPr>
        <w:pStyle w:val="Normal12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0"/>
          <w:sz w:val="21"/>
        </w:rPr>
        <w:t>质量的检验，应按本标准规定的抽样检验方案执行。</w:t>
      </w:r>
    </w:p>
    <w:p>
      <w:pPr>
        <w:pStyle w:val="Normal12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2"/>
          <w:sz w:val="21"/>
        </w:rPr>
        <w:t>资料检查。设备和材料等的质量证明文件（包括质量检验报告、合格证等）；工序的施工记录、</w:t>
      </w:r>
    </w:p>
    <w:p>
      <w:pPr>
        <w:pStyle w:val="Normal12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0"/>
          <w:sz w:val="21"/>
        </w:rPr>
        <w:t>自检和交接检验记录、平行检验报告、见证检验报告等。</w:t>
      </w:r>
    </w:p>
    <w:p>
      <w:pPr>
        <w:pStyle w:val="Normal12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质量责任确认。对施工作业责任人员质量责任登记进行确认。</w:t>
      </w:r>
    </w:p>
    <w:p>
      <w:pPr>
        <w:pStyle w:val="Normal12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MGFUI+ËÎÌå" w:hAnsi="SMGFUI+ËÎÌå" w:eastAsiaTheme="minorEastAsia" w:cs="SMGFUI+ËÎÌå"/>
          <w:color w:val="000000"/>
          <w:spacing w:val="0"/>
          <w:sz w:val="21"/>
        </w:rPr>
        <w:t>检验批合格质量应符合下列要求：</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主控项目的质量经检验全部合格。</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1"/>
          <w:sz w:val="21"/>
        </w:rPr>
        <w:t>一般项目的质量经检验全部合格；其中，有允许偏差的抽查点，除有专门要求外，</w:t>
      </w:r>
      <w:r>
        <w:rPr>
          <w:rStyle w:val="DefaultParagraphFont"/>
          <w:rFonts w:ascii="Times New Roman" w:eastAsiaTheme="minorEastAsia" w:hAnsiTheme="minorHAnsi" w:cstheme="minorBidi"/>
          <w:color w:val="000000"/>
          <w:spacing w:val="0"/>
          <w:sz w:val="21"/>
        </w:rPr>
        <w:t>80%</w:t>
      </w:r>
      <w:r>
        <w:rPr>
          <w:rStyle w:val="DefaultParagraphFont"/>
          <w:rFonts w:ascii="SMGFUI+ËÎÌå" w:hAnsi="SMGFUI+ËÎÌå" w:eastAsiaTheme="minorEastAsia" w:cs="SMGFUI+ËÎÌå"/>
          <w:color w:val="000000"/>
          <w:spacing w:val="1"/>
          <w:sz w:val="21"/>
        </w:rPr>
        <w:t>及以上</w:t>
      </w:r>
    </w:p>
    <w:p>
      <w:pPr>
        <w:pStyle w:val="Normal12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MGFUI+ËÎÌå" w:hAnsi="SMGFUI+ËÎÌå" w:eastAsiaTheme="minorEastAsia" w:cs="SMGFUI+ËÎÌå"/>
          <w:color w:val="000000"/>
          <w:spacing w:val="0"/>
          <w:sz w:val="21"/>
        </w:rPr>
        <w:t>的抽查点应控制在规定允许偏差内，最大偏差不得大于规定允许偏差的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w:t>
      </w:r>
      <w:r>
        <w:rPr>
          <w:rStyle w:val="DefaultParagraphFont"/>
          <w:rFonts w:ascii="Times New Roman" w:eastAsiaTheme="minorEastAsia" w:hAnsiTheme="minorHAnsi" w:cstheme="minorBidi"/>
          <w:color w:val="000000"/>
          <w:spacing w:val="-2"/>
          <w:sz w:val="21"/>
        </w:rPr>
        <w:t xml:space="preserve"> </w:t>
      </w:r>
      <w:r>
        <w:rPr>
          <w:rStyle w:val="DefaultParagraphFont"/>
          <w:rFonts w:ascii="SMGFUI+ËÎÌå" w:hAnsi="SMGFUI+ËÎÌå" w:eastAsiaTheme="minorEastAsia" w:cs="SMGFUI+ËÎÌå"/>
          <w:color w:val="000000"/>
          <w:spacing w:val="1"/>
          <w:sz w:val="21"/>
        </w:rPr>
        <w:t>倍。</w:t>
      </w:r>
    </w:p>
    <w:p>
      <w:pPr>
        <w:pStyle w:val="Normal12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MGFUI+ËÎÌå" w:hAnsi="SMGFUI+ËÎÌå" w:eastAsiaTheme="minorEastAsia" w:cs="SMGFUI+ËÎÌå"/>
          <w:color w:val="000000"/>
          <w:spacing w:val="0"/>
          <w:sz w:val="21"/>
        </w:rPr>
        <w:t>具有完整的施工操作依据、质量检查记录。</w:t>
      </w:r>
    </w:p>
    <w:p>
      <w:pPr>
        <w:pStyle w:val="Normal126"/>
        <w:spacing w:before="137"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117</w:t>
      </w:r>
    </w:p>
    <w:p>
      <w:pPr>
        <w:pStyle w:val="Normal127"/>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施工作业责任人员质量责任登记情况真实、全面。</w:t>
      </w:r>
    </w:p>
    <w:p>
      <w:pPr>
        <w:pStyle w:val="Normal12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JEJMMS+ËÎÌå" w:hAnsi="JEJMMS+ËÎÌå" w:eastAsiaTheme="minorEastAsia" w:cs="JEJMMS+ËÎÌå"/>
          <w:color w:val="000000"/>
          <w:spacing w:val="0"/>
          <w:sz w:val="21"/>
        </w:rPr>
        <w:t>分项工程施工质量验收合格应符合下列要求：</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分项工程所含检验批均符合合格质量的规定。</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质量验收记录完整。</w:t>
      </w:r>
    </w:p>
    <w:p>
      <w:pPr>
        <w:pStyle w:val="Normal1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32.1.9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JEJMMS+ËÎÌå" w:hAnsi="JEJMMS+ËÎÌå" w:eastAsiaTheme="minorEastAsia" w:cs="JEJMMS+ËÎÌå"/>
          <w:color w:val="000000"/>
          <w:spacing w:val="0"/>
          <w:sz w:val="21"/>
        </w:rPr>
        <w:t>分部工程施工质量验收合格应符合下列标准：</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分部工程所含分项工程的质量均验收合格。</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质量验收记录完整；</w:t>
      </w:r>
    </w:p>
    <w:p>
      <w:pPr>
        <w:pStyle w:val="Normal1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0"/>
          <w:sz w:val="21"/>
        </w:rPr>
        <w:t>单位工程施工质量验收合格应符合下列要求：</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单位工程所含分部工程的质量均应验收合格。</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质量控制资料核查符合要求。</w:t>
      </w:r>
    </w:p>
    <w:p>
      <w:pPr>
        <w:pStyle w:val="Normal12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实体质量和主要功能核查复合要求。</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观感质量验收合格。</w:t>
      </w:r>
    </w:p>
    <w:p>
      <w:pPr>
        <w:pStyle w:val="Normal1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2"/>
          <w:sz w:val="21"/>
        </w:rPr>
        <w:t>检验批应由施工单位自检合格后报监理单位，由监理工程师组织施工单位专职质量检查员等进</w:t>
      </w:r>
    </w:p>
    <w:p>
      <w:pPr>
        <w:pStyle w:val="Normal1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行验收。监理单位应对全部主控项目进行检查，对一般项目可根据具体情况进行抽检。</w:t>
      </w:r>
    </w:p>
    <w:p>
      <w:pPr>
        <w:pStyle w:val="Normal12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0"/>
          <w:sz w:val="21"/>
        </w:rPr>
        <w:t>分项工程应由监理工程师组织施工单位分项工程技术负责人等进行验收。</w:t>
      </w:r>
    </w:p>
    <w:p>
      <w:pPr>
        <w:pStyle w:val="Normal1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2"/>
          <w:sz w:val="21"/>
        </w:rPr>
        <w:t>分部工程应由监理工程师组织施工单位项目负责人和技术、质量负责人等进行验收，勘查设计</w:t>
      </w:r>
    </w:p>
    <w:p>
      <w:pPr>
        <w:pStyle w:val="Normal1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单位项目负责人根据需要参与验收。</w:t>
      </w:r>
    </w:p>
    <w:p>
      <w:pPr>
        <w:pStyle w:val="Normal12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2"/>
          <w:sz w:val="21"/>
        </w:rPr>
        <w:t>单位工程完工后，施工单位应自行组织有关人员进行检查，合格后向建设单位提交单位工程验</w:t>
      </w:r>
    </w:p>
    <w:p>
      <w:pPr>
        <w:pStyle w:val="Normal1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收申请。</w:t>
      </w:r>
    </w:p>
    <w:p>
      <w:pPr>
        <w:pStyle w:val="Normal12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2"/>
          <w:sz w:val="21"/>
        </w:rPr>
        <w:t>建设单位收到工程验收申请后，应由建设单位项目负责人组织施工、设计、监理等单位的项目</w:t>
      </w:r>
    </w:p>
    <w:p>
      <w:pPr>
        <w:pStyle w:val="Normal1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负责人进行单位工程验收。</w:t>
      </w:r>
    </w:p>
    <w:p>
      <w:pPr>
        <w:pStyle w:val="Normal12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2"/>
          <w:sz w:val="21"/>
        </w:rPr>
        <w:t>当参加验收各方对工程施工质量验收意见不一致时，可请建设行政主管部门或其委托的质量监</w:t>
      </w:r>
    </w:p>
    <w:p>
      <w:pPr>
        <w:pStyle w:val="Normal1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督部门协调处理。</w:t>
      </w:r>
    </w:p>
    <w:p>
      <w:pPr>
        <w:pStyle w:val="Normal12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32.1.17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JEJMMS+ËÎÌå" w:hAnsi="JEJMMS+ËÎÌå" w:eastAsiaTheme="minorEastAsia" w:cs="JEJMMS+ËÎÌå"/>
          <w:color w:val="000000"/>
          <w:spacing w:val="0"/>
          <w:sz w:val="21"/>
        </w:rPr>
        <w:t>悬挂式轨道工程质量验收的程序和组织应符合现行国家标准《建筑工程施工质量验收统一标</w:t>
      </w:r>
    </w:p>
    <w:p>
      <w:pPr>
        <w:pStyle w:val="Normal1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50300</w:t>
      </w:r>
      <w:r>
        <w:rPr>
          <w:rStyle w:val="DefaultParagraphFont"/>
          <w:rFonts w:ascii="Times New Roman" w:eastAsiaTheme="minorEastAsia" w:hAnsiTheme="minorHAnsi" w:cstheme="minorBidi"/>
          <w:color w:val="000000"/>
          <w:spacing w:val="1"/>
          <w:sz w:val="21"/>
        </w:rPr>
        <w:t xml:space="preserve"> </w:t>
      </w:r>
      <w:r>
        <w:rPr>
          <w:rStyle w:val="DefaultParagraphFont"/>
          <w:rFonts w:ascii="JEJMMS+ËÎÌå" w:hAnsi="JEJMMS+ËÎÌå" w:eastAsiaTheme="minorEastAsia" w:cs="JEJMMS+ËÎÌå"/>
          <w:color w:val="000000"/>
          <w:spacing w:val="0"/>
          <w:sz w:val="21"/>
        </w:rPr>
        <w:t>的规定。</w:t>
      </w:r>
    </w:p>
    <w:p>
      <w:pPr>
        <w:pStyle w:val="Normal127"/>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JEJMMS+ËÎÌå" w:hAnsi="JEJMMS+ËÎÌå" w:eastAsiaTheme="minorEastAsia" w:cs="JEJMMS+ËÎÌå"/>
          <w:color w:val="000000"/>
          <w:spacing w:val="1"/>
          <w:sz w:val="21"/>
        </w:rPr>
        <w:t>通信工程</w:t>
      </w:r>
    </w:p>
    <w:p>
      <w:pPr>
        <w:pStyle w:val="Normal127"/>
        <w:spacing w:before="363" w:after="0" w:line="221" w:lineRule="exact"/>
        <w:ind w:left="373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Ⅰ</w:t>
      </w:r>
      <w:r>
        <w:rPr>
          <w:rStyle w:val="DefaultParagraphFont"/>
          <w:rFonts w:ascii="Times New Roman" w:eastAsiaTheme="minorEastAsia" w:hAnsiTheme="minorHAnsi" w:cstheme="minorBidi"/>
          <w:color w:val="000000"/>
          <w:spacing w:val="160"/>
          <w:sz w:val="21"/>
        </w:rPr>
        <w:t xml:space="preserve"> </w:t>
      </w:r>
      <w:r>
        <w:rPr>
          <w:rStyle w:val="DefaultParagraphFont"/>
          <w:rFonts w:ascii="JEJMMS+ËÎÌå" w:hAnsi="JEJMMS+ËÎÌå" w:eastAsiaTheme="minorEastAsia" w:cs="JEJMMS+ËÎÌå"/>
          <w:color w:val="000000"/>
          <w:spacing w:val="0"/>
          <w:sz w:val="21"/>
        </w:rPr>
        <w:t>设备安装和配线</w:t>
      </w:r>
    </w:p>
    <w:p>
      <w:pPr>
        <w:pStyle w:val="Normal127"/>
        <w:spacing w:before="25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JEJMMS+ËÎÌå" w:hAnsi="JEJMMS+ËÎÌå" w:eastAsiaTheme="minorEastAsia" w:cs="JEJMMS+ËÎÌå"/>
          <w:color w:val="000000"/>
          <w:spacing w:val="0"/>
          <w:sz w:val="21"/>
        </w:rPr>
        <w:t>设备安装和配线应遵循以下要求</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设备安装和配线的施工场所应包括控制中心、车辆段、车站、变电所及区间等安装通信设备或</w:t>
      </w:r>
    </w:p>
    <w:p>
      <w:pPr>
        <w:pStyle w:val="Normal12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0"/>
          <w:sz w:val="21"/>
        </w:rPr>
        <w:t>终端的地方。设备安装和配线的验收内容包括安装在设备机房内的通信设备的设备安装、设备配线。</w:t>
      </w:r>
    </w:p>
    <w:p>
      <w:pPr>
        <w:pStyle w:val="Normal12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验收前应根据设计文件核对预埋管线，预留孔洞、基础的条件符合设备安装和配线要求。</w:t>
      </w:r>
    </w:p>
    <w:p>
      <w:pPr>
        <w:pStyle w:val="Normal12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JEJMMS+ËÎÌå" w:hAnsi="JEJMMS+ËÎÌå" w:eastAsiaTheme="minorEastAsia" w:cs="JEJMMS+ËÎÌå"/>
          <w:color w:val="000000"/>
          <w:spacing w:val="0"/>
          <w:sz w:val="21"/>
        </w:rPr>
        <w:t>设备安装</w:t>
      </w:r>
    </w:p>
    <w:p>
      <w:pPr>
        <w:pStyle w:val="Normal12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JEJMMS+ËÎÌå" w:hAnsi="JEJMMS+ËÎÌå" w:eastAsiaTheme="minorEastAsia" w:cs="JEJMMS+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JEJMMS+ËÎÌå" w:hAnsi="JEJMMS+ËÎÌå" w:eastAsiaTheme="minorEastAsia" w:cs="JEJMMS+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JEJMMS+ËÎÌå" w:hAnsi="JEJMMS+ËÎÌå" w:eastAsiaTheme="minorEastAsia" w:cs="JEJMMS+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JEJMMS+ËÎÌå" w:hAnsi="JEJMMS+ËÎÌå" w:eastAsiaTheme="minorEastAsia" w:cs="JEJMMS+ËÎÌå"/>
          <w:color w:val="000000"/>
          <w:spacing w:val="-1"/>
          <w:sz w:val="21"/>
        </w:rPr>
        <w:t>目）</w:t>
      </w:r>
    </w:p>
    <w:p>
      <w:pPr>
        <w:pStyle w:val="Normal12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设备进场验收其数量、型号、规格、质量、外观应符合设计要求和相关技术标准要求。</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机柜</w:t>
      </w:r>
      <w:r>
        <w:rPr>
          <w:rStyle w:val="DefaultParagraphFont"/>
          <w:rFonts w:ascii="Times New Roman" w:eastAsiaTheme="minorEastAsia" w:hAnsiTheme="minorHAnsi" w:cstheme="minorBidi"/>
          <w:color w:val="000000"/>
          <w:spacing w:val="0"/>
          <w:sz w:val="21"/>
        </w:rPr>
        <w:t>(</w:t>
      </w:r>
      <w:r>
        <w:rPr>
          <w:rStyle w:val="DefaultParagraphFont"/>
          <w:rFonts w:ascii="JEJMMS+ËÎÌå" w:hAnsi="JEJMMS+ËÎÌå" w:eastAsiaTheme="minorEastAsia" w:cs="JEJMMS+ËÎÌå"/>
          <w:color w:val="000000"/>
          <w:spacing w:val="1"/>
          <w:sz w:val="21"/>
        </w:rPr>
        <w:t>架</w:t>
      </w:r>
      <w:r>
        <w:rPr>
          <w:rStyle w:val="DefaultParagraphFont"/>
          <w:rFonts w:ascii="Times New Roman" w:eastAsiaTheme="minorEastAsia" w:hAnsiTheme="minorHAnsi" w:cstheme="minorBidi"/>
          <w:color w:val="000000"/>
          <w:spacing w:val="0"/>
          <w:sz w:val="21"/>
        </w:rPr>
        <w:t>)</w:t>
      </w:r>
      <w:r>
        <w:rPr>
          <w:rStyle w:val="DefaultParagraphFont"/>
          <w:rFonts w:ascii="JEJMMS+ËÎÌå" w:hAnsi="JEJMMS+ËÎÌå" w:eastAsiaTheme="minorEastAsia" w:cs="JEJMMS+ËÎÌå"/>
          <w:color w:val="000000"/>
          <w:spacing w:val="0"/>
          <w:sz w:val="21"/>
        </w:rPr>
        <w:t>的安装位置及安装方式应符合设计要求，机柜</w:t>
      </w:r>
      <w:r>
        <w:rPr>
          <w:rStyle w:val="DefaultParagraphFont"/>
          <w:rFonts w:ascii="Times New Roman" w:eastAsiaTheme="minorEastAsia" w:hAnsiTheme="minorHAnsi" w:cstheme="minorBidi"/>
          <w:color w:val="000000"/>
          <w:spacing w:val="-3"/>
          <w:sz w:val="21"/>
        </w:rPr>
        <w:t>(</w:t>
      </w:r>
      <w:r>
        <w:rPr>
          <w:rStyle w:val="DefaultParagraphFont"/>
          <w:rFonts w:ascii="JEJMMS+ËÎÌå" w:hAnsi="JEJMMS+ËÎÌå" w:eastAsiaTheme="minorEastAsia" w:cs="JEJMMS+ËÎÌå"/>
          <w:color w:val="000000"/>
          <w:spacing w:val="1"/>
          <w:sz w:val="21"/>
        </w:rPr>
        <w:t>架</w:t>
      </w:r>
      <w:r>
        <w:rPr>
          <w:rStyle w:val="DefaultParagraphFont"/>
          <w:rFonts w:ascii="Times New Roman" w:eastAsiaTheme="minorEastAsia" w:hAnsiTheme="minorHAnsi" w:cstheme="minorBidi"/>
          <w:color w:val="000000"/>
          <w:spacing w:val="0"/>
          <w:sz w:val="21"/>
        </w:rPr>
        <w:t>)</w:t>
      </w:r>
      <w:r>
        <w:rPr>
          <w:rStyle w:val="DefaultParagraphFont"/>
          <w:rFonts w:ascii="JEJMMS+ËÎÌå" w:hAnsi="JEJMMS+ËÎÌå" w:eastAsiaTheme="minorEastAsia" w:cs="JEJMMS+ËÎÌå"/>
          <w:color w:val="000000"/>
          <w:spacing w:val="0"/>
          <w:sz w:val="21"/>
        </w:rPr>
        <w:t>底座应对地加固，安装应稳定牢固。</w:t>
      </w:r>
    </w:p>
    <w:p>
      <w:pPr>
        <w:pStyle w:val="Normal127"/>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壁挂式设备安装位置和方式应符合设计要求，并应安装牢固可靠。</w:t>
      </w:r>
    </w:p>
    <w:p>
      <w:pPr>
        <w:pStyle w:val="Normal12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JEJMMS+ËÎÌå" w:hAnsi="JEJMMS+ËÎÌå" w:eastAsiaTheme="minorEastAsia" w:cs="JEJMMS+ËÎÌå"/>
          <w:color w:val="000000"/>
          <w:spacing w:val="0"/>
          <w:sz w:val="21"/>
        </w:rPr>
        <w:t>子架或机盘安装位置应符合设备技术文件或设计要求，安装应整齐一致，接触应良好。</w:t>
      </w:r>
    </w:p>
    <w:p>
      <w:pPr>
        <w:pStyle w:val="Normal127"/>
        <w:spacing w:before="226"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118</w:t>
      </w:r>
    </w:p>
    <w:p>
      <w:pPr>
        <w:pStyle w:val="Normal128"/>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金属机柜</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1"/>
          <w:sz w:val="21"/>
        </w:rPr>
        <w:t>架</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0"/>
          <w:sz w:val="21"/>
        </w:rPr>
        <w:t>、基础型钢应保持电气连接，并应可靠接地。</w:t>
      </w:r>
    </w:p>
    <w:p>
      <w:pPr>
        <w:pStyle w:val="Normal12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CEUUSN+ËÎÌå" w:hAnsi="CEUUSN+ËÎÌå" w:eastAsiaTheme="minorEastAsia" w:cs="CEUUSN+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CEUUSN+ËÎÌå" w:hAnsi="CEUUSN+ËÎÌå" w:eastAsiaTheme="minorEastAsia" w:cs="CEUUSN+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CEUUSN+ËÎÌå" w:hAnsi="CEUUSN+ËÎÌå" w:eastAsiaTheme="minorEastAsia" w:cs="CEUUSN+ËÎÌå"/>
          <w:color w:val="000000"/>
          <w:spacing w:val="-1"/>
          <w:sz w:val="21"/>
        </w:rPr>
        <w:t>目）</w:t>
      </w:r>
    </w:p>
    <w:p>
      <w:pPr>
        <w:pStyle w:val="Normal12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设备应排列整齐、漆饰完好，铭牌和标记应清楚准确。</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机柜</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1"/>
          <w:sz w:val="21"/>
        </w:rPr>
        <w:t>架</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0"/>
          <w:sz w:val="21"/>
        </w:rPr>
        <w:t>应垂直，倾斜度偏差应小于机柜</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1"/>
          <w:sz w:val="21"/>
        </w:rPr>
        <w:t>架</w:t>
      </w:r>
      <w:r>
        <w:rPr>
          <w:rStyle w:val="DefaultParagraphFont"/>
          <w:rFonts w:ascii="Times New Roman" w:eastAsiaTheme="minorEastAsia" w:hAnsiTheme="minorHAnsi" w:cstheme="minorBidi"/>
          <w:color w:val="000000"/>
          <w:spacing w:val="-3"/>
          <w:sz w:val="21"/>
        </w:rPr>
        <w:t>)</w:t>
      </w:r>
      <w:r>
        <w:rPr>
          <w:rStyle w:val="DefaultParagraphFont"/>
          <w:rFonts w:ascii="CEUUSN+ËÎÌå" w:hAnsi="CEUUSN+ËÎÌå" w:eastAsiaTheme="minorEastAsia" w:cs="CEUUSN+ËÎÌå"/>
          <w:color w:val="000000"/>
          <w:spacing w:val="0"/>
          <w:sz w:val="21"/>
        </w:rPr>
        <w:t>高度的</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0"/>
          <w:sz w:val="21"/>
        </w:rPr>
        <w:t>1‰</w:t>
      </w:r>
      <w:r>
        <w:rPr>
          <w:rStyle w:val="DefaultParagraphFont"/>
          <w:rFonts w:ascii="CEUUSN+ËÎÌå" w:hAnsi="CEUUSN+ËÎÌå" w:eastAsiaTheme="minorEastAsia" w:cs="CEUUSN+ËÎÌå"/>
          <w:color w:val="000000"/>
          <w:spacing w:val="0"/>
          <w:sz w:val="21"/>
        </w:rPr>
        <w:t>；相邻机柜</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1"/>
          <w:sz w:val="21"/>
        </w:rPr>
        <w:t>架</w:t>
      </w:r>
      <w:r>
        <w:rPr>
          <w:rStyle w:val="DefaultParagraphFont"/>
          <w:rFonts w:ascii="Times New Roman" w:eastAsiaTheme="minorEastAsia" w:hAnsiTheme="minorHAnsi" w:cstheme="minorBidi"/>
          <w:color w:val="000000"/>
          <w:spacing w:val="-3"/>
          <w:sz w:val="21"/>
        </w:rPr>
        <w:t>)</w:t>
      </w:r>
      <w:r>
        <w:rPr>
          <w:rStyle w:val="DefaultParagraphFont"/>
          <w:rFonts w:ascii="CEUUSN+ËÎÌå" w:hAnsi="CEUUSN+ËÎÌå" w:eastAsiaTheme="minorEastAsia" w:cs="CEUUSN+ËÎÌå"/>
          <w:color w:val="000000"/>
          <w:spacing w:val="0"/>
          <w:sz w:val="21"/>
        </w:rPr>
        <w:t>间隙不应大于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3mm</w:t>
      </w:r>
      <w:r>
        <w:rPr>
          <w:rStyle w:val="DefaultParagraphFont"/>
          <w:rFonts w:ascii="CEUUSN+ËÎÌå" w:hAnsi="CEUUSN+ËÎÌå" w:eastAsiaTheme="minorEastAsia" w:cs="CEUUSN+ËÎÌå"/>
          <w:color w:val="000000"/>
          <w:spacing w:val="1"/>
          <w:sz w:val="21"/>
        </w:rPr>
        <w:t>；相</w:t>
      </w:r>
    </w:p>
    <w:p>
      <w:pPr>
        <w:pStyle w:val="Normal12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1"/>
          <w:sz w:val="21"/>
        </w:rPr>
        <w:t>邻机柜</w:t>
      </w:r>
      <w:r>
        <w:rPr>
          <w:rStyle w:val="DefaultParagraphFont"/>
          <w:rFonts w:ascii="Times New Roman" w:eastAsiaTheme="minorEastAsia" w:hAnsiTheme="minorHAnsi" w:cstheme="minorBidi"/>
          <w:color w:val="000000"/>
          <w:spacing w:val="-3"/>
          <w:sz w:val="21"/>
        </w:rPr>
        <w:t>(</w:t>
      </w:r>
      <w:r>
        <w:rPr>
          <w:rStyle w:val="DefaultParagraphFont"/>
          <w:rFonts w:ascii="CEUUSN+ËÎÌå" w:hAnsi="CEUUSN+ËÎÌå" w:eastAsiaTheme="minorEastAsia" w:cs="CEUUSN+ËÎÌå"/>
          <w:color w:val="000000"/>
          <w:spacing w:val="1"/>
          <w:sz w:val="21"/>
        </w:rPr>
        <w:t>架</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0"/>
          <w:sz w:val="21"/>
        </w:rPr>
        <w:t>正立面应平齐。</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各类工作台布局应符合设计要求。</w:t>
      </w:r>
    </w:p>
    <w:p>
      <w:pPr>
        <w:pStyle w:val="Normal12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EUUSN+ËÎÌå" w:hAnsi="CEUUSN+ËÎÌå" w:eastAsiaTheme="minorEastAsia" w:cs="CEUUSN+ËÎÌå"/>
          <w:color w:val="000000"/>
          <w:spacing w:val="0"/>
          <w:sz w:val="21"/>
        </w:rPr>
        <w:t>设备配线</w:t>
      </w:r>
    </w:p>
    <w:p>
      <w:pPr>
        <w:pStyle w:val="Normal12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CEUUSN+ËÎÌå" w:hAnsi="CEUUSN+ËÎÌå" w:eastAsiaTheme="minorEastAsia" w:cs="CEUUSN+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CEUUSN+ËÎÌå" w:hAnsi="CEUUSN+ËÎÌå" w:eastAsiaTheme="minorEastAsia" w:cs="CEUUSN+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CEUUSN+ËÎÌå" w:hAnsi="CEUUSN+ËÎÌå" w:eastAsiaTheme="minorEastAsia" w:cs="CEUUSN+ËÎÌå"/>
          <w:color w:val="000000"/>
          <w:spacing w:val="-1"/>
          <w:sz w:val="21"/>
        </w:rPr>
        <w:t>目）</w:t>
      </w:r>
    </w:p>
    <w:p>
      <w:pPr>
        <w:pStyle w:val="Normal12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设备配线光电缆及配套器材进场验收其数量、型号、规格、质量、外观应符合设计要求和相关</w:t>
      </w:r>
    </w:p>
    <w:p>
      <w:pPr>
        <w:pStyle w:val="Normal12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0"/>
          <w:sz w:val="21"/>
        </w:rPr>
        <w:t>技术标准要求。</w:t>
      </w:r>
    </w:p>
    <w:p>
      <w:pPr>
        <w:pStyle w:val="Normal12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配线电缆、光跳线的芯线应无错线或断线、混线，中间不得有接头。</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2"/>
          <w:sz w:val="21"/>
        </w:rPr>
        <w:t>光缆尾纤应按标定的纤序连接设备。光跳线应单独布放，并应采用垫衬固定，不得挤压和扭曲。</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设备电源配线中间不得有接头，电源端子按线应正确，配线两端的标志应齐全。</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接插件、连接器的组装应符合相应的工艺要求。应配件齐全线位正确、装配可靠，连接牢固。</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机柜</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1"/>
          <w:sz w:val="21"/>
        </w:rPr>
        <w:t>架</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0"/>
          <w:sz w:val="21"/>
        </w:rPr>
        <w:t>应可靠接地。</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配线电缆的屏蔽护套应可靠接地。</w:t>
      </w:r>
    </w:p>
    <w:p>
      <w:pPr>
        <w:pStyle w:val="Normal128"/>
        <w:spacing w:before="236" w:after="0" w:line="244" w:lineRule="exact"/>
        <w:ind w:left="403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0"/>
          <w:sz w:val="21"/>
        </w:rPr>
        <w:t>一</w:t>
      </w:r>
      <w:r>
        <w:rPr>
          <w:rStyle w:val="DefaultParagraphFont"/>
          <w:rFonts w:ascii="Times New Roman" w:eastAsiaTheme="minorEastAsia" w:hAnsiTheme="minorHAnsi" w:cstheme="minorBidi"/>
          <w:color w:val="000000"/>
          <w:spacing w:val="54"/>
          <w:sz w:val="21"/>
        </w:rPr>
        <w:t xml:space="preserve"> </w:t>
      </w:r>
      <w:r>
        <w:rPr>
          <w:rStyle w:val="DefaultParagraphFont"/>
          <w:rFonts w:ascii="CEUUSN+ËÎÌå" w:hAnsi="CEUUSN+ËÎÌå" w:eastAsiaTheme="minorEastAsia" w:cs="CEUUSN+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CEUUSN+ËÎÌå" w:hAnsi="CEUUSN+ËÎÌå" w:eastAsiaTheme="minorEastAsia" w:cs="CEUUSN+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CEUUSN+ËÎÌå" w:hAnsi="CEUUSN+ËÎÌå" w:eastAsiaTheme="minorEastAsia" w:cs="CEUUSN+ËÎÌå"/>
          <w:color w:val="000000"/>
          <w:spacing w:val="2"/>
          <w:sz w:val="21"/>
        </w:rPr>
        <w:t>目</w:t>
      </w:r>
      <w:r>
        <w:rPr>
          <w:rStyle w:val="DefaultParagraphFont"/>
          <w:rFonts w:ascii="Times New Roman" w:eastAsiaTheme="minorEastAsia" w:hAnsiTheme="minorHAnsi" w:cstheme="minorBidi"/>
          <w:color w:val="000000"/>
          <w:spacing w:val="0"/>
          <w:sz w:val="21"/>
        </w:rPr>
        <w:t>)</w:t>
      </w:r>
    </w:p>
    <w:p>
      <w:pPr>
        <w:pStyle w:val="Normal128"/>
        <w:spacing w:before="23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62"/>
          <w:sz w:val="21"/>
        </w:rPr>
        <w:t xml:space="preserve"> </w:t>
      </w:r>
      <w:r>
        <w:rPr>
          <w:rStyle w:val="DefaultParagraphFont"/>
          <w:rFonts w:ascii="CEUUSN+ËÎÌå" w:hAnsi="CEUUSN+ËÎÌå" w:eastAsiaTheme="minorEastAsia" w:cs="CEUUSN+ËÎÌå"/>
          <w:color w:val="000000"/>
          <w:spacing w:val="2"/>
          <w:sz w:val="21"/>
        </w:rPr>
        <w:t>各种缆线在防静电地板下、走线架或槽道内、机柜</w:t>
      </w:r>
      <w:r>
        <w:rPr>
          <w:rStyle w:val="DefaultParagraphFont"/>
          <w:rFonts w:ascii="Times New Roman" w:eastAsiaTheme="minorEastAsia" w:hAnsiTheme="minorHAnsi" w:cstheme="minorBidi"/>
          <w:color w:val="000000"/>
          <w:spacing w:val="0"/>
          <w:sz w:val="21"/>
        </w:rPr>
        <w:t>(</w:t>
      </w:r>
      <w:r>
        <w:rPr>
          <w:rStyle w:val="DefaultParagraphFont"/>
          <w:rFonts w:ascii="CEUUSN+ËÎÌå" w:hAnsi="CEUUSN+ËÎÌå" w:eastAsiaTheme="minorEastAsia" w:cs="CEUUSN+ËÎÌå"/>
          <w:color w:val="000000"/>
          <w:spacing w:val="4"/>
          <w:sz w:val="21"/>
        </w:rPr>
        <w:t>架</w:t>
      </w:r>
      <w:r>
        <w:rPr>
          <w:rStyle w:val="DefaultParagraphFont"/>
          <w:rFonts w:ascii="Times New Roman" w:eastAsiaTheme="minorEastAsia" w:hAnsiTheme="minorHAnsi" w:cstheme="minorBidi"/>
          <w:color w:val="000000"/>
          <w:spacing w:val="2"/>
          <w:sz w:val="21"/>
        </w:rPr>
        <w:t>)</w:t>
      </w:r>
      <w:r>
        <w:rPr>
          <w:rStyle w:val="DefaultParagraphFont"/>
          <w:rFonts w:ascii="CEUUSN+ËÎÌå" w:hAnsi="CEUUSN+ËÎÌå" w:eastAsiaTheme="minorEastAsia" w:cs="CEUUSN+ËÎÌå"/>
          <w:color w:val="000000"/>
          <w:spacing w:val="2"/>
          <w:sz w:val="21"/>
        </w:rPr>
        <w:t>内应均匀绑扎固定、松紧适度，其中软</w:t>
      </w:r>
    </w:p>
    <w:p>
      <w:pPr>
        <w:pStyle w:val="Normal12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8"/>
          <w:sz w:val="21"/>
        </w:rPr>
        <w:t>光纤应加套管或线槽保护。，</w:t>
      </w:r>
    </w:p>
    <w:p>
      <w:pPr>
        <w:pStyle w:val="Normal12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缆线两端的标签，其型号、序号、长度及起止设备名称等标识信息应准确。</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当缆线接入设备或配线架时应留有余长。</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7"/>
          <w:sz w:val="21"/>
        </w:rPr>
        <w:t>11</w:t>
      </w:r>
      <w:r>
        <w:rPr>
          <w:rStyle w:val="DefaultParagraphFont"/>
          <w:rFonts w:ascii="Times New Roman" w:eastAsiaTheme="minorEastAsia" w:hAnsiTheme="minorHAnsi" w:cstheme="minorBidi"/>
          <w:color w:val="000000"/>
          <w:spacing w:val="163"/>
          <w:sz w:val="21"/>
        </w:rPr>
        <w:t xml:space="preserve"> </w:t>
      </w:r>
      <w:r>
        <w:rPr>
          <w:rStyle w:val="DefaultParagraphFont"/>
          <w:rFonts w:ascii="CEUUSN+ËÎÌå" w:hAnsi="CEUUSN+ËÎÌå" w:eastAsiaTheme="minorEastAsia" w:cs="CEUUSN+ËÎÌå"/>
          <w:color w:val="000000"/>
          <w:spacing w:val="-2"/>
          <w:sz w:val="21"/>
        </w:rPr>
        <w:t>当设备配线采用焊接时，焊接后芯线绝缘层应无烫伤、开裂及后缩现象，绝缘层离开端子边缘</w:t>
      </w:r>
    </w:p>
    <w:p>
      <w:pPr>
        <w:pStyle w:val="Normal12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0"/>
          <w:sz w:val="21"/>
        </w:rPr>
        <w:t>露铜不宜大于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1mm</w:t>
      </w:r>
      <w:r>
        <w:rPr>
          <w:rStyle w:val="DefaultParagraphFont"/>
          <w:rFonts w:ascii="CEUUSN+ËÎÌå" w:hAnsi="CEUUSN+ËÎÌå" w:eastAsiaTheme="minorEastAsia" w:cs="CEUUSN+ËÎÌå"/>
          <w:color w:val="000000"/>
          <w:spacing w:val="0"/>
          <w:sz w:val="21"/>
        </w:rPr>
        <w:t>。</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当设备配线采用卡接时，电缆芯线的卡接端子应接触牢固。</w:t>
      </w:r>
    </w:p>
    <w:p>
      <w:pPr>
        <w:pStyle w:val="Normal12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w:t>
      </w:r>
      <w:r>
        <w:rPr>
          <w:rStyle w:val="DefaultParagraphFont"/>
          <w:rFonts w:ascii="Times New Roman" w:eastAsiaTheme="minorEastAsia" w:hAnsiTheme="minorHAnsi" w:cstheme="minorBidi"/>
          <w:color w:val="000000"/>
          <w:spacing w:val="159"/>
          <w:sz w:val="21"/>
        </w:rPr>
        <w:t xml:space="preserve"> </w:t>
      </w:r>
      <w:r>
        <w:rPr>
          <w:rStyle w:val="DefaultParagraphFont"/>
          <w:rFonts w:ascii="CEUUSN+ËÎÌå" w:hAnsi="CEUUSN+ËÎÌå" w:eastAsiaTheme="minorEastAsia" w:cs="CEUUSN+ËÎÌå"/>
          <w:color w:val="000000"/>
          <w:spacing w:val="0"/>
          <w:sz w:val="21"/>
        </w:rPr>
        <w:t>配线电缆和电源线应分开布放，间距不应小于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50mm</w:t>
      </w:r>
      <w:r>
        <w:rPr>
          <w:rStyle w:val="DefaultParagraphFont"/>
          <w:rFonts w:ascii="CEUUSN+ËÎÌå" w:hAnsi="CEUUSN+ËÎÌå" w:eastAsiaTheme="minorEastAsia" w:cs="CEUUSN+ËÎÌå"/>
          <w:color w:val="000000"/>
          <w:spacing w:val="0"/>
          <w:sz w:val="21"/>
        </w:rPr>
        <w:t>。交流配线和直流配线应分开绑扎。</w:t>
      </w:r>
    </w:p>
    <w:p>
      <w:pPr>
        <w:pStyle w:val="Normal128"/>
        <w:spacing w:before="243" w:after="0" w:line="221" w:lineRule="exact"/>
        <w:ind w:left="404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0"/>
          <w:sz w:val="21"/>
        </w:rPr>
        <w:t>Ⅱ</w:t>
      </w:r>
      <w:r>
        <w:rPr>
          <w:rStyle w:val="DefaultParagraphFont"/>
          <w:rFonts w:ascii="Times New Roman" w:eastAsiaTheme="minorEastAsia" w:hAnsiTheme="minorHAnsi" w:cstheme="minorBidi"/>
          <w:color w:val="000000"/>
          <w:spacing w:val="160"/>
          <w:sz w:val="21"/>
        </w:rPr>
        <w:t xml:space="preserve"> </w:t>
      </w:r>
      <w:r>
        <w:rPr>
          <w:rStyle w:val="DefaultParagraphFont"/>
          <w:rFonts w:ascii="CEUUSN+ËÎÌå" w:hAnsi="CEUUSN+ËÎÌå" w:eastAsiaTheme="minorEastAsia" w:cs="CEUUSN+ËÎÌå"/>
          <w:color w:val="000000"/>
          <w:spacing w:val="0"/>
          <w:sz w:val="21"/>
        </w:rPr>
        <w:t>传输系统</w:t>
      </w:r>
    </w:p>
    <w:p>
      <w:pPr>
        <w:pStyle w:val="Normal128"/>
        <w:spacing w:before="25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EUUSN+ËÎÌå" w:hAnsi="CEUUSN+ËÎÌå" w:eastAsiaTheme="minorEastAsia" w:cs="CEUUSN+ËÎÌå"/>
          <w:color w:val="000000"/>
          <w:spacing w:val="0"/>
          <w:sz w:val="21"/>
        </w:rPr>
        <w:t>传输通信系统不仅为通信其他子系统提供信息传输通道，同时还可为信号系统、票务系统等提</w:t>
      </w:r>
    </w:p>
    <w:p>
      <w:pPr>
        <w:pStyle w:val="Normal12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0"/>
          <w:sz w:val="21"/>
        </w:rPr>
        <w:t>供可靠的、冗余的、可扩展的、可重构的和灵活的信息传输通道。</w:t>
      </w:r>
    </w:p>
    <w:p>
      <w:pPr>
        <w:pStyle w:val="Normal12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EUUSN+ËÎÌå" w:hAnsi="CEUUSN+ËÎÌå" w:eastAsiaTheme="minorEastAsia" w:cs="CEUUSN+ËÎÌå"/>
          <w:color w:val="000000"/>
          <w:spacing w:val="0"/>
          <w:sz w:val="21"/>
        </w:rPr>
        <w:t>传输设备安装</w:t>
      </w:r>
    </w:p>
    <w:p>
      <w:pPr>
        <w:pStyle w:val="Normal128"/>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0"/>
          <w:sz w:val="21"/>
        </w:rPr>
        <w:t>传输设备安装符合本标准相关规定。</w:t>
      </w:r>
    </w:p>
    <w:p>
      <w:pPr>
        <w:pStyle w:val="Normal12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EUUSN+ËÎÌå" w:hAnsi="CEUUSN+ËÎÌå" w:eastAsiaTheme="minorEastAsia" w:cs="CEUUSN+ËÎÌå"/>
          <w:color w:val="000000"/>
          <w:spacing w:val="0"/>
          <w:sz w:val="21"/>
        </w:rPr>
        <w:t>传输设备配线</w:t>
      </w:r>
    </w:p>
    <w:p>
      <w:pPr>
        <w:pStyle w:val="Normal128"/>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0"/>
          <w:sz w:val="21"/>
        </w:rPr>
        <w:t>传输设备配线符合本标准相关规定。</w:t>
      </w:r>
    </w:p>
    <w:p>
      <w:pPr>
        <w:pStyle w:val="Normal128"/>
        <w:spacing w:before="259" w:after="0" w:line="221" w:lineRule="exact"/>
        <w:ind w:left="404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0"/>
          <w:sz w:val="21"/>
        </w:rPr>
        <w:t>Ⅲ</w:t>
      </w:r>
      <w:r>
        <w:rPr>
          <w:rStyle w:val="DefaultParagraphFont"/>
          <w:rFonts w:ascii="Times New Roman" w:eastAsiaTheme="minorEastAsia" w:hAnsiTheme="minorHAnsi" w:cstheme="minorBidi"/>
          <w:color w:val="000000"/>
          <w:spacing w:val="160"/>
          <w:sz w:val="21"/>
        </w:rPr>
        <w:t xml:space="preserve"> </w:t>
      </w:r>
      <w:r>
        <w:rPr>
          <w:rStyle w:val="DefaultParagraphFont"/>
          <w:rFonts w:ascii="CEUUSN+ËÎÌå" w:hAnsi="CEUUSN+ËÎÌå" w:eastAsiaTheme="minorEastAsia" w:cs="CEUUSN+ËÎÌå"/>
          <w:color w:val="000000"/>
          <w:spacing w:val="0"/>
          <w:sz w:val="21"/>
        </w:rPr>
        <w:t>电话系统</w:t>
      </w:r>
    </w:p>
    <w:p>
      <w:pPr>
        <w:pStyle w:val="Normal128"/>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CEUUSN+ËÎÌå" w:hAnsi="CEUUSN+ËÎÌå" w:eastAsiaTheme="minorEastAsia" w:cs="CEUUSN+ËÎÌå"/>
          <w:color w:val="000000"/>
          <w:spacing w:val="0"/>
          <w:sz w:val="21"/>
        </w:rPr>
        <w:t>电话系统可包括调度电话交换机、调度台、值班台、站间闭塞电话、各类电话机和语音录音设</w:t>
      </w:r>
    </w:p>
    <w:p>
      <w:pPr>
        <w:pStyle w:val="Normal12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CEUUSN+ËÎÌå" w:hAnsi="CEUUSN+ËÎÌå" w:eastAsiaTheme="minorEastAsia" w:cs="CEUUSN+ËÎÌå"/>
          <w:color w:val="000000"/>
          <w:spacing w:val="1"/>
          <w:sz w:val="21"/>
        </w:rPr>
        <w:t>备等。</w:t>
      </w:r>
    </w:p>
    <w:p>
      <w:pPr>
        <w:pStyle w:val="Normal128"/>
        <w:spacing w:before="393" w:after="0" w:line="209" w:lineRule="exact"/>
        <w:ind w:left="4441"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2"/>
          <w:sz w:val="18"/>
        </w:rPr>
        <w:t>119</w:t>
      </w:r>
    </w:p>
    <w:p>
      <w:pPr>
        <w:pStyle w:val="Normal129"/>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WHVQEI+ËÎÌå" w:hAnsi="WHVQEI+ËÎÌå" w:eastAsiaTheme="minorEastAsia" w:cs="WHVQEI+ËÎÌå"/>
          <w:color w:val="000000"/>
          <w:spacing w:val="0"/>
          <w:sz w:val="21"/>
        </w:rPr>
        <w:t>电话系统设备安装</w:t>
      </w:r>
    </w:p>
    <w:p>
      <w:pPr>
        <w:pStyle w:val="Normal129"/>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电话系统设备安装符合本标准相关规定。</w:t>
      </w:r>
    </w:p>
    <w:p>
      <w:pPr>
        <w:pStyle w:val="Normal129"/>
        <w:spacing w:before="259" w:after="0" w:line="221" w:lineRule="exact"/>
        <w:ind w:left="383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Ⅳ</w:t>
      </w:r>
      <w:r>
        <w:rPr>
          <w:rStyle w:val="DefaultParagraphFont"/>
          <w:rFonts w:ascii="Times New Roman" w:eastAsiaTheme="minorEastAsia" w:hAnsiTheme="minorHAnsi" w:cstheme="minorBidi"/>
          <w:color w:val="000000"/>
          <w:spacing w:val="160"/>
          <w:sz w:val="21"/>
        </w:rPr>
        <w:t xml:space="preserve"> </w:t>
      </w:r>
      <w:r>
        <w:rPr>
          <w:rStyle w:val="DefaultParagraphFont"/>
          <w:rFonts w:ascii="WHVQEI+ËÎÌå" w:hAnsi="WHVQEI+ËÎÌå" w:eastAsiaTheme="minorEastAsia" w:cs="WHVQEI+ËÎÌå"/>
          <w:color w:val="000000"/>
          <w:spacing w:val="0"/>
          <w:sz w:val="21"/>
        </w:rPr>
        <w:t>无线通信系统</w:t>
      </w:r>
    </w:p>
    <w:p>
      <w:pPr>
        <w:pStyle w:val="Normal129"/>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WHVQEI+ËÎÌå" w:hAnsi="WHVQEI+ËÎÌå" w:eastAsiaTheme="minorEastAsia" w:cs="WHVQEI+ËÎÌå"/>
          <w:color w:val="000000"/>
          <w:spacing w:val="0"/>
          <w:sz w:val="21"/>
        </w:rPr>
        <w:t>无线通信工程线路施工包括各种天馈线及漏泄同轴电缆的安装等。无线通信工程设备包括：集</w:t>
      </w:r>
    </w:p>
    <w:p>
      <w:pPr>
        <w:pStyle w:val="Normal12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群交换设备、基站、直放站、各类终端及录音设备等。</w:t>
      </w:r>
    </w:p>
    <w:p>
      <w:pPr>
        <w:pStyle w:val="Normal12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HVQEI+ËÎÌå" w:hAnsi="WHVQEI+ËÎÌå" w:eastAsiaTheme="minorEastAsia" w:cs="WHVQEI+ËÎÌå"/>
          <w:color w:val="000000"/>
          <w:spacing w:val="1"/>
          <w:sz w:val="21"/>
        </w:rPr>
        <w:t>天馈线</w:t>
      </w:r>
    </w:p>
    <w:p>
      <w:pPr>
        <w:pStyle w:val="Normal129"/>
        <w:spacing w:before="236" w:after="0" w:line="244" w:lineRule="exact"/>
        <w:ind w:left="40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WHVQEI+ËÎÌå" w:hAnsi="WHVQEI+ËÎÌå" w:eastAsiaTheme="minorEastAsia" w:cs="WHVQEI+ËÎÌå"/>
          <w:color w:val="000000"/>
          <w:spacing w:val="0"/>
          <w:sz w:val="21"/>
        </w:rPr>
        <w:t>主</w:t>
      </w:r>
      <w:r>
        <w:rPr>
          <w:rStyle w:val="DefaultParagraphFont"/>
          <w:rFonts w:ascii="Times New Roman" w:eastAsiaTheme="minorEastAsia" w:hAnsiTheme="minorHAnsi" w:cstheme="minorBidi"/>
          <w:color w:val="000000"/>
          <w:spacing w:val="54"/>
          <w:sz w:val="21"/>
        </w:rPr>
        <w:t xml:space="preserve"> </w:t>
      </w:r>
      <w:r>
        <w:rPr>
          <w:rStyle w:val="DefaultParagraphFont"/>
          <w:rFonts w:ascii="WHVQEI+ËÎÌå" w:hAnsi="WHVQEI+ËÎÌå" w:eastAsiaTheme="minorEastAsia" w:cs="WHVQEI+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WHVQEI+ËÎÌå" w:hAnsi="WHVQEI+ËÎÌå" w:eastAsiaTheme="minorEastAsia" w:cs="WHVQEI+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WHVQEI+ËÎÌå" w:hAnsi="WHVQEI+ËÎÌå" w:eastAsiaTheme="minorEastAsia" w:cs="WHVQEI+ËÎÌå"/>
          <w:color w:val="000000"/>
          <w:spacing w:val="1"/>
          <w:sz w:val="21"/>
        </w:rPr>
        <w:t>目</w:t>
      </w:r>
      <w:r>
        <w:rPr>
          <w:rStyle w:val="DefaultParagraphFont"/>
          <w:rFonts w:ascii="Times New Roman" w:eastAsiaTheme="minorEastAsia" w:hAnsiTheme="minorHAnsi" w:cstheme="minorBidi"/>
          <w:color w:val="000000"/>
          <w:spacing w:val="0"/>
          <w:sz w:val="21"/>
        </w:rPr>
        <w:t>)</w:t>
      </w:r>
    </w:p>
    <w:p>
      <w:pPr>
        <w:pStyle w:val="Normal129"/>
        <w:spacing w:before="23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天线、馈线、漏泄同轴电缆型号规格应符合设计要求及相关产品标准的规定。</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天线杆和站厅天线的安装高度、方向和固定方式应符合设计要求。</w:t>
      </w:r>
    </w:p>
    <w:p>
      <w:pPr>
        <w:pStyle w:val="Normal12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天馈线防雷应符合设计要求及相关要求。</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天馈线的技术性能应符合设计要求及相关产品标准的规定。</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漏泄同轴电缆的安装应符合设计要求及相关产品标准的规定。</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漏泄同轴电缆的连接必须保持原漏泄同轴电缆结构及开槽间距不变，固定接头应接续可靠、连</w:t>
      </w:r>
    </w:p>
    <w:p>
      <w:pPr>
        <w:pStyle w:val="Normal12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接牢固，装配后接头外部应按设计要求进行防护。</w:t>
      </w:r>
    </w:p>
    <w:p>
      <w:pPr>
        <w:pStyle w:val="Normal12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隧道内漏泄同轴电缆支架的安装应符合设计要求及相关产品标准的规定。</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连接器装配后接头外部应进行防护，并固定可靠。</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站厅天线的安装位置应符合设计要求，并满足无线信号对站厅站台的覆盖要求，不得有盲区。</w:t>
      </w:r>
    </w:p>
    <w:p>
      <w:pPr>
        <w:pStyle w:val="Normal129"/>
        <w:spacing w:before="237" w:after="0" w:line="244" w:lineRule="exact"/>
        <w:ind w:left="40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WHVQEI+ËÎÌå" w:hAnsi="WHVQEI+ËÎÌå" w:eastAsiaTheme="minorEastAsia" w:cs="WHVQEI+ËÎÌå"/>
          <w:color w:val="000000"/>
          <w:spacing w:val="0"/>
          <w:sz w:val="21"/>
        </w:rPr>
        <w:t>一</w:t>
      </w:r>
      <w:r>
        <w:rPr>
          <w:rStyle w:val="DefaultParagraphFont"/>
          <w:rFonts w:ascii="Times New Roman" w:eastAsiaTheme="minorEastAsia" w:hAnsiTheme="minorHAnsi" w:cstheme="minorBidi"/>
          <w:color w:val="000000"/>
          <w:spacing w:val="54"/>
          <w:sz w:val="21"/>
        </w:rPr>
        <w:t xml:space="preserve"> </w:t>
      </w:r>
      <w:r>
        <w:rPr>
          <w:rStyle w:val="DefaultParagraphFont"/>
          <w:rFonts w:ascii="WHVQEI+ËÎÌå" w:hAnsi="WHVQEI+ËÎÌå" w:eastAsiaTheme="minorEastAsia" w:cs="WHVQEI+ËÎÌå"/>
          <w:color w:val="000000"/>
          <w:spacing w:val="0"/>
          <w:sz w:val="21"/>
        </w:rPr>
        <w:t>般</w:t>
      </w:r>
      <w:r>
        <w:rPr>
          <w:rStyle w:val="DefaultParagraphFont"/>
          <w:rFonts w:ascii="Times New Roman" w:eastAsiaTheme="minorEastAsia" w:hAnsiTheme="minorHAnsi" w:cstheme="minorBidi"/>
          <w:color w:val="000000"/>
          <w:spacing w:val="52"/>
          <w:sz w:val="21"/>
        </w:rPr>
        <w:t xml:space="preserve"> </w:t>
      </w:r>
      <w:r>
        <w:rPr>
          <w:rStyle w:val="DefaultParagraphFont"/>
          <w:rFonts w:ascii="WHVQEI+ËÎÌå" w:hAnsi="WHVQEI+ËÎÌå" w:eastAsiaTheme="minorEastAsia" w:cs="WHVQEI+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WHVQEI+ËÎÌå" w:hAnsi="WHVQEI+ËÎÌå" w:eastAsiaTheme="minorEastAsia" w:cs="WHVQEI+ËÎÌå"/>
          <w:color w:val="000000"/>
          <w:spacing w:val="1"/>
          <w:sz w:val="21"/>
        </w:rPr>
        <w:t>目</w:t>
      </w:r>
      <w:r>
        <w:rPr>
          <w:rStyle w:val="DefaultParagraphFont"/>
          <w:rFonts w:ascii="Times New Roman" w:eastAsiaTheme="minorEastAsia" w:hAnsiTheme="minorHAnsi" w:cstheme="minorBidi"/>
          <w:color w:val="000000"/>
          <w:spacing w:val="0"/>
          <w:sz w:val="21"/>
        </w:rPr>
        <w:t>)</w:t>
      </w:r>
    </w:p>
    <w:p>
      <w:pPr>
        <w:pStyle w:val="Normal129"/>
        <w:spacing w:before="23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钢丝绳拉线固定处应装有绝缘子，易摩擦部位应采取防护措施。</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7"/>
          <w:sz w:val="21"/>
        </w:rPr>
        <w:t>11</w:t>
      </w:r>
      <w:r>
        <w:rPr>
          <w:rStyle w:val="DefaultParagraphFont"/>
          <w:rFonts w:ascii="Times New Roman" w:eastAsiaTheme="minorEastAsia" w:hAnsiTheme="minorHAnsi" w:cstheme="minorBidi"/>
          <w:color w:val="000000"/>
          <w:spacing w:val="164"/>
          <w:sz w:val="21"/>
        </w:rPr>
        <w:t xml:space="preserve"> </w:t>
      </w:r>
      <w:r>
        <w:rPr>
          <w:rStyle w:val="DefaultParagraphFont"/>
          <w:rFonts w:ascii="WHVQEI+ËÎÌå" w:hAnsi="WHVQEI+ËÎÌå" w:eastAsiaTheme="minorEastAsia" w:cs="WHVQEI+ËÎÌå"/>
          <w:color w:val="000000"/>
          <w:spacing w:val="0"/>
          <w:sz w:val="21"/>
        </w:rPr>
        <w:t>馈线不得有接头，天馈线连接处及馈线与室外防雷器的连接处应做防水处理。</w:t>
      </w:r>
    </w:p>
    <w:p>
      <w:pPr>
        <w:pStyle w:val="Normal12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HVQEI+ËÎÌå" w:hAnsi="WHVQEI+ËÎÌå" w:eastAsiaTheme="minorEastAsia" w:cs="WHVQEI+ËÎÌå"/>
          <w:color w:val="000000"/>
          <w:spacing w:val="0"/>
          <w:sz w:val="21"/>
        </w:rPr>
        <w:t>无线通信设备安装</w:t>
      </w:r>
    </w:p>
    <w:p>
      <w:pPr>
        <w:pStyle w:val="Normal129"/>
        <w:spacing w:before="236" w:after="0" w:line="244" w:lineRule="exact"/>
        <w:ind w:left="40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WHVQEI+ËÎÌå" w:hAnsi="WHVQEI+ËÎÌå" w:eastAsiaTheme="minorEastAsia" w:cs="WHVQEI+ËÎÌå"/>
          <w:color w:val="000000"/>
          <w:spacing w:val="0"/>
          <w:sz w:val="21"/>
        </w:rPr>
        <w:t>主</w:t>
      </w:r>
      <w:r>
        <w:rPr>
          <w:rStyle w:val="DefaultParagraphFont"/>
          <w:rFonts w:ascii="Times New Roman" w:eastAsiaTheme="minorEastAsia" w:hAnsiTheme="minorHAnsi" w:cstheme="minorBidi"/>
          <w:color w:val="000000"/>
          <w:spacing w:val="54"/>
          <w:sz w:val="21"/>
        </w:rPr>
        <w:t xml:space="preserve"> </w:t>
      </w:r>
      <w:r>
        <w:rPr>
          <w:rStyle w:val="DefaultParagraphFont"/>
          <w:rFonts w:ascii="WHVQEI+ËÎÌå" w:hAnsi="WHVQEI+ËÎÌå" w:eastAsiaTheme="minorEastAsia" w:cs="WHVQEI+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WHVQEI+ËÎÌå" w:hAnsi="WHVQEI+ËÎÌå" w:eastAsiaTheme="minorEastAsia" w:cs="WHVQEI+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WHVQEI+ËÎÌå" w:hAnsi="WHVQEI+ËÎÌå" w:eastAsiaTheme="minorEastAsia" w:cs="WHVQEI+ËÎÌå"/>
          <w:color w:val="000000"/>
          <w:spacing w:val="1"/>
          <w:sz w:val="21"/>
        </w:rPr>
        <w:t>目</w:t>
      </w:r>
      <w:r>
        <w:rPr>
          <w:rStyle w:val="DefaultParagraphFont"/>
          <w:rFonts w:ascii="Times New Roman" w:eastAsiaTheme="minorEastAsia" w:hAnsiTheme="minorHAnsi" w:cstheme="minorBidi"/>
          <w:color w:val="000000"/>
          <w:spacing w:val="0"/>
          <w:sz w:val="21"/>
        </w:rPr>
        <w:t>)</w:t>
      </w:r>
    </w:p>
    <w:p>
      <w:pPr>
        <w:pStyle w:val="Normal129"/>
        <w:spacing w:before="23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无线通信设备到达现场应进行检查，其型号、规格、质量应符合设计要求及相关产品标准的规</w:t>
      </w:r>
    </w:p>
    <w:p>
      <w:pPr>
        <w:pStyle w:val="Normal12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1"/>
          <w:sz w:val="21"/>
        </w:rPr>
        <w:t>定。</w:t>
      </w:r>
    </w:p>
    <w:p>
      <w:pPr>
        <w:pStyle w:val="Normal12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基站和直放站的避雷器安装应串接于天线馈线和室内同轴馈线之间。避雷装置应安装在建筑物</w:t>
      </w:r>
    </w:p>
    <w:p>
      <w:pPr>
        <w:pStyle w:val="Normal12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电缆入口处的墙壁上方，并应防雨。</w:t>
      </w:r>
    </w:p>
    <w:p>
      <w:pPr>
        <w:pStyle w:val="Normal12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直放站的安装位置除应有必要的供电和照明设备外，室外设备还应符合</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IP65</w:t>
      </w:r>
      <w:r>
        <w:rPr>
          <w:rStyle w:val="DefaultParagraphFont"/>
          <w:rFonts w:ascii="Times New Roman" w:eastAsiaTheme="minorEastAsia" w:hAnsiTheme="minorHAnsi" w:cstheme="minorBidi"/>
          <w:color w:val="000000"/>
          <w:spacing w:val="2"/>
          <w:sz w:val="21"/>
        </w:rPr>
        <w:t xml:space="preserve"> </w:t>
      </w:r>
      <w:r>
        <w:rPr>
          <w:rStyle w:val="DefaultParagraphFont"/>
          <w:rFonts w:ascii="WHVQEI+ËÎÌå" w:hAnsi="WHVQEI+ËÎÌå" w:eastAsiaTheme="minorEastAsia" w:cs="WHVQEI+ËÎÌå"/>
          <w:color w:val="000000"/>
          <w:spacing w:val="0"/>
          <w:sz w:val="21"/>
        </w:rPr>
        <w:t>要求。</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高架及地面区间直放站应设置独立的防护地线。</w:t>
      </w:r>
    </w:p>
    <w:p>
      <w:pPr>
        <w:pStyle w:val="Normal12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机车台应安装在便于维修的位置，控制盒及送受话器的安装位置应方便司机操作，并不允许妨</w:t>
      </w:r>
    </w:p>
    <w:p>
      <w:pPr>
        <w:pStyle w:val="Normal12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2"/>
          <w:sz w:val="21"/>
        </w:rPr>
        <w:t>碍司机的正常行车，车台的喇叭位置安装应保证语音清晰，声音宏亮。机车台安装使用的紧固件必须是</w:t>
      </w:r>
    </w:p>
    <w:p>
      <w:pPr>
        <w:pStyle w:val="Normal12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永久性的。在机车上敷设电缆应固定牢靠，并留一定余量。</w:t>
      </w:r>
    </w:p>
    <w:p>
      <w:pPr>
        <w:pStyle w:val="Normal12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WHVQEI+ËÎÌå" w:hAnsi="WHVQEI+ËÎÌå" w:eastAsiaTheme="minorEastAsia" w:cs="WHVQEI+ËÎÌå"/>
          <w:color w:val="000000"/>
          <w:spacing w:val="0"/>
          <w:sz w:val="21"/>
        </w:rPr>
        <w:t>车载台应安装在便于维修的位置，控制终端及送受话器的安装位置应方便司机操作，并不允许</w:t>
      </w:r>
    </w:p>
    <w:p>
      <w:pPr>
        <w:pStyle w:val="Normal12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2"/>
          <w:sz w:val="21"/>
        </w:rPr>
        <w:t>妨碍司机的正常行车，车载台的喇叭位置安装应保证语音清晰，声音宏亮。车载台安装使用的紧固件必</w:t>
      </w:r>
    </w:p>
    <w:p>
      <w:pPr>
        <w:pStyle w:val="Normal12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须是永久性的。在机车上敷设电缆应固定牢靠，并留一定余量。</w:t>
      </w:r>
    </w:p>
    <w:p>
      <w:pPr>
        <w:pStyle w:val="Normal129"/>
        <w:spacing w:before="259" w:after="0" w:line="221" w:lineRule="exact"/>
        <w:ind w:left="35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HVQEI+ËÎÌå" w:hAnsi="WHVQEI+ËÎÌå" w:eastAsiaTheme="minorEastAsia" w:cs="WHVQEI+ËÎÌå"/>
          <w:color w:val="000000"/>
          <w:spacing w:val="0"/>
          <w:sz w:val="21"/>
        </w:rPr>
        <w:t>Ⅴ</w:t>
      </w:r>
      <w:r>
        <w:rPr>
          <w:rStyle w:val="DefaultParagraphFont"/>
          <w:rFonts w:ascii="Times New Roman" w:eastAsiaTheme="minorEastAsia" w:hAnsiTheme="minorHAnsi" w:cstheme="minorBidi"/>
          <w:color w:val="000000"/>
          <w:spacing w:val="160"/>
          <w:sz w:val="21"/>
        </w:rPr>
        <w:t xml:space="preserve"> </w:t>
      </w:r>
      <w:r>
        <w:rPr>
          <w:rStyle w:val="DefaultParagraphFont"/>
          <w:rFonts w:ascii="WHVQEI+ËÎÌå" w:hAnsi="WHVQEI+ËÎÌå" w:eastAsiaTheme="minorEastAsia" w:cs="WHVQEI+ËÎÌå"/>
          <w:color w:val="000000"/>
          <w:spacing w:val="0"/>
          <w:sz w:val="21"/>
        </w:rPr>
        <w:t>通信电源及接地系统</w:t>
      </w:r>
    </w:p>
    <w:p>
      <w:pPr>
        <w:pStyle w:val="Normal129"/>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HVQEI+ËÎÌå" w:hAnsi="WHVQEI+ËÎÌå" w:eastAsiaTheme="minorEastAsia" w:cs="WHVQEI+ËÎÌå"/>
          <w:color w:val="000000"/>
          <w:spacing w:val="0"/>
          <w:sz w:val="21"/>
        </w:rPr>
        <w:t>通信电源及接地系统应遵循以下要求</w:t>
      </w:r>
    </w:p>
    <w:p>
      <w:pPr>
        <w:pStyle w:val="Normal129"/>
        <w:spacing w:before="226"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120</w:t>
      </w:r>
    </w:p>
    <w:p>
      <w:pPr>
        <w:pStyle w:val="Normal130"/>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电源及接地系统可包括电源设备、接地装置、电源监控系统。电源设备应包括高频开关电源、</w:t>
      </w:r>
    </w:p>
    <w:p>
      <w:pPr>
        <w:pStyle w:val="Normal13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蓄电池组、交流不间断电源</w:t>
      </w:r>
      <w:r>
        <w:rPr>
          <w:rStyle w:val="DefaultParagraphFont"/>
          <w:rFonts w:ascii="Times New Roman" w:eastAsiaTheme="minorEastAsia" w:hAnsiTheme="minorHAnsi" w:cstheme="minorBidi"/>
          <w:color w:val="000000"/>
          <w:spacing w:val="0"/>
          <w:sz w:val="21"/>
        </w:rPr>
        <w:t>(UPS)</w:t>
      </w:r>
      <w:r>
        <w:rPr>
          <w:rStyle w:val="DefaultParagraphFont"/>
          <w:rFonts w:ascii="WSFQSG+ËÎÌå" w:hAnsi="WSFQSG+ËÎÌå" w:eastAsiaTheme="minorEastAsia" w:cs="WSFQSG+ËÎÌå"/>
          <w:color w:val="000000"/>
          <w:spacing w:val="0"/>
          <w:sz w:val="21"/>
        </w:rPr>
        <w:t>、交流自切配电柜及配线；接地装置应包括室外接地体、接地母线、</w:t>
      </w:r>
    </w:p>
    <w:p>
      <w:pPr>
        <w:pStyle w:val="Normal13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1"/>
          <w:sz w:val="21"/>
        </w:rPr>
        <w:t>室内地线箱</w:t>
      </w:r>
      <w:r>
        <w:rPr>
          <w:rStyle w:val="DefaultParagraphFont"/>
          <w:rFonts w:ascii="Times New Roman" w:eastAsiaTheme="minorEastAsia" w:hAnsiTheme="minorHAnsi" w:cstheme="minorBidi"/>
          <w:color w:val="000000"/>
          <w:spacing w:val="-3"/>
          <w:sz w:val="21"/>
        </w:rPr>
        <w:t>(</w:t>
      </w:r>
      <w:r>
        <w:rPr>
          <w:rStyle w:val="DefaultParagraphFont"/>
          <w:rFonts w:ascii="WSFQSG+ËÎÌå" w:hAnsi="WSFQSG+ËÎÌå" w:eastAsiaTheme="minorEastAsia" w:cs="WSFQSG+ËÎÌå"/>
          <w:color w:val="000000"/>
          <w:spacing w:val="1"/>
          <w:sz w:val="21"/>
        </w:rPr>
        <w:t>盘</w:t>
      </w:r>
      <w:r>
        <w:rPr>
          <w:rStyle w:val="DefaultParagraphFont"/>
          <w:rFonts w:ascii="Times New Roman" w:eastAsiaTheme="minorEastAsia" w:hAnsiTheme="minorHAnsi" w:cstheme="minorBidi"/>
          <w:color w:val="000000"/>
          <w:spacing w:val="0"/>
          <w:sz w:val="21"/>
        </w:rPr>
        <w:t>)</w:t>
      </w:r>
      <w:r>
        <w:rPr>
          <w:rStyle w:val="DefaultParagraphFont"/>
          <w:rFonts w:ascii="WSFQSG+ËÎÌå" w:hAnsi="WSFQSG+ËÎÌå" w:eastAsiaTheme="minorEastAsia" w:cs="WSFQSG+ËÎÌå"/>
          <w:color w:val="000000"/>
          <w:spacing w:val="-3"/>
          <w:sz w:val="21"/>
        </w:rPr>
        <w:t>、接地引线；通信电源监控系统包括控制中心监控设备</w:t>
      </w:r>
      <w:r>
        <w:rPr>
          <w:rStyle w:val="DefaultParagraphFont"/>
          <w:rFonts w:ascii="Times New Roman" w:eastAsiaTheme="minorEastAsia" w:hAnsiTheme="minorHAnsi" w:cstheme="minorBidi"/>
          <w:color w:val="000000"/>
          <w:spacing w:val="0"/>
          <w:sz w:val="21"/>
        </w:rPr>
        <w:t>(</w:t>
      </w:r>
      <w:r>
        <w:rPr>
          <w:rStyle w:val="DefaultParagraphFont"/>
          <w:rFonts w:ascii="WSFQSG+ËÎÌå" w:hAnsi="WSFQSG+ËÎÌå" w:eastAsiaTheme="minorEastAsia" w:cs="WSFQSG+ËÎÌå"/>
          <w:color w:val="000000"/>
          <w:spacing w:val="0"/>
          <w:sz w:val="21"/>
        </w:rPr>
        <w:t>监控工作站</w:t>
      </w:r>
      <w:r>
        <w:rPr>
          <w:rStyle w:val="DefaultParagraphFont"/>
          <w:rFonts w:ascii="Times New Roman" w:eastAsiaTheme="minorEastAsia" w:hAnsiTheme="minorHAnsi" w:cstheme="minorBidi"/>
          <w:color w:val="000000"/>
          <w:spacing w:val="0"/>
          <w:sz w:val="21"/>
        </w:rPr>
        <w:t>)</w:t>
      </w:r>
      <w:r>
        <w:rPr>
          <w:rStyle w:val="DefaultParagraphFont"/>
          <w:rFonts w:ascii="WSFQSG+ËÎÌå" w:hAnsi="WSFQSG+ËÎÌå" w:eastAsiaTheme="minorEastAsia" w:cs="WSFQSG+ËÎÌå"/>
          <w:color w:val="000000"/>
          <w:spacing w:val="-8"/>
          <w:sz w:val="21"/>
        </w:rPr>
        <w:t>、各车站</w:t>
      </w:r>
      <w:r>
        <w:rPr>
          <w:rStyle w:val="DefaultParagraphFont"/>
          <w:rFonts w:ascii="Times New Roman" w:eastAsiaTheme="minorEastAsia" w:hAnsiTheme="minorHAnsi" w:cstheme="minorBidi"/>
          <w:color w:val="000000"/>
          <w:spacing w:val="0"/>
          <w:sz w:val="21"/>
        </w:rPr>
        <w:t>(</w:t>
      </w:r>
      <w:r>
        <w:rPr>
          <w:rStyle w:val="DefaultParagraphFont"/>
          <w:rFonts w:ascii="WSFQSG+ËÎÌå" w:hAnsi="WSFQSG+ËÎÌå" w:eastAsiaTheme="minorEastAsia" w:cs="WSFQSG+ËÎÌå"/>
          <w:color w:val="000000"/>
          <w:spacing w:val="1"/>
          <w:sz w:val="21"/>
        </w:rPr>
        <w:t>场</w:t>
      </w:r>
      <w:r>
        <w:rPr>
          <w:rStyle w:val="DefaultParagraphFont"/>
          <w:rFonts w:ascii="Times New Roman" w:eastAsiaTheme="minorEastAsia" w:hAnsiTheme="minorHAnsi" w:cstheme="minorBidi"/>
          <w:color w:val="000000"/>
          <w:spacing w:val="-3"/>
          <w:sz w:val="21"/>
        </w:rPr>
        <w:t>)</w:t>
      </w:r>
      <w:r>
        <w:rPr>
          <w:rStyle w:val="DefaultParagraphFont"/>
          <w:rFonts w:ascii="WSFQSG+ËÎÌå" w:hAnsi="WSFQSG+ËÎÌå" w:eastAsiaTheme="minorEastAsia" w:cs="WSFQSG+ËÎÌå"/>
          <w:color w:val="000000"/>
          <w:spacing w:val="0"/>
          <w:sz w:val="21"/>
        </w:rPr>
        <w:t>监控设</w:t>
      </w:r>
    </w:p>
    <w:p>
      <w:pPr>
        <w:pStyle w:val="Normal13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1"/>
          <w:sz w:val="21"/>
        </w:rPr>
        <w:t>备。</w:t>
      </w:r>
    </w:p>
    <w:p>
      <w:pPr>
        <w:pStyle w:val="Normal13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2"/>
          <w:sz w:val="21"/>
        </w:rPr>
        <w:t>通信设备应按一级负荷供电，通信电源系统应确保</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2"/>
          <w:sz w:val="21"/>
        </w:rPr>
        <w:t xml:space="preserve"> </w:t>
      </w:r>
      <w:r>
        <w:rPr>
          <w:rStyle w:val="DefaultParagraphFont"/>
          <w:rFonts w:ascii="WSFQSG+ËÎÌå" w:hAnsi="WSFQSG+ËÎÌå" w:eastAsiaTheme="minorEastAsia" w:cs="WSFQSG+ËÎÌå"/>
          <w:color w:val="000000"/>
          <w:spacing w:val="-2"/>
          <w:sz w:val="21"/>
        </w:rPr>
        <w:t>小时不间断运行，并且后备供电时间不小</w:t>
      </w:r>
    </w:p>
    <w:p>
      <w:pPr>
        <w:pStyle w:val="Normal13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
          <w:sz w:val="21"/>
        </w:rPr>
        <w:t xml:space="preserve"> </w:t>
      </w:r>
      <w:r>
        <w:rPr>
          <w:rStyle w:val="DefaultParagraphFont"/>
          <w:rFonts w:ascii="WSFQSG+ËÎÌå" w:hAnsi="WSFQSG+ËÎÌå" w:eastAsiaTheme="minorEastAsia" w:cs="WSFQSG+ËÎÌå"/>
          <w:color w:val="000000"/>
          <w:spacing w:val="0"/>
          <w:sz w:val="21"/>
        </w:rPr>
        <w:t>小时；投入运营后，因电源设备故障引起失电，造成限速，降级或中断运营的事件应无。</w:t>
      </w:r>
    </w:p>
    <w:p>
      <w:pPr>
        <w:pStyle w:val="Normal13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通信电源系统安装</w:t>
      </w:r>
    </w:p>
    <w:p>
      <w:pPr>
        <w:pStyle w:val="Normal13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电源设备安装前应确认房屋建筑及其装饰工程已完成并符合电源设备安装要求，门窗完整、严</w:t>
      </w:r>
    </w:p>
    <w:p>
      <w:pPr>
        <w:pStyle w:val="Normal13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密，室内设备用电源、接地、照明、通风、空调等应能满足设备安装条件。</w:t>
      </w:r>
    </w:p>
    <w:p>
      <w:pPr>
        <w:pStyle w:val="Normal13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电源设备安装符合本标准相关规定。</w:t>
      </w:r>
    </w:p>
    <w:p>
      <w:pPr>
        <w:pStyle w:val="Normal13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通信电源系统设备配线</w:t>
      </w:r>
    </w:p>
    <w:p>
      <w:pPr>
        <w:pStyle w:val="Normal130"/>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电源设备的配线符合本标准相关规定。</w:t>
      </w:r>
    </w:p>
    <w:p>
      <w:pPr>
        <w:pStyle w:val="Normal13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通信电源接地与防雷</w:t>
      </w:r>
    </w:p>
    <w:p>
      <w:pPr>
        <w:pStyle w:val="Normal130"/>
        <w:spacing w:before="236" w:after="0" w:line="244" w:lineRule="exact"/>
        <w:ind w:left="403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WSFQSG+ËÎÌå" w:hAnsi="WSFQSG+ËÎÌå" w:eastAsiaTheme="minorEastAsia" w:cs="WSFQSG+ËÎÌå"/>
          <w:color w:val="000000"/>
          <w:spacing w:val="0"/>
          <w:sz w:val="21"/>
        </w:rPr>
        <w:t>主</w:t>
      </w:r>
      <w:r>
        <w:rPr>
          <w:rStyle w:val="DefaultParagraphFont"/>
          <w:rFonts w:ascii="Times New Roman" w:eastAsiaTheme="minorEastAsia" w:hAnsiTheme="minorHAnsi" w:cstheme="minorBidi"/>
          <w:color w:val="000000"/>
          <w:spacing w:val="54"/>
          <w:sz w:val="21"/>
        </w:rPr>
        <w:t xml:space="preserve"> </w:t>
      </w:r>
      <w:r>
        <w:rPr>
          <w:rStyle w:val="DefaultParagraphFont"/>
          <w:rFonts w:ascii="WSFQSG+ËÎÌå" w:hAnsi="WSFQSG+ËÎÌå" w:eastAsiaTheme="minorEastAsia" w:cs="WSFQSG+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WSFQSG+ËÎÌå" w:hAnsi="WSFQSG+ËÎÌå" w:eastAsiaTheme="minorEastAsia" w:cs="WSFQSG+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WSFQSG+ËÎÌå" w:hAnsi="WSFQSG+ËÎÌå" w:eastAsiaTheme="minorEastAsia" w:cs="WSFQSG+ËÎÌå"/>
          <w:color w:val="000000"/>
          <w:spacing w:val="2"/>
          <w:sz w:val="21"/>
        </w:rPr>
        <w:t>目</w:t>
      </w:r>
      <w:r>
        <w:rPr>
          <w:rStyle w:val="DefaultParagraphFont"/>
          <w:rFonts w:ascii="Times New Roman" w:eastAsiaTheme="minorEastAsia" w:hAnsiTheme="minorHAnsi" w:cstheme="minorBidi"/>
          <w:color w:val="000000"/>
          <w:spacing w:val="0"/>
          <w:sz w:val="21"/>
        </w:rPr>
        <w:t>)</w:t>
      </w:r>
    </w:p>
    <w:p>
      <w:pPr>
        <w:pStyle w:val="Normal130"/>
        <w:spacing w:before="23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接地装置的型号、规格、质量应符合设计要求，相关标识完整。</w:t>
      </w:r>
    </w:p>
    <w:p>
      <w:pPr>
        <w:pStyle w:val="Normal13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接地系统的接地类型、引入方式等均应符合设计要求。</w:t>
      </w:r>
    </w:p>
    <w:p>
      <w:pPr>
        <w:pStyle w:val="Normal130"/>
        <w:spacing w:before="243" w:after="0" w:line="221" w:lineRule="exact"/>
        <w:ind w:left="404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Ⅵ</w:t>
      </w:r>
      <w:r>
        <w:rPr>
          <w:rStyle w:val="DefaultParagraphFont"/>
          <w:rFonts w:ascii="Times New Roman" w:eastAsiaTheme="minorEastAsia" w:hAnsiTheme="minorHAnsi" w:cstheme="minorBidi"/>
          <w:color w:val="000000"/>
          <w:spacing w:val="160"/>
          <w:sz w:val="21"/>
        </w:rPr>
        <w:t xml:space="preserve"> </w:t>
      </w:r>
      <w:r>
        <w:rPr>
          <w:rStyle w:val="DefaultParagraphFont"/>
          <w:rFonts w:ascii="WSFQSG+ËÎÌå" w:hAnsi="WSFQSG+ËÎÌå" w:eastAsiaTheme="minorEastAsia" w:cs="WSFQSG+ËÎÌå"/>
          <w:color w:val="000000"/>
          <w:spacing w:val="0"/>
          <w:sz w:val="21"/>
        </w:rPr>
        <w:t>时钟系统</w:t>
      </w:r>
    </w:p>
    <w:p>
      <w:pPr>
        <w:pStyle w:val="Normal13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时钟系统应包括标准时间管理中心</w:t>
      </w:r>
      <w:r>
        <w:rPr>
          <w:rStyle w:val="DefaultParagraphFont"/>
          <w:rFonts w:ascii="Times New Roman" w:eastAsiaTheme="minorEastAsia" w:hAnsiTheme="minorHAnsi" w:cstheme="minorBidi"/>
          <w:color w:val="000000"/>
          <w:spacing w:val="0"/>
          <w:sz w:val="21"/>
        </w:rPr>
        <w:t>(</w:t>
      </w:r>
      <w:r>
        <w:rPr>
          <w:rStyle w:val="DefaultParagraphFont"/>
          <w:rFonts w:ascii="WSFQSG+ËÎÌå" w:hAnsi="WSFQSG+ËÎÌå" w:eastAsiaTheme="minorEastAsia" w:cs="WSFQSG+ËÎÌå"/>
          <w:color w:val="000000"/>
          <w:spacing w:val="0"/>
          <w:sz w:val="21"/>
        </w:rPr>
        <w:t>含标准信号接收单元和维护终端</w:t>
      </w:r>
      <w:r>
        <w:rPr>
          <w:rStyle w:val="DefaultParagraphFont"/>
          <w:rFonts w:ascii="Times New Roman" w:eastAsiaTheme="minorEastAsia" w:hAnsiTheme="minorHAnsi" w:cstheme="minorBidi"/>
          <w:color w:val="000000"/>
          <w:spacing w:val="-3"/>
          <w:sz w:val="21"/>
        </w:rPr>
        <w:t>)</w:t>
      </w:r>
      <w:r>
        <w:rPr>
          <w:rStyle w:val="DefaultParagraphFont"/>
          <w:rFonts w:ascii="WSFQSG+ËÎÌå" w:hAnsi="WSFQSG+ËÎÌå" w:eastAsiaTheme="minorEastAsia" w:cs="WSFQSG+ËÎÌå"/>
          <w:color w:val="000000"/>
          <w:spacing w:val="-2"/>
          <w:sz w:val="21"/>
        </w:rPr>
        <w:t>、母钟、子钟设备和输出</w:t>
      </w:r>
    </w:p>
    <w:p>
      <w:pPr>
        <w:pStyle w:val="Normal13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1"/>
          <w:sz w:val="21"/>
        </w:rPr>
        <w:t>接口设备。</w:t>
      </w:r>
    </w:p>
    <w:p>
      <w:pPr>
        <w:pStyle w:val="Normal13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mes New Roman" w:eastAsiaTheme="minorEastAsia" w:hAnsiTheme="minorHAnsi" w:cstheme="minorBidi"/>
          <w:color w:val="000000"/>
          <w:spacing w:val="0"/>
          <w:sz w:val="21"/>
        </w:rPr>
        <w:t>32.2.17</w:t>
      </w:r>
      <w:r>
        <w:rPr>
          <w:rStyle w:val="DefaultParagraphFont"/>
          <w:rFonts w:ascii="Times New Roman" w:eastAsiaTheme="minorEastAsia" w:hAnsiTheme="minorHAnsi" w:cstheme="minorBidi"/>
          <w:color w:val="000000"/>
          <w:spacing w:val="156"/>
          <w:sz w:val="21"/>
        </w:rPr>
        <w:t xml:space="preserve"> </w:t>
      </w:r>
      <w:r>
        <w:rPr>
          <w:rStyle w:val="DefaultParagraphFont"/>
          <w:rFonts w:ascii="WSFQSG+ËÎÌå" w:hAnsi="WSFQSG+ËÎÌå" w:eastAsiaTheme="minorEastAsia" w:cs="WSFQSG+ËÎÌå"/>
          <w:color w:val="000000"/>
          <w:spacing w:val="0"/>
          <w:sz w:val="21"/>
        </w:rPr>
        <w:t>时钟设备安装</w:t>
      </w:r>
    </w:p>
    <w:p>
      <w:pPr>
        <w:pStyle w:val="Normal130"/>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时钟设备安装符合本标准相关规定。</w:t>
      </w:r>
    </w:p>
    <w:p>
      <w:pPr>
        <w:pStyle w:val="Normal130"/>
        <w:spacing w:before="259" w:after="0" w:line="221" w:lineRule="exact"/>
        <w:ind w:left="404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Ⅶ</w:t>
      </w:r>
      <w:r>
        <w:rPr>
          <w:rStyle w:val="DefaultParagraphFont"/>
          <w:rFonts w:ascii="Times New Roman" w:eastAsiaTheme="minorEastAsia" w:hAnsiTheme="minorHAnsi" w:cstheme="minorBidi"/>
          <w:color w:val="000000"/>
          <w:spacing w:val="160"/>
          <w:sz w:val="21"/>
        </w:rPr>
        <w:t xml:space="preserve"> </w:t>
      </w:r>
      <w:r>
        <w:rPr>
          <w:rStyle w:val="DefaultParagraphFont"/>
          <w:rFonts w:ascii="WSFQSG+ËÎÌå" w:hAnsi="WSFQSG+ËÎÌå" w:eastAsiaTheme="minorEastAsia" w:cs="WSFQSG+ËÎÌå"/>
          <w:color w:val="000000"/>
          <w:spacing w:val="0"/>
          <w:sz w:val="21"/>
        </w:rPr>
        <w:t>广播系统</w:t>
      </w:r>
    </w:p>
    <w:p>
      <w:pPr>
        <w:pStyle w:val="Normal13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广播系统应遵循以下要求</w:t>
      </w:r>
    </w:p>
    <w:p>
      <w:pPr>
        <w:pStyle w:val="Normal13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2"/>
          <w:sz w:val="21"/>
        </w:rPr>
        <w:t>广播系统可包括广播控制设备、功率放大器、语音合成器、音频前级处理设备、噪声传感装置、</w:t>
      </w:r>
    </w:p>
    <w:p>
      <w:pPr>
        <w:pStyle w:val="Normal13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操作终端、扬声器及控制中心楼宇广播设备等。</w:t>
      </w:r>
    </w:p>
    <w:p>
      <w:pPr>
        <w:pStyle w:val="Normal13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广播系统的验收包括正线各车站及控制中心广播系统和车辆段广播系统。</w:t>
      </w:r>
    </w:p>
    <w:p>
      <w:pPr>
        <w:pStyle w:val="Normal13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广播设备安装及配线</w:t>
      </w:r>
    </w:p>
    <w:p>
      <w:pPr>
        <w:pStyle w:val="Normal13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广播系统设备安装符合本标准相关规定。</w:t>
      </w:r>
    </w:p>
    <w:p>
      <w:pPr>
        <w:pStyle w:val="Normal13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广播系统设备设配线符合本标准相关规定。</w:t>
      </w:r>
    </w:p>
    <w:p>
      <w:pPr>
        <w:pStyle w:val="Normal130"/>
        <w:spacing w:before="243" w:after="0" w:line="221" w:lineRule="exact"/>
        <w:ind w:left="362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Ⅷ</w:t>
      </w:r>
      <w:r>
        <w:rPr>
          <w:rStyle w:val="DefaultParagraphFont"/>
          <w:rFonts w:ascii="Times New Roman" w:eastAsiaTheme="minorEastAsia" w:hAnsiTheme="minorHAnsi" w:cstheme="minorBidi"/>
          <w:color w:val="000000"/>
          <w:spacing w:val="160"/>
          <w:sz w:val="21"/>
        </w:rPr>
        <w:t xml:space="preserve"> </w:t>
      </w:r>
      <w:r>
        <w:rPr>
          <w:rStyle w:val="DefaultParagraphFont"/>
          <w:rFonts w:ascii="WSFQSG+ËÎÌå" w:hAnsi="WSFQSG+ËÎÌå" w:eastAsiaTheme="minorEastAsia" w:cs="WSFQSG+ËÎÌå"/>
          <w:color w:val="000000"/>
          <w:spacing w:val="0"/>
          <w:sz w:val="21"/>
        </w:rPr>
        <w:t>乘客信息显示系统</w:t>
      </w:r>
    </w:p>
    <w:p>
      <w:pPr>
        <w:pStyle w:val="Normal130"/>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乘客信息显示系统</w:t>
      </w:r>
      <w:r>
        <w:rPr>
          <w:rStyle w:val="DefaultParagraphFont"/>
          <w:rFonts w:ascii="Times New Roman" w:eastAsiaTheme="minorEastAsia" w:hAnsiTheme="minorHAnsi" w:cstheme="minorBidi"/>
          <w:color w:val="000000"/>
          <w:spacing w:val="0"/>
          <w:sz w:val="21"/>
        </w:rPr>
        <w:t>(PIDS)</w:t>
      </w:r>
      <w:r>
        <w:rPr>
          <w:rStyle w:val="DefaultParagraphFont"/>
          <w:rFonts w:ascii="WSFQSG+ËÎÌå" w:hAnsi="WSFQSG+ËÎÌå" w:eastAsiaTheme="minorEastAsia" w:cs="WSFQSG+ËÎÌå"/>
          <w:color w:val="000000"/>
          <w:spacing w:val="-2"/>
          <w:sz w:val="21"/>
        </w:rPr>
        <w:t>包括调度中心子系统、车站设备子系统、移动网络子系统、有线网络</w:t>
      </w:r>
    </w:p>
    <w:p>
      <w:pPr>
        <w:pStyle w:val="Normal13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SFQSG+ËÎÌå" w:hAnsi="WSFQSG+ËÎÌå" w:eastAsiaTheme="minorEastAsia" w:cs="WSFQSG+ËÎÌå"/>
          <w:color w:val="000000"/>
          <w:spacing w:val="0"/>
          <w:sz w:val="21"/>
        </w:rPr>
        <w:t>子系统、车载设备子系统等。</w:t>
      </w:r>
    </w:p>
    <w:p>
      <w:pPr>
        <w:pStyle w:val="Normal13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SFQSG+ËÎÌå" w:hAnsi="WSFQSG+ËÎÌå" w:eastAsiaTheme="minorEastAsia" w:cs="WSFQSG+ËÎÌå"/>
          <w:color w:val="000000"/>
          <w:spacing w:val="0"/>
          <w:sz w:val="21"/>
        </w:rPr>
        <w:t>乘客信息显示设备安装及配线</w:t>
      </w:r>
    </w:p>
    <w:p>
      <w:pPr>
        <w:pStyle w:val="Normal130"/>
        <w:spacing w:before="236" w:after="0" w:line="244" w:lineRule="exact"/>
        <w:ind w:left="403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WSFQSG+ËÎÌå" w:hAnsi="WSFQSG+ËÎÌå" w:eastAsiaTheme="minorEastAsia" w:cs="WSFQSG+ËÎÌå"/>
          <w:color w:val="000000"/>
          <w:spacing w:val="0"/>
          <w:sz w:val="21"/>
        </w:rPr>
        <w:t>主</w:t>
      </w:r>
      <w:r>
        <w:rPr>
          <w:rStyle w:val="DefaultParagraphFont"/>
          <w:rFonts w:ascii="Times New Roman" w:eastAsiaTheme="minorEastAsia" w:hAnsiTheme="minorHAnsi" w:cstheme="minorBidi"/>
          <w:color w:val="000000"/>
          <w:spacing w:val="54"/>
          <w:sz w:val="21"/>
        </w:rPr>
        <w:t xml:space="preserve"> </w:t>
      </w:r>
      <w:r>
        <w:rPr>
          <w:rStyle w:val="DefaultParagraphFont"/>
          <w:rFonts w:ascii="WSFQSG+ËÎÌå" w:hAnsi="WSFQSG+ËÎÌå" w:eastAsiaTheme="minorEastAsia" w:cs="WSFQSG+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WSFQSG+ËÎÌå" w:hAnsi="WSFQSG+ËÎÌå" w:eastAsiaTheme="minorEastAsia" w:cs="WSFQSG+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WSFQSG+ËÎÌå" w:hAnsi="WSFQSG+ËÎÌå" w:eastAsiaTheme="minorEastAsia" w:cs="WSFQSG+ËÎÌå"/>
          <w:color w:val="000000"/>
          <w:spacing w:val="2"/>
          <w:sz w:val="21"/>
        </w:rPr>
        <w:t>目</w:t>
      </w:r>
      <w:r>
        <w:rPr>
          <w:rStyle w:val="DefaultParagraphFont"/>
          <w:rFonts w:ascii="Times New Roman" w:eastAsiaTheme="minorEastAsia" w:hAnsiTheme="minorHAnsi" w:cstheme="minorBidi"/>
          <w:color w:val="000000"/>
          <w:spacing w:val="0"/>
          <w:sz w:val="21"/>
        </w:rPr>
        <w:t>)</w:t>
      </w:r>
    </w:p>
    <w:p>
      <w:pPr>
        <w:pStyle w:val="Normal130"/>
        <w:spacing w:before="23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WSFQSG+ËÎÌå" w:hAnsi="WSFQSG+ËÎÌå" w:eastAsiaTheme="minorEastAsia" w:cs="WSFQSG+ËÎÌå"/>
          <w:color w:val="000000"/>
          <w:spacing w:val="0"/>
          <w:sz w:val="21"/>
        </w:rPr>
        <w:t>乘客信息显示设备安装符合本标准相关规定。</w:t>
      </w:r>
    </w:p>
    <w:p>
      <w:pPr>
        <w:pStyle w:val="Normal130"/>
        <w:spacing w:before="377"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121</w:t>
      </w:r>
    </w:p>
    <w:p>
      <w:pPr>
        <w:pStyle w:val="Normal131"/>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乘客信息显示设配线符合本标准相关规定</w:t>
      </w:r>
    </w:p>
    <w:p>
      <w:pPr>
        <w:pStyle w:val="Normal131"/>
        <w:spacing w:before="243" w:after="0" w:line="221" w:lineRule="exact"/>
        <w:ind w:left="331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0"/>
          <w:sz w:val="21"/>
        </w:rPr>
        <w:t>Ⅸ</w:t>
      </w:r>
      <w:r>
        <w:rPr>
          <w:rStyle w:val="DefaultParagraphFont"/>
          <w:rFonts w:ascii="Times New Roman" w:eastAsiaTheme="minorEastAsia" w:hAnsiTheme="minorHAnsi" w:cstheme="minorBidi"/>
          <w:color w:val="000000"/>
          <w:spacing w:val="160"/>
          <w:sz w:val="21"/>
        </w:rPr>
        <w:t xml:space="preserve"> </w:t>
      </w:r>
      <w:r>
        <w:rPr>
          <w:rStyle w:val="DefaultParagraphFont"/>
          <w:rFonts w:ascii="AEEQQD+ËÎÌå" w:hAnsi="AEEQQD+ËÎÌå" w:eastAsiaTheme="minorEastAsia" w:cs="AEEQQD+ËÎÌå"/>
          <w:color w:val="000000"/>
          <w:spacing w:val="0"/>
          <w:sz w:val="21"/>
        </w:rPr>
        <w:t>通信光、电缆线路及终端</w:t>
      </w:r>
    </w:p>
    <w:p>
      <w:pPr>
        <w:pStyle w:val="Normal131"/>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EEQQD+ËÎÌå" w:hAnsi="AEEQQD+ËÎÌå" w:eastAsiaTheme="minorEastAsia" w:cs="AEEQQD+ËÎÌå"/>
          <w:color w:val="000000"/>
          <w:spacing w:val="0"/>
          <w:sz w:val="21"/>
        </w:rPr>
        <w:t>通信光、电缆线路及终端应遵循以下要求</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通信光、电缆线路验收可包括区间光、电缆的敷设、接续、引入终端、光缆线路性能检测和电</w:t>
      </w:r>
    </w:p>
    <w:p>
      <w:pPr>
        <w:pStyle w:val="Normal13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0"/>
          <w:sz w:val="21"/>
        </w:rPr>
        <w:t>缆线路性能检查等。</w:t>
      </w:r>
    </w:p>
    <w:p>
      <w:pPr>
        <w:pStyle w:val="Normal13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光、电缆线路验收应根据施工台账，确认光、电缆径路。</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62"/>
          <w:sz w:val="21"/>
        </w:rPr>
        <w:t xml:space="preserve"> </w:t>
      </w:r>
      <w:r>
        <w:rPr>
          <w:rStyle w:val="DefaultParagraphFont"/>
          <w:rFonts w:ascii="AEEQQD+ËÎÌå" w:hAnsi="AEEQQD+ËÎÌå" w:eastAsiaTheme="minorEastAsia" w:cs="AEEQQD+ËÎÌå"/>
          <w:color w:val="000000"/>
          <w:spacing w:val="2"/>
          <w:sz w:val="21"/>
        </w:rPr>
        <w:t>光、电缆和光、电缆配线架的规格、型号及数量应符合设计要求。光、电缆成品的低</w:t>
      </w:r>
      <w:r>
        <w:rPr>
          <w:rStyle w:val="DefaultParagraphFont"/>
          <w:rFonts w:ascii="Times New Roman" w:eastAsiaTheme="minorEastAsia" w:hAnsiTheme="minorHAnsi" w:cstheme="minorBidi"/>
          <w:color w:val="000000"/>
          <w:spacing w:val="2"/>
          <w:sz w:val="21"/>
        </w:rPr>
        <w:t>(</w:t>
      </w:r>
      <w:r>
        <w:rPr>
          <w:rStyle w:val="DefaultParagraphFont"/>
          <w:rFonts w:ascii="AEEQQD+ËÎÌå" w:hAnsi="AEEQQD+ËÎÌå" w:eastAsiaTheme="minorEastAsia" w:cs="AEEQQD+ËÎÌå"/>
          <w:color w:val="000000"/>
          <w:spacing w:val="4"/>
          <w:sz w:val="21"/>
        </w:rPr>
        <w:t>无</w:t>
      </w:r>
      <w:r>
        <w:rPr>
          <w:rStyle w:val="DefaultParagraphFont"/>
          <w:rFonts w:ascii="Times New Roman" w:eastAsiaTheme="minorEastAsia" w:hAnsiTheme="minorHAnsi" w:cstheme="minorBidi"/>
          <w:color w:val="000000"/>
          <w:spacing w:val="0"/>
          <w:sz w:val="21"/>
        </w:rPr>
        <w:t>)</w:t>
      </w:r>
      <w:r>
        <w:rPr>
          <w:rStyle w:val="DefaultParagraphFont"/>
          <w:rFonts w:ascii="AEEQQD+ËÎÌå" w:hAnsi="AEEQQD+ËÎÌå" w:eastAsiaTheme="minorEastAsia" w:cs="AEEQQD+ËÎÌå"/>
          <w:color w:val="000000"/>
          <w:spacing w:val="1"/>
          <w:sz w:val="21"/>
        </w:rPr>
        <w:t>烟、</w:t>
      </w:r>
    </w:p>
    <w:p>
      <w:pPr>
        <w:pStyle w:val="Normal13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2"/>
          <w:sz w:val="21"/>
        </w:rPr>
        <w:t>低</w:t>
      </w:r>
      <w:r>
        <w:rPr>
          <w:rStyle w:val="DefaultParagraphFont"/>
          <w:rFonts w:ascii="Times New Roman" w:eastAsiaTheme="minorEastAsia" w:hAnsiTheme="minorHAnsi" w:cstheme="minorBidi"/>
          <w:color w:val="000000"/>
          <w:spacing w:val="0"/>
          <w:sz w:val="21"/>
        </w:rPr>
        <w:t>(</w:t>
      </w:r>
      <w:r>
        <w:rPr>
          <w:rStyle w:val="DefaultParagraphFont"/>
          <w:rFonts w:ascii="AEEQQD+ËÎÌå" w:hAnsi="AEEQQD+ËÎÌå" w:eastAsiaTheme="minorEastAsia" w:cs="AEEQQD+ËÎÌå"/>
          <w:color w:val="000000"/>
          <w:spacing w:val="1"/>
          <w:sz w:val="21"/>
        </w:rPr>
        <w:t>无</w:t>
      </w:r>
      <w:r>
        <w:rPr>
          <w:rStyle w:val="DefaultParagraphFont"/>
          <w:rFonts w:ascii="Times New Roman" w:eastAsiaTheme="minorEastAsia" w:hAnsiTheme="minorHAnsi" w:cstheme="minorBidi"/>
          <w:color w:val="000000"/>
          <w:spacing w:val="0"/>
          <w:sz w:val="21"/>
        </w:rPr>
        <w:t>)</w:t>
      </w:r>
      <w:r>
        <w:rPr>
          <w:rStyle w:val="DefaultParagraphFont"/>
          <w:rFonts w:ascii="AEEQQD+ËÎÌå" w:hAnsi="AEEQQD+ËÎÌå" w:eastAsiaTheme="minorEastAsia" w:cs="AEEQQD+ËÎÌå"/>
          <w:color w:val="000000"/>
          <w:spacing w:val="0"/>
          <w:sz w:val="21"/>
        </w:rPr>
        <w:t>卤、阻燃特性，应具有相应资质的检测单位出具的测试报告。</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光缆施工中应按设计要求整盘敷设，不得任意切断光缆增加接头。</w:t>
      </w:r>
    </w:p>
    <w:p>
      <w:pPr>
        <w:pStyle w:val="Normal131"/>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光、电缆的接续、测试人员必须经过培训考核持证上岗。</w:t>
      </w:r>
    </w:p>
    <w:p>
      <w:pPr>
        <w:pStyle w:val="Normal13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EEQQD+ËÎÌå" w:hAnsi="AEEQQD+ËÎÌå" w:eastAsiaTheme="minorEastAsia" w:cs="AEEQQD+ËÎÌå"/>
          <w:color w:val="000000"/>
          <w:spacing w:val="0"/>
          <w:sz w:val="21"/>
        </w:rPr>
        <w:t>光、电缆敷设</w:t>
      </w:r>
    </w:p>
    <w:p>
      <w:pPr>
        <w:pStyle w:val="Normal131"/>
        <w:spacing w:before="236" w:after="0" w:line="244" w:lineRule="exact"/>
        <w:ind w:left="40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w:t>
      </w:r>
      <w:r>
        <w:rPr>
          <w:rStyle w:val="DefaultParagraphFont"/>
          <w:rFonts w:ascii="AEEQQD+ËÎÌå" w:hAnsi="AEEQQD+ËÎÌå" w:eastAsiaTheme="minorEastAsia" w:cs="AEEQQD+ËÎÌå"/>
          <w:color w:val="000000"/>
          <w:spacing w:val="0"/>
          <w:sz w:val="21"/>
        </w:rPr>
        <w:t>主</w:t>
      </w:r>
      <w:r>
        <w:rPr>
          <w:rStyle w:val="DefaultParagraphFont"/>
          <w:rFonts w:ascii="Times New Roman" w:eastAsiaTheme="minorEastAsia" w:hAnsiTheme="minorHAnsi" w:cstheme="minorBidi"/>
          <w:color w:val="000000"/>
          <w:spacing w:val="54"/>
          <w:sz w:val="21"/>
        </w:rPr>
        <w:t xml:space="preserve"> </w:t>
      </w:r>
      <w:r>
        <w:rPr>
          <w:rStyle w:val="DefaultParagraphFont"/>
          <w:rFonts w:ascii="AEEQQD+ËÎÌå" w:hAnsi="AEEQQD+ËÎÌå" w:eastAsiaTheme="minorEastAsia" w:cs="AEEQQD+ËÎÌå"/>
          <w:color w:val="000000"/>
          <w:spacing w:val="0"/>
          <w:sz w:val="21"/>
        </w:rPr>
        <w:t>控</w:t>
      </w:r>
      <w:r>
        <w:rPr>
          <w:rStyle w:val="DefaultParagraphFont"/>
          <w:rFonts w:ascii="Times New Roman" w:eastAsiaTheme="minorEastAsia" w:hAnsiTheme="minorHAnsi" w:cstheme="minorBidi"/>
          <w:color w:val="000000"/>
          <w:spacing w:val="52"/>
          <w:sz w:val="21"/>
        </w:rPr>
        <w:t xml:space="preserve"> </w:t>
      </w:r>
      <w:r>
        <w:rPr>
          <w:rStyle w:val="DefaultParagraphFont"/>
          <w:rFonts w:ascii="AEEQQD+ËÎÌå" w:hAnsi="AEEQQD+ËÎÌå" w:eastAsiaTheme="minorEastAsia" w:cs="AEEQQD+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AEEQQD+ËÎÌå" w:hAnsi="AEEQQD+ËÎÌå" w:eastAsiaTheme="minorEastAsia" w:cs="AEEQQD+ËÎÌå"/>
          <w:color w:val="000000"/>
          <w:spacing w:val="1"/>
          <w:sz w:val="21"/>
        </w:rPr>
        <w:t>目</w:t>
      </w:r>
      <w:r>
        <w:rPr>
          <w:rStyle w:val="DefaultParagraphFont"/>
          <w:rFonts w:ascii="Times New Roman" w:eastAsiaTheme="minorEastAsia" w:hAnsiTheme="minorHAnsi" w:cstheme="minorBidi"/>
          <w:color w:val="000000"/>
          <w:spacing w:val="0"/>
          <w:sz w:val="21"/>
        </w:rPr>
        <w:t>)</w:t>
      </w:r>
    </w:p>
    <w:p>
      <w:pPr>
        <w:pStyle w:val="Normal131"/>
        <w:spacing w:before="23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2"/>
          <w:sz w:val="21"/>
        </w:rPr>
        <w:t>光、电缆及配套器材进场验收型号、规格、质量、外观应符合设计要求及相关产品标准的规定。</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光、电缆敷设应符合设计要求及相关标准。</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光、电缆外护层</w:t>
      </w:r>
      <w:r>
        <w:rPr>
          <w:rStyle w:val="DefaultParagraphFont"/>
          <w:rFonts w:ascii="Times New Roman" w:eastAsiaTheme="minorEastAsia" w:hAnsiTheme="minorHAnsi" w:cstheme="minorBidi"/>
          <w:color w:val="000000"/>
          <w:spacing w:val="-3"/>
          <w:sz w:val="21"/>
        </w:rPr>
        <w:t>(</w:t>
      </w:r>
      <w:r>
        <w:rPr>
          <w:rStyle w:val="DefaultParagraphFont"/>
          <w:rFonts w:ascii="AEEQQD+ËÎÌå" w:hAnsi="AEEQQD+ËÎÌå" w:eastAsiaTheme="minorEastAsia" w:cs="AEEQQD+ËÎÌå"/>
          <w:color w:val="000000"/>
          <w:spacing w:val="1"/>
          <w:sz w:val="21"/>
        </w:rPr>
        <w:t>套</w:t>
      </w:r>
      <w:r>
        <w:rPr>
          <w:rStyle w:val="DefaultParagraphFont"/>
          <w:rFonts w:ascii="Times New Roman" w:eastAsiaTheme="minorEastAsia" w:hAnsiTheme="minorHAnsi" w:cstheme="minorBidi"/>
          <w:color w:val="000000"/>
          <w:spacing w:val="0"/>
          <w:sz w:val="21"/>
        </w:rPr>
        <w:t>)</w:t>
      </w:r>
      <w:r>
        <w:rPr>
          <w:rStyle w:val="DefaultParagraphFont"/>
          <w:rFonts w:ascii="AEEQQD+ËÎÌå" w:hAnsi="AEEQQD+ËÎÌå" w:eastAsiaTheme="minorEastAsia" w:cs="AEEQQD+ËÎÌå"/>
          <w:color w:val="000000"/>
          <w:spacing w:val="0"/>
          <w:sz w:val="21"/>
        </w:rPr>
        <w:t>不得有破损、变形或扭伤，接头处应密封良好。</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光、电缆与其他管线的间隔距离应符合设计要求。</w:t>
      </w:r>
    </w:p>
    <w:p>
      <w:pPr>
        <w:pStyle w:val="Normal13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EEQQD+ËÎÌå" w:hAnsi="AEEQQD+ËÎÌå" w:eastAsiaTheme="minorEastAsia" w:cs="AEEQQD+ËÎÌå"/>
          <w:color w:val="000000"/>
          <w:spacing w:val="0"/>
          <w:sz w:val="21"/>
        </w:rPr>
        <w:t>电缆接续及引入终端</w:t>
      </w:r>
    </w:p>
    <w:p>
      <w:pPr>
        <w:pStyle w:val="Normal131"/>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AEEQQD+ËÎÌå" w:hAnsi="AEEQQD+ËÎÌå" w:eastAsiaTheme="minorEastAsia" w:cs="AEEQQD+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AEEQQD+ËÎÌå" w:hAnsi="AEEQQD+ËÎÌå" w:eastAsiaTheme="minorEastAsia" w:cs="AEEQQD+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AEEQQD+ËÎÌå" w:hAnsi="AEEQQD+ËÎÌå" w:eastAsiaTheme="minorEastAsia" w:cs="AEEQQD+ËÎÌå"/>
          <w:color w:val="000000"/>
          <w:spacing w:val="-1"/>
          <w:sz w:val="21"/>
        </w:rPr>
        <w:t>目）</w:t>
      </w:r>
    </w:p>
    <w:p>
      <w:pPr>
        <w:pStyle w:val="Normal131"/>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电缆芯线应按顺序一一对应接续，接续完成后应检查无错线、断线，绝缘良好。</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电缆接头的埋深、固定方式、位置应符合设计要求。</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接线盒、分线盒、交接箱的配线应卡接牢固、排列整齐、序号正确、台帐明确、并应有相应的</w:t>
      </w:r>
    </w:p>
    <w:p>
      <w:pPr>
        <w:pStyle w:val="Normal13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1"/>
          <w:sz w:val="21"/>
        </w:rPr>
        <w:t>标识。</w:t>
      </w:r>
    </w:p>
    <w:p>
      <w:pPr>
        <w:pStyle w:val="Normal131"/>
        <w:spacing w:before="259"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AEEQQD+ËÎÌå" w:hAnsi="AEEQQD+ËÎÌå" w:eastAsiaTheme="minorEastAsia" w:cs="AEEQQD+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AEEQQD+ËÎÌå" w:hAnsi="AEEQQD+ËÎÌå" w:eastAsiaTheme="minorEastAsia" w:cs="AEEQQD+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AEEQQD+ËÎÌå" w:hAnsi="AEEQQD+ËÎÌå" w:eastAsiaTheme="minorEastAsia" w:cs="AEEQQD+ËÎÌå"/>
          <w:color w:val="000000"/>
          <w:spacing w:val="-1"/>
          <w:sz w:val="21"/>
        </w:rPr>
        <w:t>目）</w:t>
      </w:r>
    </w:p>
    <w:p>
      <w:pPr>
        <w:pStyle w:val="Normal131"/>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电缆引入应符合下列要求：</w:t>
      </w:r>
    </w:p>
    <w:p>
      <w:pPr>
        <w:pStyle w:val="Normal131"/>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ORPBAW+ºÚÌå" w:hAnsi="ORPBAW+ºÚÌå" w:eastAsiaTheme="minorEastAsia" w:cs="ORPBAW+ºÚÌå"/>
          <w:color w:val="000000"/>
          <w:spacing w:val="0"/>
          <w:sz w:val="21"/>
        </w:rPr>
        <w:t>）</w:t>
      </w:r>
      <w:r>
        <w:rPr>
          <w:rStyle w:val="DefaultParagraphFont"/>
          <w:rFonts w:ascii="Times New Roman" w:eastAsiaTheme="minorEastAsia" w:hAnsiTheme="minorHAnsi" w:cstheme="minorBidi"/>
          <w:color w:val="000000"/>
          <w:spacing w:val="157"/>
          <w:sz w:val="21"/>
        </w:rPr>
        <w:t xml:space="preserve"> </w:t>
      </w:r>
      <w:r>
        <w:rPr>
          <w:rStyle w:val="DefaultParagraphFont"/>
          <w:rFonts w:ascii="AEEQQD+ËÎÌå" w:hAnsi="AEEQQD+ËÎÌå" w:eastAsiaTheme="minorEastAsia" w:cs="AEEQQD+ËÎÌå"/>
          <w:color w:val="000000"/>
          <w:spacing w:val="0"/>
          <w:sz w:val="21"/>
        </w:rPr>
        <w:t>成端的弯曲半径应符合本技术标准相关规定。</w:t>
      </w:r>
    </w:p>
    <w:p>
      <w:pPr>
        <w:pStyle w:val="Normal131"/>
        <w:spacing w:before="117"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ORPBAW+ºÚÌå" w:hAnsi="ORPBAW+ºÚÌå" w:eastAsiaTheme="minorEastAsia" w:cs="ORPBAW+ºÚÌå"/>
          <w:color w:val="000000"/>
          <w:spacing w:val="0"/>
          <w:sz w:val="21"/>
        </w:rPr>
        <w:t>）</w:t>
      </w:r>
      <w:r>
        <w:rPr>
          <w:rStyle w:val="DefaultParagraphFont"/>
          <w:rFonts w:ascii="Times New Roman" w:eastAsiaTheme="minorEastAsia" w:hAnsiTheme="minorHAnsi" w:cstheme="minorBidi"/>
          <w:color w:val="000000"/>
          <w:spacing w:val="160"/>
          <w:sz w:val="21"/>
        </w:rPr>
        <w:t xml:space="preserve"> </w:t>
      </w:r>
      <w:r>
        <w:rPr>
          <w:rStyle w:val="DefaultParagraphFont"/>
          <w:rFonts w:ascii="AEEQQD+ËÎÌå" w:hAnsi="AEEQQD+ËÎÌå" w:eastAsiaTheme="minorEastAsia" w:cs="AEEQQD+ËÎÌå"/>
          <w:color w:val="000000"/>
          <w:spacing w:val="0"/>
          <w:sz w:val="21"/>
        </w:rPr>
        <w:t>室内电缆分线盒、交接箱安装在墙上时，其位置及高度应符合设计要求，引人口到分线盒</w:t>
      </w:r>
    </w:p>
    <w:p>
      <w:pPr>
        <w:pStyle w:val="Normal131"/>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0"/>
          <w:sz w:val="21"/>
        </w:rPr>
        <w:t>的电缆应采取防护措施。</w:t>
      </w:r>
    </w:p>
    <w:p>
      <w:pPr>
        <w:pStyle w:val="Normal13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所有电缆都应敷设在线槽内，强弱电应分开敷设。</w:t>
      </w:r>
    </w:p>
    <w:p>
      <w:pPr>
        <w:pStyle w:val="Normal13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AEEQQD+ËÎÌå" w:hAnsi="AEEQQD+ËÎÌå" w:eastAsiaTheme="minorEastAsia" w:cs="AEEQQD+ËÎÌå"/>
          <w:color w:val="000000"/>
          <w:spacing w:val="0"/>
          <w:sz w:val="21"/>
        </w:rPr>
        <w:t>光缆接续及引入终端</w:t>
      </w:r>
    </w:p>
    <w:p>
      <w:pPr>
        <w:pStyle w:val="Normal131"/>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AEEQQD+ËÎÌå" w:hAnsi="AEEQQD+ËÎÌå" w:eastAsiaTheme="minorEastAsia" w:cs="AEEQQD+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AEEQQD+ËÎÌå" w:hAnsi="AEEQQD+ËÎÌå" w:eastAsiaTheme="minorEastAsia" w:cs="AEEQQD+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AEEQQD+ËÎÌå" w:hAnsi="AEEQQD+ËÎÌå" w:eastAsiaTheme="minorEastAsia" w:cs="AEEQQD+ËÎÌå"/>
          <w:color w:val="000000"/>
          <w:spacing w:val="-1"/>
          <w:sz w:val="21"/>
        </w:rPr>
        <w:t>目）</w:t>
      </w:r>
    </w:p>
    <w:p>
      <w:pPr>
        <w:pStyle w:val="Normal131"/>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光缆接续、引入应符合相关技术标准。</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光配线架的安装应符合相关技术标准。</w:t>
      </w:r>
    </w:p>
    <w:p>
      <w:pPr>
        <w:pStyle w:val="Normal131"/>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AEEQQD+ËÎÌå" w:hAnsi="AEEQQD+ËÎÌå" w:eastAsiaTheme="minorEastAsia" w:cs="AEEQQD+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AEEQQD+ËÎÌå" w:hAnsi="AEEQQD+ËÎÌå" w:eastAsiaTheme="minorEastAsia" w:cs="AEEQQD+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AEEQQD+ËÎÌå" w:hAnsi="AEEQQD+ËÎÌå" w:eastAsiaTheme="minorEastAsia" w:cs="AEEQQD+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AEEQQD+ËÎÌå" w:hAnsi="AEEQQD+ËÎÌå" w:eastAsiaTheme="minorEastAsia" w:cs="AEEQQD+ËÎÌå"/>
          <w:color w:val="000000"/>
          <w:spacing w:val="-1"/>
          <w:sz w:val="21"/>
        </w:rPr>
        <w:t>目）</w:t>
      </w:r>
    </w:p>
    <w:p>
      <w:pPr>
        <w:pStyle w:val="Normal131"/>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光缆接头的埋深、固定方式、位置应符合设计要求，直埋光缆接头埋于地下时，应设防护。</w:t>
      </w:r>
    </w:p>
    <w:p>
      <w:pPr>
        <w:pStyle w:val="Normal13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AEEQQD+ËÎÌå" w:hAnsi="AEEQQD+ËÎÌå" w:eastAsiaTheme="minorEastAsia" w:cs="AEEQQD+ËÎÌå"/>
          <w:color w:val="000000"/>
          <w:spacing w:val="0"/>
          <w:sz w:val="21"/>
        </w:rPr>
        <w:t>光缆引入时不同型号、规格的光缆上、下行标识清晰、准确。</w:t>
      </w:r>
    </w:p>
    <w:p>
      <w:pPr>
        <w:pStyle w:val="Normal131"/>
        <w:spacing w:before="346"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122</w:t>
      </w:r>
    </w:p>
    <w:p>
      <w:pPr>
        <w:pStyle w:val="Normal132"/>
        <w:spacing w:before="0" w:after="0" w:line="221" w:lineRule="exact"/>
        <w:ind w:left="404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0"/>
          <w:sz w:val="21"/>
        </w:rPr>
        <w:t>Ⅹ</w:t>
      </w:r>
      <w:r>
        <w:rPr>
          <w:rStyle w:val="DefaultParagraphFont"/>
          <w:rFonts w:ascii="Times New Roman" w:eastAsiaTheme="minorEastAsia" w:hAnsiTheme="minorHAnsi" w:cstheme="minorBidi"/>
          <w:color w:val="000000"/>
          <w:spacing w:val="160"/>
          <w:sz w:val="21"/>
        </w:rPr>
        <w:t xml:space="preserve"> </w:t>
      </w:r>
      <w:r>
        <w:rPr>
          <w:rStyle w:val="DefaultParagraphFont"/>
          <w:rFonts w:ascii="SOFLNO+ËÎÌå" w:hAnsi="SOFLNO+ËÎÌå" w:eastAsiaTheme="minorEastAsia" w:cs="SOFLNO+ËÎÌå"/>
          <w:color w:val="000000"/>
          <w:spacing w:val="0"/>
          <w:sz w:val="21"/>
        </w:rPr>
        <w:t>通信管线</w:t>
      </w:r>
    </w:p>
    <w:p>
      <w:pPr>
        <w:pStyle w:val="Normal132"/>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OFLNO+ËÎÌå" w:hAnsi="SOFLNO+ËÎÌå" w:eastAsiaTheme="minorEastAsia" w:cs="SOFLNO+ËÎÌå"/>
          <w:color w:val="000000"/>
          <w:spacing w:val="0"/>
          <w:sz w:val="21"/>
        </w:rPr>
        <w:t>通信管线应遵循以下要求</w:t>
      </w:r>
    </w:p>
    <w:p>
      <w:pPr>
        <w:pStyle w:val="Normal13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通信管线的施工场所应包括控制中心、车辆段、车站、变电所、区间及引入通道。通信管线的</w:t>
      </w:r>
    </w:p>
    <w:p>
      <w:pPr>
        <w:pStyle w:val="Normal13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0"/>
          <w:sz w:val="21"/>
        </w:rPr>
        <w:t>验收内容应包括支架、吊架安装、桥架安装、保护管安装、通信管道安装和缆线布放。</w:t>
      </w:r>
    </w:p>
    <w:p>
      <w:pPr>
        <w:pStyle w:val="Normal13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通信管线验收应检查施工前的径路复核资料；应按设计文件及复核资料对预埋、安装、敷设的</w:t>
      </w:r>
    </w:p>
    <w:p>
      <w:pPr>
        <w:pStyle w:val="Normal13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0"/>
          <w:sz w:val="21"/>
        </w:rPr>
        <w:t>位置进行确认。</w:t>
      </w:r>
    </w:p>
    <w:p>
      <w:pPr>
        <w:pStyle w:val="Normal13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保护管安装、缆线敷设在经过人防门时，应符合设计及人防专业的要求。</w:t>
      </w:r>
    </w:p>
    <w:p>
      <w:pPr>
        <w:pStyle w:val="Normal13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通信光缆、电缆直埋敷设时，共直埋沟槽的施工及验收本标准的相关要求。</w:t>
      </w:r>
    </w:p>
    <w:p>
      <w:pPr>
        <w:pStyle w:val="Normal13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OFLNO+ËÎÌå" w:hAnsi="SOFLNO+ËÎÌå" w:eastAsiaTheme="minorEastAsia" w:cs="SOFLNO+ËÎÌå"/>
          <w:color w:val="000000"/>
          <w:spacing w:val="0"/>
          <w:sz w:val="21"/>
        </w:rPr>
        <w:t>支架、吊架安装</w:t>
      </w:r>
    </w:p>
    <w:p>
      <w:pPr>
        <w:pStyle w:val="Normal132"/>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SOFLNO+ËÎÌå" w:hAnsi="SOFLNO+ËÎÌå" w:eastAsiaTheme="minorEastAsia" w:cs="SOFLNO+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SOFLNO+ËÎÌå" w:hAnsi="SOFLNO+ËÎÌå" w:eastAsiaTheme="minorEastAsia" w:cs="SOFLNO+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SOFLNO+ËÎÌå" w:hAnsi="SOFLNO+ËÎÌå" w:eastAsiaTheme="minorEastAsia" w:cs="SOFLNO+ËÎÌå"/>
          <w:color w:val="000000"/>
          <w:spacing w:val="-1"/>
          <w:sz w:val="21"/>
        </w:rPr>
        <w:t>目）</w:t>
      </w:r>
    </w:p>
    <w:p>
      <w:pPr>
        <w:pStyle w:val="Normal132"/>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支架、吊架及配件到达现场应进行检查。其型号、规格和质量应符合设计要求。</w:t>
      </w:r>
    </w:p>
    <w:p>
      <w:pPr>
        <w:pStyle w:val="Normal13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支架、吊架安装位置及安装方式应符合设计要求，并应固定牢固；支架与吊架的各臂应连接牢</w:t>
      </w:r>
    </w:p>
    <w:p>
      <w:pPr>
        <w:pStyle w:val="Normal13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0"/>
          <w:sz w:val="21"/>
        </w:rPr>
        <w:t>固。支架、吊架安装不得侵入设备限界。</w:t>
      </w:r>
    </w:p>
    <w:p>
      <w:pPr>
        <w:pStyle w:val="Normal132"/>
        <w:spacing w:before="259"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SOFLNO+ËÎÌå" w:hAnsi="SOFLNO+ËÎÌå" w:eastAsiaTheme="minorEastAsia" w:cs="SOFLNO+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SOFLNO+ËÎÌå" w:hAnsi="SOFLNO+ËÎÌå" w:eastAsiaTheme="minorEastAsia" w:cs="SOFLNO+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SOFLNO+ËÎÌå" w:hAnsi="SOFLNO+ËÎÌå" w:eastAsiaTheme="minorEastAsia" w:cs="SOFLNO+ËÎÌå"/>
          <w:color w:val="000000"/>
          <w:spacing w:val="-1"/>
          <w:sz w:val="21"/>
        </w:rPr>
        <w:t>目）</w:t>
      </w:r>
    </w:p>
    <w:p>
      <w:pPr>
        <w:pStyle w:val="Normal132"/>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支架、吊架的镀锌要求和尺寸应符合设计要求；切口处不应有卷边，表面应光洁、无毛刺。</w:t>
      </w:r>
    </w:p>
    <w:p>
      <w:pPr>
        <w:pStyle w:val="Normal13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OFLNO+ËÎÌå" w:hAnsi="SOFLNO+ËÎÌå" w:eastAsiaTheme="minorEastAsia" w:cs="SOFLNO+ËÎÌå"/>
          <w:color w:val="000000"/>
          <w:spacing w:val="0"/>
          <w:sz w:val="21"/>
        </w:rPr>
        <w:t>桥架安装</w:t>
      </w:r>
    </w:p>
    <w:p>
      <w:pPr>
        <w:pStyle w:val="Normal132"/>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SOFLNO+ËÎÌå" w:hAnsi="SOFLNO+ËÎÌå" w:eastAsiaTheme="minorEastAsia" w:cs="SOFLNO+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SOFLNO+ËÎÌå" w:hAnsi="SOFLNO+ËÎÌå" w:eastAsiaTheme="minorEastAsia" w:cs="SOFLNO+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SOFLNO+ËÎÌå" w:hAnsi="SOFLNO+ËÎÌå" w:eastAsiaTheme="minorEastAsia" w:cs="SOFLNO+ËÎÌå"/>
          <w:color w:val="000000"/>
          <w:spacing w:val="-1"/>
          <w:sz w:val="21"/>
        </w:rPr>
        <w:t>目）</w:t>
      </w:r>
    </w:p>
    <w:p>
      <w:pPr>
        <w:pStyle w:val="Normal132"/>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线槽、走线架及配件到达现场应进行检查其型号、规格和质量应符合设计要求。</w:t>
      </w:r>
    </w:p>
    <w:p>
      <w:pPr>
        <w:pStyle w:val="Normal13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线槽、走线架安装位置和安装方式应符合设计要求。</w:t>
      </w:r>
    </w:p>
    <w:p>
      <w:pPr>
        <w:pStyle w:val="Normal13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当供电电缆与信号电缆在同一径路用线槽敷设时，宜分线槽敷设。当需敷设在同一线槽内时，</w:t>
      </w:r>
    </w:p>
    <w:p>
      <w:pPr>
        <w:pStyle w:val="Normal13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0"/>
          <w:sz w:val="21"/>
        </w:rPr>
        <w:t>应采用带金属隔板的线槽分开敷设。</w:t>
      </w:r>
    </w:p>
    <w:p>
      <w:pPr>
        <w:pStyle w:val="Normal132"/>
        <w:spacing w:before="259"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SOFLNO+ËÎÌå" w:hAnsi="SOFLNO+ËÎÌå" w:eastAsiaTheme="minorEastAsia" w:cs="SOFLNO+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SOFLNO+ËÎÌå" w:hAnsi="SOFLNO+ËÎÌå" w:eastAsiaTheme="minorEastAsia" w:cs="SOFLNO+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SOFLNO+ËÎÌå" w:hAnsi="SOFLNO+ËÎÌå" w:eastAsiaTheme="minorEastAsia" w:cs="SOFLNO+ËÎÌå"/>
          <w:color w:val="000000"/>
          <w:spacing w:val="-1"/>
          <w:sz w:val="21"/>
        </w:rPr>
        <w:t>目）</w:t>
      </w:r>
    </w:p>
    <w:p>
      <w:pPr>
        <w:pStyle w:val="Normal132"/>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金属线槽的金属材料厚度、镀锌要求应符合设计要求。</w:t>
      </w:r>
    </w:p>
    <w:p>
      <w:pPr>
        <w:pStyle w:val="Normal13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62"/>
          <w:sz w:val="21"/>
        </w:rPr>
        <w:t xml:space="preserve"> </w:t>
      </w:r>
      <w:r>
        <w:rPr>
          <w:rStyle w:val="DefaultParagraphFont"/>
          <w:rFonts w:ascii="SOFLNO+ËÎÌå" w:hAnsi="SOFLNO+ËÎÌå" w:eastAsiaTheme="minorEastAsia" w:cs="SOFLNO+ËÎÌå"/>
          <w:color w:val="000000"/>
          <w:spacing w:val="2"/>
          <w:sz w:val="21"/>
        </w:rPr>
        <w:t>线槽的安装应横平竖直，排列整齐。槽与槽之间、槽与设备盘</w:t>
      </w:r>
      <w:r>
        <w:rPr>
          <w:rStyle w:val="DefaultParagraphFont"/>
          <w:rFonts w:ascii="Times New Roman" w:eastAsiaTheme="minorEastAsia" w:hAnsiTheme="minorHAnsi" w:cstheme="minorBidi"/>
          <w:color w:val="000000"/>
          <w:spacing w:val="0"/>
          <w:sz w:val="21"/>
        </w:rPr>
        <w:t>(</w:t>
      </w:r>
      <w:r>
        <w:rPr>
          <w:rStyle w:val="DefaultParagraphFont"/>
          <w:rFonts w:ascii="SOFLNO+ËÎÌå" w:hAnsi="SOFLNO+ËÎÌå" w:eastAsiaTheme="minorEastAsia" w:cs="SOFLNO+ËÎÌå"/>
          <w:color w:val="000000"/>
          <w:spacing w:val="4"/>
          <w:sz w:val="21"/>
        </w:rPr>
        <w:t>箱</w:t>
      </w:r>
      <w:r>
        <w:rPr>
          <w:rStyle w:val="DefaultParagraphFont"/>
          <w:rFonts w:ascii="Times New Roman" w:eastAsiaTheme="minorEastAsia" w:hAnsiTheme="minorHAnsi" w:cstheme="minorBidi"/>
          <w:color w:val="000000"/>
          <w:spacing w:val="0"/>
          <w:sz w:val="21"/>
        </w:rPr>
        <w:t>)</w:t>
      </w:r>
      <w:r>
        <w:rPr>
          <w:rStyle w:val="DefaultParagraphFont"/>
          <w:rFonts w:ascii="SOFLNO+ËÎÌå" w:hAnsi="SOFLNO+ËÎÌå" w:eastAsiaTheme="minorEastAsia" w:cs="SOFLNO+ËÎÌå"/>
          <w:color w:val="000000"/>
          <w:spacing w:val="2"/>
          <w:sz w:val="21"/>
        </w:rPr>
        <w:t>之间槽与盖之间、盖与盖之</w:t>
      </w:r>
    </w:p>
    <w:p>
      <w:pPr>
        <w:pStyle w:val="Normal13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0"/>
          <w:sz w:val="21"/>
        </w:rPr>
        <w:t>间的连接处</w:t>
      </w:r>
      <w:r>
        <w:rPr>
          <w:rStyle w:val="DefaultParagraphFont"/>
          <w:rFonts w:ascii="Times New Roman" w:eastAsiaTheme="minorEastAsia" w:hAnsiTheme="minorHAnsi" w:cstheme="minorBidi"/>
          <w:color w:val="000000"/>
          <w:spacing w:val="0"/>
          <w:sz w:val="21"/>
        </w:rPr>
        <w:t>.</w:t>
      </w:r>
      <w:r>
        <w:rPr>
          <w:rStyle w:val="DefaultParagraphFont"/>
          <w:rFonts w:ascii="SOFLNO+ËÎÌå" w:hAnsi="SOFLNO+ËÎÌå" w:eastAsiaTheme="minorEastAsia" w:cs="SOFLNO+ËÎÌå"/>
          <w:color w:val="000000"/>
          <w:spacing w:val="0"/>
          <w:sz w:val="21"/>
        </w:rPr>
        <w:t>应对合严密。</w:t>
      </w:r>
    </w:p>
    <w:p>
      <w:pPr>
        <w:pStyle w:val="Normal13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32.2.29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OFLNO+ËÎÌå" w:hAnsi="SOFLNO+ËÎÌå" w:eastAsiaTheme="minorEastAsia" w:cs="SOFLNO+ËÎÌå"/>
          <w:color w:val="000000"/>
          <w:spacing w:val="1"/>
          <w:sz w:val="21"/>
        </w:rPr>
        <w:t>保护管安装</w:t>
      </w:r>
    </w:p>
    <w:p>
      <w:pPr>
        <w:pStyle w:val="Normal132"/>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SOFLNO+ËÎÌå" w:hAnsi="SOFLNO+ËÎÌå" w:eastAsiaTheme="minorEastAsia" w:cs="SOFLNO+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SOFLNO+ËÎÌå" w:hAnsi="SOFLNO+ËÎÌå" w:eastAsiaTheme="minorEastAsia" w:cs="SOFLNO+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SOFLNO+ËÎÌå" w:hAnsi="SOFLNO+ËÎÌå" w:eastAsiaTheme="minorEastAsia" w:cs="SOFLNO+ËÎÌå"/>
          <w:color w:val="000000"/>
          <w:spacing w:val="-1"/>
          <w:sz w:val="21"/>
        </w:rPr>
        <w:t>目）</w:t>
      </w:r>
    </w:p>
    <w:p>
      <w:pPr>
        <w:pStyle w:val="Normal132"/>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保护管及配件到达现场应进行检查，其型号、规格和质量应符合设计要求。</w:t>
      </w:r>
    </w:p>
    <w:p>
      <w:pPr>
        <w:pStyle w:val="Normal13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金属保护管应可常接地。金属保护管连接后应保证整个系统的电气连通性。</w:t>
      </w:r>
    </w:p>
    <w:p>
      <w:pPr>
        <w:pStyle w:val="Normal132"/>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SOFLNO+ËÎÌå" w:hAnsi="SOFLNO+ËÎÌå" w:eastAsiaTheme="minorEastAsia" w:cs="SOFLNO+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SOFLNO+ËÎÌå" w:hAnsi="SOFLNO+ËÎÌå" w:eastAsiaTheme="minorEastAsia" w:cs="SOFLNO+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SOFLNO+ËÎÌå" w:hAnsi="SOFLNO+ËÎÌå" w:eastAsiaTheme="minorEastAsia" w:cs="SOFLNO+ËÎÌå"/>
          <w:color w:val="000000"/>
          <w:spacing w:val="-1"/>
          <w:sz w:val="21"/>
        </w:rPr>
        <w:t>目）</w:t>
      </w:r>
    </w:p>
    <w:p>
      <w:pPr>
        <w:pStyle w:val="Normal132"/>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SOFLNO+ËÎÌå" w:hAnsi="SOFLNO+ËÎÌå" w:eastAsiaTheme="minorEastAsia" w:cs="SOFLNO+ËÎÌå"/>
          <w:color w:val="000000"/>
          <w:spacing w:val="0"/>
          <w:sz w:val="21"/>
        </w:rPr>
        <w:t>保护管应排列整齐、固定牢固。用管卡固定或水平吊挂安装时，管卡间距或吊杆间距应符合设</w:t>
      </w:r>
    </w:p>
    <w:p>
      <w:pPr>
        <w:pStyle w:val="Normal13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0"/>
          <w:sz w:val="21"/>
        </w:rPr>
        <w:t>计要求。</w:t>
      </w:r>
    </w:p>
    <w:p>
      <w:pPr>
        <w:pStyle w:val="Normal13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32.2.30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SOFLNO+ËÎÌå" w:hAnsi="SOFLNO+ËÎÌå" w:eastAsiaTheme="minorEastAsia" w:cs="SOFLNO+ËÎÌå"/>
          <w:color w:val="000000"/>
          <w:spacing w:val="0"/>
          <w:sz w:val="21"/>
        </w:rPr>
        <w:t>通信管道安装</w:t>
      </w:r>
    </w:p>
    <w:p>
      <w:pPr>
        <w:pStyle w:val="Normal132"/>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OFLNO+ËÎÌå" w:hAnsi="SOFLNO+ËÎÌå" w:eastAsiaTheme="minorEastAsia" w:cs="SOFLNO+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SOFLNO+ËÎÌå" w:hAnsi="SOFLNO+ËÎÌå" w:eastAsiaTheme="minorEastAsia" w:cs="SOFLNO+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SOFLNO+ËÎÌå" w:hAnsi="SOFLNO+ËÎÌå" w:eastAsiaTheme="minorEastAsia" w:cs="SOFLNO+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SOFLNO+ËÎÌå" w:hAnsi="SOFLNO+ËÎÌå" w:eastAsiaTheme="minorEastAsia" w:cs="SOFLNO+ËÎÌå"/>
          <w:color w:val="000000"/>
          <w:spacing w:val="-1"/>
          <w:sz w:val="21"/>
        </w:rPr>
        <w:t>目）</w:t>
      </w:r>
    </w:p>
    <w:p>
      <w:pPr>
        <w:pStyle w:val="Normal132"/>
        <w:spacing w:before="27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123</w:t>
      </w:r>
    </w:p>
    <w:p>
      <w:pPr>
        <w:pStyle w:val="Normal133"/>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通信管道所用的器材在使用之前应进行检查其型号、规格和质量应符合设计要求。</w:t>
      </w:r>
    </w:p>
    <w:p>
      <w:pPr>
        <w:pStyle w:val="Normal13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通信管道埋深达不到设计要求时，其包封和防护、管道倾斜度、管道弯度、段长、以及防水、</w:t>
      </w:r>
    </w:p>
    <w:p>
      <w:pPr>
        <w:pStyle w:val="Normal13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0"/>
          <w:sz w:val="21"/>
        </w:rPr>
        <w:t>防蚀、防强电干扰的要求，应符合设计要求。</w:t>
      </w:r>
    </w:p>
    <w:p>
      <w:pPr>
        <w:pStyle w:val="Normal133"/>
        <w:spacing w:before="259"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HSNVBI+ËÎÌå" w:hAnsi="HSNVBI+ËÎÌå" w:eastAsiaTheme="minorEastAsia" w:cs="HSNVBI+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HSNVBI+ËÎÌå" w:hAnsi="HSNVBI+ËÎÌå" w:eastAsiaTheme="minorEastAsia" w:cs="HSNVBI+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HSNVBI+ËÎÌå" w:hAnsi="HSNVBI+ËÎÌå" w:eastAsiaTheme="minorEastAsia" w:cs="HSNVBI+ËÎÌå"/>
          <w:color w:val="000000"/>
          <w:spacing w:val="-1"/>
          <w:sz w:val="21"/>
        </w:rPr>
        <w:t>目）</w:t>
      </w:r>
    </w:p>
    <w:p>
      <w:pPr>
        <w:pStyle w:val="Normal133"/>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人手孔四壁及基础表面应平整，铁件安装牢固并应符合设计要求，管道窗口处理应美观。</w:t>
      </w:r>
    </w:p>
    <w:p>
      <w:pPr>
        <w:pStyle w:val="Normal13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32.2.31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SNVBI+ËÎÌå" w:hAnsi="HSNVBI+ËÎÌå" w:eastAsiaTheme="minorEastAsia" w:cs="HSNVBI+ËÎÌå"/>
          <w:color w:val="000000"/>
          <w:spacing w:val="0"/>
          <w:sz w:val="21"/>
        </w:rPr>
        <w:t>缆线布放</w:t>
      </w:r>
    </w:p>
    <w:p>
      <w:pPr>
        <w:pStyle w:val="Normal133"/>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HSNVBI+ËÎÌå" w:hAnsi="HSNVBI+ËÎÌå" w:eastAsiaTheme="minorEastAsia" w:cs="HSNVBI+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HSNVBI+ËÎÌå" w:hAnsi="HSNVBI+ËÎÌå" w:eastAsiaTheme="minorEastAsia" w:cs="HSNVBI+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HSNVBI+ËÎÌå" w:hAnsi="HSNVBI+ËÎÌå" w:eastAsiaTheme="minorEastAsia" w:cs="HSNVBI+ËÎÌå"/>
          <w:color w:val="000000"/>
          <w:spacing w:val="-1"/>
          <w:sz w:val="21"/>
        </w:rPr>
        <w:t>目）</w:t>
      </w:r>
    </w:p>
    <w:p>
      <w:pPr>
        <w:pStyle w:val="Normal133"/>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2"/>
          <w:sz w:val="21"/>
        </w:rPr>
        <w:t>电源线、信号线及配套器材的进场验收数量、型号、规格和质量应符合设计和订货合同的要求。</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电源线、信号线不应断线和错线，线间绝缘、组间绝缘应符合设计要求。</w:t>
      </w:r>
    </w:p>
    <w:p>
      <w:pPr>
        <w:pStyle w:val="Normal13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当多层水平线槽垂直排列时，布放应按强电、弱电的顺序从上至下排列。</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电源线、信号线在管内或线槽内不应有接头和扭结。</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当采用屏蔽电缆或穿金属保护管以及在线槽内敷设时，缆线与具有强磁场和强电场的电气设备</w:t>
      </w:r>
    </w:p>
    <w:p>
      <w:pPr>
        <w:pStyle w:val="Normal13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0"/>
          <w:sz w:val="21"/>
        </w:rPr>
        <w:t>之间的净距离应大于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0.8m</w:t>
      </w:r>
      <w:r>
        <w:rPr>
          <w:rStyle w:val="DefaultParagraphFont"/>
          <w:rFonts w:ascii="HSNVBI+ËÎÌå" w:hAnsi="HSNVBI+ËÎÌå" w:eastAsiaTheme="minorEastAsia" w:cs="HSNVBI+ËÎÌå"/>
          <w:color w:val="000000"/>
          <w:spacing w:val="0"/>
          <w:sz w:val="21"/>
        </w:rPr>
        <w:t>。屏蔽线应单端接地。</w:t>
      </w:r>
    </w:p>
    <w:p>
      <w:pPr>
        <w:pStyle w:val="Normal133"/>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HSNVBI+ËÎÌå" w:hAnsi="HSNVBI+ËÎÌå" w:eastAsiaTheme="minorEastAsia" w:cs="HSNVBI+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HSNVBI+ËÎÌå" w:hAnsi="HSNVBI+ËÎÌå" w:eastAsiaTheme="minorEastAsia" w:cs="HSNVBI+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HSNVBI+ËÎÌå" w:hAnsi="HSNVBI+ËÎÌå" w:eastAsiaTheme="minorEastAsia" w:cs="HSNVBI+ËÎÌå"/>
          <w:color w:val="000000"/>
          <w:spacing w:val="-1"/>
          <w:sz w:val="21"/>
        </w:rPr>
        <w:t>目）</w:t>
      </w:r>
    </w:p>
    <w:p>
      <w:pPr>
        <w:pStyle w:val="Normal133"/>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电源线、信号线的走向及径路应符合设计要求；布线应牢固、整齐。</w:t>
      </w:r>
    </w:p>
    <w:p>
      <w:pPr>
        <w:pStyle w:val="Normal133"/>
        <w:spacing w:before="243" w:after="0" w:line="221" w:lineRule="exact"/>
        <w:ind w:left="35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0"/>
          <w:sz w:val="21"/>
        </w:rPr>
        <w:t>Ⅺ</w:t>
      </w:r>
      <w:r>
        <w:rPr>
          <w:rStyle w:val="DefaultParagraphFont"/>
          <w:rFonts w:ascii="Times New Roman" w:eastAsiaTheme="minorEastAsia" w:hAnsiTheme="minorHAnsi" w:cstheme="minorBidi"/>
          <w:color w:val="000000"/>
          <w:spacing w:val="160"/>
          <w:sz w:val="21"/>
        </w:rPr>
        <w:t xml:space="preserve"> </w:t>
      </w:r>
      <w:r>
        <w:rPr>
          <w:rStyle w:val="DefaultParagraphFont"/>
          <w:rFonts w:ascii="HSNVBI+ËÎÌå" w:hAnsi="HSNVBI+ËÎÌå" w:eastAsiaTheme="minorEastAsia" w:cs="HSNVBI+ËÎÌå"/>
          <w:color w:val="000000"/>
          <w:spacing w:val="0"/>
          <w:sz w:val="21"/>
        </w:rPr>
        <w:t>视频及安防监控系统</w:t>
      </w:r>
    </w:p>
    <w:p>
      <w:pPr>
        <w:pStyle w:val="Normal13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32.2.32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SNVBI+ËÎÌå" w:hAnsi="HSNVBI+ËÎÌå" w:eastAsiaTheme="minorEastAsia" w:cs="HSNVBI+ËÎÌå"/>
          <w:color w:val="000000"/>
          <w:spacing w:val="0"/>
          <w:sz w:val="21"/>
        </w:rPr>
        <w:t>视频及安防监控系统应遵循以下要求</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视频及安防监控系统的施工场所应包括控制中心、车辆段、车站、区间、主变电站等。视频及</w:t>
      </w:r>
    </w:p>
    <w:p>
      <w:pPr>
        <w:pStyle w:val="Normal13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2"/>
          <w:sz w:val="21"/>
        </w:rPr>
        <w:t>安防监控系统验收包括视频监视设备安装、视频监视设备配线、视频及安防监控系统性能检测、视频及</w:t>
      </w:r>
    </w:p>
    <w:p>
      <w:pPr>
        <w:pStyle w:val="Normal13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0"/>
          <w:sz w:val="21"/>
        </w:rPr>
        <w:t>安防监控系统功能检验、视频及安防监控系统网管检验。</w:t>
      </w:r>
    </w:p>
    <w:p>
      <w:pPr>
        <w:pStyle w:val="Normal13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视频及安防监控系统验收应在通信线路、传输系统、电源系统验收合格，视频及安防监控系统</w:t>
      </w:r>
    </w:p>
    <w:p>
      <w:pPr>
        <w:pStyle w:val="Normal13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0"/>
          <w:sz w:val="21"/>
        </w:rPr>
        <w:t>网管数据配置、承载网络传输质量、网络带宽符合设计要求的情况下进行。</w:t>
      </w:r>
    </w:p>
    <w:p>
      <w:pPr>
        <w:pStyle w:val="Normal13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32.2.33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SNVBI+ËÎÌå" w:hAnsi="HSNVBI+ËÎÌå" w:eastAsiaTheme="minorEastAsia" w:cs="HSNVBI+ËÎÌå"/>
          <w:color w:val="000000"/>
          <w:spacing w:val="0"/>
          <w:sz w:val="21"/>
        </w:rPr>
        <w:t>视频监视设备安装和配线</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视频监视设备安装符合本标准相关规定。</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视频监视设备配线符合本标准相关规定。</w:t>
      </w:r>
    </w:p>
    <w:p>
      <w:pPr>
        <w:pStyle w:val="Normal133"/>
        <w:spacing w:before="243" w:after="0" w:line="221" w:lineRule="exact"/>
        <w:ind w:left="373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0"/>
          <w:sz w:val="21"/>
        </w:rPr>
        <w:t>Ⅻ</w:t>
      </w:r>
      <w:r>
        <w:rPr>
          <w:rStyle w:val="DefaultParagraphFont"/>
          <w:rFonts w:ascii="Times New Roman" w:eastAsiaTheme="minorEastAsia" w:hAnsiTheme="minorHAnsi" w:cstheme="minorBidi"/>
          <w:color w:val="000000"/>
          <w:spacing w:val="160"/>
          <w:sz w:val="21"/>
        </w:rPr>
        <w:t xml:space="preserve"> </w:t>
      </w:r>
      <w:r>
        <w:rPr>
          <w:rStyle w:val="DefaultParagraphFont"/>
          <w:rFonts w:ascii="HSNVBI+ËÎÌå" w:hAnsi="HSNVBI+ËÎÌå" w:eastAsiaTheme="minorEastAsia" w:cs="HSNVBI+ËÎÌå"/>
          <w:color w:val="000000"/>
          <w:spacing w:val="0"/>
          <w:sz w:val="21"/>
        </w:rPr>
        <w:t>办公自动化系统</w:t>
      </w:r>
    </w:p>
    <w:p>
      <w:pPr>
        <w:pStyle w:val="Normal133"/>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32.2.34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HSNVBI+ËÎÌå" w:hAnsi="HSNVBI+ËÎÌå" w:eastAsiaTheme="minorEastAsia" w:cs="HSNVBI+ËÎÌå"/>
          <w:color w:val="000000"/>
          <w:spacing w:val="0"/>
          <w:sz w:val="21"/>
        </w:rPr>
        <w:t>办公自动化系统应遵循以下要求</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办公自动化系统包括线路的控制中心、车站及车辆段等地点的综合布线和网络设备配置。</w:t>
      </w:r>
    </w:p>
    <w:p>
      <w:pPr>
        <w:pStyle w:val="Normal13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系统提供的设备产品必须是质量高、安全可靠、兼容性好和标准化的网络产品，它包括安全防</w:t>
      </w:r>
    </w:p>
    <w:p>
      <w:pPr>
        <w:pStyle w:val="Normal13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2"/>
          <w:sz w:val="21"/>
        </w:rPr>
        <w:t>护设备、路由</w:t>
      </w:r>
      <w:r>
        <w:rPr>
          <w:rStyle w:val="DefaultParagraphFont"/>
          <w:rFonts w:ascii="Times New Roman" w:eastAsiaTheme="minorEastAsia" w:hAnsiTheme="minorHAnsi" w:cstheme="minorBidi"/>
          <w:color w:val="000000"/>
          <w:spacing w:val="-1"/>
          <w:sz w:val="21"/>
        </w:rPr>
        <w:t>/</w:t>
      </w:r>
      <w:r>
        <w:rPr>
          <w:rStyle w:val="DefaultParagraphFont"/>
          <w:rFonts w:ascii="HSNVBI+ËÎÌå" w:hAnsi="HSNVBI+ËÎÌå" w:eastAsiaTheme="minorEastAsia" w:cs="HSNVBI+ËÎÌå"/>
          <w:color w:val="000000"/>
          <w:spacing w:val="1"/>
          <w:sz w:val="21"/>
        </w:rPr>
        <w:t>交换设备、综合布线设备、线缆材料及附属设备等，汇聚层、接入层的交换机应满足招</w:t>
      </w:r>
    </w:p>
    <w:p>
      <w:pPr>
        <w:pStyle w:val="Normal13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0"/>
          <w:sz w:val="21"/>
        </w:rPr>
        <w:t>标文件的要求。</w:t>
      </w:r>
    </w:p>
    <w:p>
      <w:pPr>
        <w:pStyle w:val="Normal13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HSNVBI+ËÎÌå" w:hAnsi="HSNVBI+ËÎÌå" w:eastAsiaTheme="minorEastAsia" w:cs="HSNVBI+ËÎÌå"/>
          <w:color w:val="000000"/>
          <w:spacing w:val="0"/>
          <w:sz w:val="21"/>
        </w:rPr>
        <w:t>信息插座</w:t>
      </w:r>
      <w:r>
        <w:rPr>
          <w:rStyle w:val="DefaultParagraphFont"/>
          <w:rFonts w:ascii="Times New Roman" w:eastAsiaTheme="minorEastAsia" w:hAnsiTheme="minorHAnsi" w:cstheme="minorBidi"/>
          <w:color w:val="000000"/>
          <w:spacing w:val="-1"/>
          <w:sz w:val="21"/>
        </w:rPr>
        <w:t>/</w:t>
      </w:r>
      <w:r>
        <w:rPr>
          <w:rStyle w:val="DefaultParagraphFont"/>
          <w:rFonts w:ascii="HSNVBI+ËÎÌå" w:hAnsi="HSNVBI+ËÎÌå" w:eastAsiaTheme="minorEastAsia" w:cs="HSNVBI+ËÎÌå"/>
          <w:color w:val="000000"/>
          <w:spacing w:val="0"/>
          <w:sz w:val="21"/>
        </w:rPr>
        <w:t>信息点的设置需满足以下原则：</w:t>
      </w:r>
    </w:p>
    <w:p>
      <w:pPr>
        <w:pStyle w:val="Normal13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LJUUEU+ºÚÌå" w:hAnsi="LJUUEU+ºÚÌå" w:eastAsiaTheme="minorEastAsia" w:cs="LJUUEU+ºÚÌå"/>
          <w:color w:val="000000"/>
          <w:spacing w:val="0"/>
          <w:sz w:val="21"/>
        </w:rPr>
        <w:t>）</w:t>
      </w:r>
      <w:r>
        <w:rPr>
          <w:rStyle w:val="DefaultParagraphFont"/>
          <w:rFonts w:ascii="Times New Roman" w:eastAsiaTheme="minorEastAsia" w:hAnsiTheme="minorHAnsi" w:cstheme="minorBidi"/>
          <w:color w:val="000000"/>
          <w:spacing w:val="157"/>
          <w:sz w:val="21"/>
        </w:rPr>
        <w:t xml:space="preserve"> </w:t>
      </w:r>
      <w:r>
        <w:rPr>
          <w:rStyle w:val="DefaultParagraphFont"/>
          <w:rFonts w:ascii="HSNVBI+ËÎÌå" w:hAnsi="HSNVBI+ËÎÌå" w:eastAsiaTheme="minorEastAsia" w:cs="HSNVBI+ËÎÌå"/>
          <w:color w:val="000000"/>
          <w:spacing w:val="0"/>
          <w:sz w:val="21"/>
        </w:rPr>
        <w:t>信息插座须满足</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0"/>
          <w:sz w:val="21"/>
        </w:rPr>
        <w:t>TIA/EIA</w:t>
      </w:r>
      <w:r>
        <w:rPr>
          <w:rStyle w:val="DefaultParagraphFont"/>
          <w:rFonts w:ascii="Times New Roman" w:eastAsiaTheme="minorEastAsia" w:hAnsiTheme="minorHAnsi" w:cstheme="minorBidi"/>
          <w:color w:val="000000"/>
          <w:spacing w:val="17"/>
          <w:sz w:val="21"/>
        </w:rPr>
        <w:t xml:space="preserve"> </w:t>
      </w:r>
      <w:r>
        <w:rPr>
          <w:rStyle w:val="DefaultParagraphFont"/>
          <w:rFonts w:ascii="HSNVBI+ËÎÌå" w:hAnsi="HSNVBI+ËÎÌå" w:eastAsiaTheme="minorEastAsia" w:cs="HSNVBI+ËÎÌå"/>
          <w:color w:val="000000"/>
          <w:spacing w:val="1"/>
          <w:sz w:val="21"/>
        </w:rPr>
        <w:t>超五类标准和</w:t>
      </w:r>
      <w:r>
        <w:rPr>
          <w:rStyle w:val="DefaultParagraphFont"/>
          <w:rFonts w:ascii="Times New Roman" w:eastAsiaTheme="minorEastAsia" w:hAnsiTheme="minorHAnsi" w:cstheme="minorBidi"/>
          <w:color w:val="000000"/>
          <w:spacing w:val="51"/>
          <w:sz w:val="21"/>
        </w:rPr>
        <w:t xml:space="preserve"> </w:t>
      </w:r>
      <w:r>
        <w:rPr>
          <w:rStyle w:val="DefaultParagraphFont"/>
          <w:rFonts w:ascii="Times New Roman" w:eastAsiaTheme="minorEastAsia" w:hAnsiTheme="minorHAnsi" w:cstheme="minorBidi"/>
          <w:color w:val="000000"/>
          <w:spacing w:val="-1"/>
          <w:sz w:val="21"/>
        </w:rPr>
        <w:t>ISO/IEC11801</w:t>
      </w:r>
      <w:r>
        <w:rPr>
          <w:rStyle w:val="DefaultParagraphFont"/>
          <w:rFonts w:ascii="Times New Roman" w:eastAsiaTheme="minorEastAsia" w:hAnsiTheme="minorHAnsi" w:cstheme="minorBidi"/>
          <w:color w:val="000000"/>
          <w:spacing w:val="17"/>
          <w:sz w:val="21"/>
        </w:rPr>
        <w:t xml:space="preserve"> </w:t>
      </w:r>
      <w:r>
        <w:rPr>
          <w:rStyle w:val="DefaultParagraphFont"/>
          <w:rFonts w:ascii="HSNVBI+ËÎÌå" w:hAnsi="HSNVBI+ËÎÌå" w:eastAsiaTheme="minorEastAsia" w:cs="HSNVBI+ËÎÌå"/>
          <w:color w:val="000000"/>
          <w:spacing w:val="0"/>
          <w:sz w:val="21"/>
        </w:rPr>
        <w:t>标准性能要求，并提供相关测试证</w:t>
      </w:r>
    </w:p>
    <w:p>
      <w:pPr>
        <w:pStyle w:val="Normal133"/>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SNVBI+ËÎÌå" w:hAnsi="HSNVBI+ËÎÌå" w:eastAsiaTheme="minorEastAsia" w:cs="HSNVBI+ËÎÌå"/>
          <w:color w:val="000000"/>
          <w:spacing w:val="1"/>
          <w:sz w:val="21"/>
        </w:rPr>
        <w:t>明。</w:t>
      </w:r>
    </w:p>
    <w:p>
      <w:pPr>
        <w:pStyle w:val="Normal133"/>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LJUUEU+ºÚÌå" w:hAnsi="LJUUEU+ºÚÌå" w:eastAsiaTheme="minorEastAsia" w:cs="LJUUEU+ºÚÌå"/>
          <w:color w:val="000000"/>
          <w:spacing w:val="0"/>
          <w:sz w:val="21"/>
        </w:rPr>
        <w:t>）</w:t>
      </w:r>
      <w:r>
        <w:rPr>
          <w:rStyle w:val="DefaultParagraphFont"/>
          <w:rFonts w:ascii="Times New Roman" w:eastAsiaTheme="minorEastAsia" w:hAnsiTheme="minorHAnsi" w:cstheme="minorBidi"/>
          <w:color w:val="000000"/>
          <w:spacing w:val="157"/>
          <w:sz w:val="21"/>
        </w:rPr>
        <w:t xml:space="preserve"> </w:t>
      </w:r>
      <w:r>
        <w:rPr>
          <w:rStyle w:val="DefaultParagraphFont"/>
          <w:rFonts w:ascii="HSNVBI+ËÎÌå" w:hAnsi="HSNVBI+ËÎÌå" w:eastAsiaTheme="minorEastAsia" w:cs="HSNVBI+ËÎÌå"/>
          <w:color w:val="000000"/>
          <w:spacing w:val="0"/>
          <w:sz w:val="21"/>
        </w:rPr>
        <w:t>插座面板口需带有标签标识，信息口面板上自带防尘盖。</w:t>
      </w:r>
    </w:p>
    <w:p>
      <w:pPr>
        <w:pStyle w:val="Normal133"/>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LJUUEU+ºÚÌå" w:hAnsi="LJUUEU+ºÚÌå" w:eastAsiaTheme="minorEastAsia" w:cs="LJUUEU+ºÚÌå"/>
          <w:color w:val="000000"/>
          <w:spacing w:val="0"/>
          <w:sz w:val="21"/>
        </w:rPr>
        <w:t>）</w:t>
      </w:r>
      <w:r>
        <w:rPr>
          <w:rStyle w:val="DefaultParagraphFont"/>
          <w:rFonts w:ascii="Times New Roman" w:eastAsiaTheme="minorEastAsia" w:hAnsiTheme="minorHAnsi" w:cstheme="minorBidi"/>
          <w:color w:val="000000"/>
          <w:spacing w:val="157"/>
          <w:sz w:val="21"/>
        </w:rPr>
        <w:t xml:space="preserve"> </w:t>
      </w:r>
      <w:r>
        <w:rPr>
          <w:rStyle w:val="DefaultParagraphFont"/>
          <w:rFonts w:ascii="HSNVBI+ËÎÌå" w:hAnsi="HSNVBI+ËÎÌå" w:eastAsiaTheme="minorEastAsia" w:cs="HSNVBI+ËÎÌå"/>
          <w:color w:val="000000"/>
          <w:spacing w:val="0"/>
          <w:sz w:val="21"/>
        </w:rPr>
        <w:t>信息插座安装于墙上或地面上，应能阻燃、防水和抗压。</w:t>
      </w:r>
    </w:p>
    <w:p>
      <w:pPr>
        <w:pStyle w:val="Normal133"/>
        <w:spacing w:before="226"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124</w:t>
      </w:r>
    </w:p>
    <w:p>
      <w:pPr>
        <w:pStyle w:val="Normal134"/>
        <w:spacing w:before="0"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DJATWW+ºÚÌå" w:hAnsi="DJATWW+ºÚÌå" w:eastAsiaTheme="minorEastAsia" w:cs="DJATWW+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MFBLIQ+ËÎÌå" w:hAnsi="MFBLIQ+ËÎÌå" w:eastAsiaTheme="minorEastAsia" w:cs="MFBLIQ+ËÎÌå"/>
          <w:color w:val="000000"/>
          <w:spacing w:val="0"/>
          <w:sz w:val="21"/>
        </w:rPr>
        <w:t>信息点的设置需覆盖应满足招标文件的要求。</w:t>
      </w:r>
    </w:p>
    <w:p>
      <w:pPr>
        <w:pStyle w:val="Normal13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32.2.35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MFBLIQ+ËÎÌå" w:hAnsi="MFBLIQ+ËÎÌå" w:eastAsiaTheme="minorEastAsia" w:cs="MFBLIQ+ËÎÌå"/>
          <w:color w:val="000000"/>
          <w:spacing w:val="0"/>
          <w:sz w:val="21"/>
        </w:rPr>
        <w:t>办公自动化系统设备安装及配线</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办公自动化系统设备安装符合本标准相关规定。</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办公自动化系统设备配线符合本标准相关规定。</w:t>
      </w:r>
    </w:p>
    <w:p>
      <w:pPr>
        <w:pStyle w:val="Normal134"/>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FBLIQ+ËÎÌå" w:hAnsi="MFBLIQ+ËÎÌå" w:eastAsiaTheme="minorEastAsia" w:cs="MFBLIQ+ËÎÌå"/>
          <w:color w:val="000000"/>
          <w:spacing w:val="1"/>
          <w:sz w:val="21"/>
        </w:rPr>
        <w:t>信号工程</w:t>
      </w:r>
    </w:p>
    <w:p>
      <w:pPr>
        <w:pStyle w:val="Normal134"/>
        <w:spacing w:before="363" w:after="0" w:line="221" w:lineRule="exact"/>
        <w:ind w:left="420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MFBLIQ+ËÎÌå" w:hAnsi="MFBLIQ+ËÎÌå" w:eastAsiaTheme="minorEastAsia" w:cs="MFBLIQ+ËÎÌå"/>
          <w:color w:val="000000"/>
          <w:spacing w:val="0"/>
          <w:sz w:val="21"/>
        </w:rPr>
        <w:t>信号机</w:t>
      </w:r>
    </w:p>
    <w:p>
      <w:pPr>
        <w:pStyle w:val="Normal134"/>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FBLIQ+ËÎÌå" w:hAnsi="MFBLIQ+ËÎÌå" w:eastAsiaTheme="minorEastAsia" w:cs="MFBLIQ+ËÎÌå"/>
          <w:color w:val="000000"/>
          <w:spacing w:val="0"/>
          <w:sz w:val="21"/>
        </w:rPr>
        <w:t>信号机设置应遵循以下要求</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工程开工前，应由工程建设单位组织设计单位、施工单位、交叉施工的相关单位、监理单位，</w:t>
      </w:r>
    </w:p>
    <w:p>
      <w:pPr>
        <w:pStyle w:val="Normal1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0"/>
          <w:sz w:val="21"/>
        </w:rPr>
        <w:t>对信号机位置、交叉施工的项目等进行定测。该定测结果作为施工单位施工的依据。</w:t>
      </w:r>
    </w:p>
    <w:p>
      <w:pPr>
        <w:pStyle w:val="Normal13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信号机的安装，应保证从列车、车列上不至于误认为邻线的信号机，并能使接近的列车、车列</w:t>
      </w:r>
    </w:p>
    <w:p>
      <w:pPr>
        <w:pStyle w:val="Normal1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0"/>
          <w:sz w:val="21"/>
        </w:rPr>
        <w:t>容易看清其信号显示为原则。</w:t>
      </w:r>
    </w:p>
    <w:p>
      <w:pPr>
        <w:pStyle w:val="Normal13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FBLIQ+ËÎÌå" w:hAnsi="MFBLIQ+ËÎÌå" w:eastAsiaTheme="minorEastAsia" w:cs="MFBLIQ+ËÎÌå"/>
          <w:color w:val="000000"/>
          <w:spacing w:val="1"/>
          <w:sz w:val="21"/>
        </w:rPr>
        <w:t>信号机</w:t>
      </w:r>
    </w:p>
    <w:p>
      <w:pPr>
        <w:pStyle w:val="Normal134"/>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MFBLIQ+ËÎÌå" w:hAnsi="MFBLIQ+ËÎÌå" w:eastAsiaTheme="minorEastAsia" w:cs="MFBLIQ+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MFBLIQ+ËÎÌå" w:hAnsi="MFBLIQ+ËÎÌå" w:eastAsiaTheme="minorEastAsia" w:cs="MFBLIQ+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MFBLIQ+ËÎÌå" w:hAnsi="MFBLIQ+ËÎÌå" w:eastAsiaTheme="minorEastAsia" w:cs="MFBLIQ+ËÎÌå"/>
          <w:color w:val="000000"/>
          <w:spacing w:val="-1"/>
          <w:sz w:val="21"/>
        </w:rPr>
        <w:t>目）</w:t>
      </w:r>
    </w:p>
    <w:p>
      <w:pPr>
        <w:pStyle w:val="Normal134"/>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信号机构及信号变压器进场应对其外观质量进行检查验收，符合按照相关产品标准的要求。</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信号机构的型号、规格和灯光配列应符合设计要求。</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信号机安装高度、机构间距、支架安装高度、安装限界应符合设计规定。</w:t>
      </w:r>
    </w:p>
    <w:p>
      <w:pPr>
        <w:pStyle w:val="Normal134"/>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MFBLIQ+ËÎÌå" w:hAnsi="MFBLIQ+ËÎÌå" w:eastAsiaTheme="minorEastAsia" w:cs="MFBLIQ+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MFBLIQ+ËÎÌå" w:hAnsi="MFBLIQ+ËÎÌå" w:eastAsiaTheme="minorEastAsia" w:cs="MFBLIQ+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MFBLIQ+ËÎÌå" w:hAnsi="MFBLIQ+ËÎÌå" w:eastAsiaTheme="minorEastAsia" w:cs="MFBLIQ+ËÎÌå"/>
          <w:color w:val="000000"/>
          <w:spacing w:val="-1"/>
          <w:sz w:val="21"/>
        </w:rPr>
        <w:t>目）</w:t>
      </w:r>
    </w:p>
    <w:p>
      <w:pPr>
        <w:pStyle w:val="Normal134"/>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信号机安装托架顶面水平，配件完整，安装牢固。</w:t>
      </w:r>
    </w:p>
    <w:p>
      <w:pPr>
        <w:pStyle w:val="Normal134"/>
        <w:spacing w:before="243" w:after="0" w:line="221" w:lineRule="exact"/>
        <w:ind w:left="399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0"/>
          <w:sz w:val="21"/>
        </w:rPr>
        <w:t>Ⅱ</w:t>
      </w:r>
      <w:r>
        <w:rPr>
          <w:rStyle w:val="DefaultParagraphFont"/>
          <w:rFonts w:ascii="Times New Roman" w:eastAsiaTheme="minorEastAsia" w:hAnsiTheme="minorHAnsi" w:cstheme="minorBidi"/>
          <w:color w:val="000000"/>
          <w:spacing w:val="54"/>
          <w:sz w:val="21"/>
        </w:rPr>
        <w:t xml:space="preserve"> </w:t>
      </w:r>
      <w:r>
        <w:rPr>
          <w:rStyle w:val="DefaultParagraphFont"/>
          <w:rFonts w:ascii="MFBLIQ+ËÎÌå" w:hAnsi="MFBLIQ+ËÎÌå" w:eastAsiaTheme="minorEastAsia" w:cs="MFBLIQ+ËÎÌå"/>
          <w:color w:val="000000"/>
          <w:spacing w:val="0"/>
          <w:sz w:val="21"/>
        </w:rPr>
        <w:t>室外光电缆</w:t>
      </w:r>
    </w:p>
    <w:p>
      <w:pPr>
        <w:pStyle w:val="Normal134"/>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FBLIQ+ËÎÌå" w:hAnsi="MFBLIQ+ËÎÌå" w:eastAsiaTheme="minorEastAsia" w:cs="MFBLIQ+ËÎÌå"/>
          <w:color w:val="000000"/>
          <w:spacing w:val="0"/>
          <w:sz w:val="21"/>
        </w:rPr>
        <w:t>室外光电缆设置应遵循以下要求</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2"/>
          <w:sz w:val="21"/>
        </w:rPr>
        <w:t>工程开工前，应由工程建设单位组织设计单位、施工单位、交叉施工的相关单位、监理单位等，</w:t>
      </w:r>
    </w:p>
    <w:p>
      <w:pPr>
        <w:pStyle w:val="Normal1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0"/>
          <w:sz w:val="21"/>
        </w:rPr>
        <w:t>对电（光）缆径路、交叉施工的项目等进行定测。该定测结果作为施工单位施工的依据。</w:t>
      </w:r>
    </w:p>
    <w:p>
      <w:pPr>
        <w:pStyle w:val="Normal13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普通护套电缆在环境温度低于</w:t>
      </w:r>
      <w:r>
        <w:rPr>
          <w:rStyle w:val="DefaultParagraphFont"/>
          <w:rFonts w:ascii="Times New Roman" w:eastAsiaTheme="minorEastAsia" w:hAnsiTheme="minorHAnsi" w:cstheme="minorBidi"/>
          <w:color w:val="000000"/>
          <w:spacing w:val="-1"/>
          <w:sz w:val="21"/>
        </w:rPr>
        <w:t>-5</w:t>
      </w:r>
      <w:r>
        <w:rPr>
          <w:rStyle w:val="DefaultParagraphFont"/>
          <w:rFonts w:ascii="MFBLIQ+ËÎÌå" w:hAnsi="MFBLIQ+ËÎÌå" w:eastAsiaTheme="minorEastAsia" w:cs="MFBLIQ+ËÎÌå"/>
          <w:color w:val="000000"/>
          <w:spacing w:val="-1"/>
          <w:sz w:val="21"/>
        </w:rPr>
        <w:t>℃、耐寒护套电缆在环境温度低于</w:t>
      </w:r>
      <w:r>
        <w:rPr>
          <w:rStyle w:val="DefaultParagraphFont"/>
          <w:rFonts w:ascii="Times New Roman" w:eastAsiaTheme="minorEastAsia" w:hAnsiTheme="minorHAnsi" w:cstheme="minorBidi"/>
          <w:color w:val="000000"/>
          <w:spacing w:val="-1"/>
          <w:sz w:val="21"/>
        </w:rPr>
        <w:t>-10</w:t>
      </w:r>
      <w:r>
        <w:rPr>
          <w:rStyle w:val="DefaultParagraphFont"/>
          <w:rFonts w:ascii="MFBLIQ+ËÎÌå" w:hAnsi="MFBLIQ+ËÎÌå" w:eastAsiaTheme="minorEastAsia" w:cs="MFBLIQ+ËÎÌå"/>
          <w:color w:val="000000"/>
          <w:spacing w:val="-1"/>
          <w:sz w:val="21"/>
        </w:rPr>
        <w:t>℃敷设时，应采取加温措</w:t>
      </w:r>
    </w:p>
    <w:p>
      <w:pPr>
        <w:pStyle w:val="Normal1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1"/>
          <w:sz w:val="21"/>
        </w:rPr>
        <w:t>施。</w:t>
      </w:r>
    </w:p>
    <w:p>
      <w:pPr>
        <w:pStyle w:val="Normal134"/>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光缆施工中应按设计要求整盘敷设，不得任意切断光缆增加接头。</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电（光）缆径的接续、光缆测试人员必须经过培训考核持证上岗。</w:t>
      </w:r>
    </w:p>
    <w:p>
      <w:pPr>
        <w:pStyle w:val="Normal13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MFBLIQ+ËÎÌå" w:hAnsi="MFBLIQ+ËÎÌå" w:eastAsiaTheme="minorEastAsia" w:cs="MFBLIQ+ËÎÌå"/>
          <w:color w:val="000000"/>
          <w:spacing w:val="0"/>
          <w:sz w:val="21"/>
        </w:rPr>
        <w:t>电缆敷设</w:t>
      </w:r>
    </w:p>
    <w:p>
      <w:pPr>
        <w:pStyle w:val="Normal134"/>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MFBLIQ+ËÎÌå" w:hAnsi="MFBLIQ+ËÎÌå" w:eastAsiaTheme="minorEastAsia" w:cs="MFBLIQ+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MFBLIQ+ËÎÌå" w:hAnsi="MFBLIQ+ËÎÌå" w:eastAsiaTheme="minorEastAsia" w:cs="MFBLIQ+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MFBLIQ+ËÎÌå" w:hAnsi="MFBLIQ+ËÎÌå" w:eastAsiaTheme="minorEastAsia" w:cs="MFBLIQ+ËÎÌå"/>
          <w:color w:val="000000"/>
          <w:spacing w:val="-1"/>
          <w:sz w:val="21"/>
        </w:rPr>
        <w:t>目）</w:t>
      </w:r>
    </w:p>
    <w:p>
      <w:pPr>
        <w:pStyle w:val="Normal134"/>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信号电缆进场应进行验收电缆型号、规格、电缆的电气特性应符合相关产品标准的规定及设计</w:t>
      </w:r>
    </w:p>
    <w:p>
      <w:pPr>
        <w:pStyle w:val="Normal1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1"/>
          <w:sz w:val="21"/>
        </w:rPr>
        <w:t>要求。</w:t>
      </w:r>
    </w:p>
    <w:p>
      <w:pPr>
        <w:pStyle w:val="Normal134"/>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信号电缆的敷设方式应符合设计要求。</w:t>
      </w:r>
    </w:p>
    <w:p>
      <w:pPr>
        <w:pStyle w:val="Normal13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MFBLIQ+ËÎÌå" w:hAnsi="MFBLIQ+ËÎÌå" w:eastAsiaTheme="minorEastAsia" w:cs="MFBLIQ+ËÎÌå"/>
          <w:color w:val="000000"/>
          <w:spacing w:val="0"/>
          <w:sz w:val="21"/>
        </w:rPr>
        <w:t>电缆埋设标混凝土基础的强度应达到设计要求。电缆埋设标表面平整光洁并无明显丢边掉角现</w:t>
      </w:r>
    </w:p>
    <w:p>
      <w:pPr>
        <w:pStyle w:val="Normal13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1"/>
          <w:sz w:val="21"/>
        </w:rPr>
        <w:t>象。</w:t>
      </w:r>
    </w:p>
    <w:p>
      <w:pPr>
        <w:pStyle w:val="Normal134"/>
        <w:spacing w:before="259"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MFBLIQ+ËÎÌå" w:hAnsi="MFBLIQ+ËÎÌå" w:eastAsiaTheme="minorEastAsia" w:cs="MFBLIQ+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MFBLIQ+ËÎÌå" w:hAnsi="MFBLIQ+ËÎÌå" w:eastAsiaTheme="minorEastAsia" w:cs="MFBLIQ+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MFBLIQ+ËÎÌå" w:hAnsi="MFBLIQ+ËÎÌå" w:eastAsiaTheme="minorEastAsia" w:cs="MFBLIQ+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MFBLIQ+ËÎÌå" w:hAnsi="MFBLIQ+ËÎÌå" w:eastAsiaTheme="minorEastAsia" w:cs="MFBLIQ+ËÎÌå"/>
          <w:color w:val="000000"/>
          <w:spacing w:val="-1"/>
          <w:sz w:val="21"/>
        </w:rPr>
        <w:t>目）</w:t>
      </w:r>
    </w:p>
    <w:p>
      <w:pPr>
        <w:pStyle w:val="Normal134"/>
        <w:spacing w:before="27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125</w:t>
      </w:r>
    </w:p>
    <w:p>
      <w:pPr>
        <w:pStyle w:val="Normal135"/>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电缆埋设标埋设位置应符合设计及相关技术要求。</w:t>
      </w:r>
    </w:p>
    <w:p>
      <w:pPr>
        <w:pStyle w:val="Normal13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DKSPF+ËÎÌå" w:hAnsi="PDKSPF+ËÎÌå" w:eastAsiaTheme="minorEastAsia" w:cs="PDKSPF+ËÎÌå"/>
          <w:color w:val="000000"/>
          <w:spacing w:val="0"/>
          <w:sz w:val="21"/>
        </w:rPr>
        <w:t>光缆敷设</w:t>
      </w:r>
    </w:p>
    <w:p>
      <w:pPr>
        <w:pStyle w:val="Normal135"/>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DKSPF+ËÎÌå" w:hAnsi="PDKSPF+ËÎÌå" w:eastAsiaTheme="minorEastAsia" w:cs="PDKSPF+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DKSPF+ËÎÌå" w:hAnsi="PDKSPF+ËÎÌå" w:eastAsiaTheme="minorEastAsia" w:cs="PDKSPF+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1"/>
          <w:sz w:val="21"/>
        </w:rPr>
        <w:t>目）</w:t>
      </w:r>
    </w:p>
    <w:p>
      <w:pPr>
        <w:pStyle w:val="Normal135"/>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光缆到达现场应进行检查，其型号、规格、质量应符合设计要求及相关产品标准的规定。</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光缆敷设前应进行单盘测试，测试指标应符合产品技术条件及设计要求。</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光缆线路的径路、敷设位置应符合设计要求。</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光缆线路的埋深应符合设计要求。</w:t>
      </w:r>
    </w:p>
    <w:p>
      <w:pPr>
        <w:pStyle w:val="Normal135"/>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PDKSPF+ËÎÌå" w:hAnsi="PDKSPF+ËÎÌå" w:eastAsiaTheme="minorEastAsia" w:cs="PDKSPF+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PDKSPF+ËÎÌå" w:hAnsi="PDKSPF+ËÎÌå" w:eastAsiaTheme="minorEastAsia" w:cs="PDKSPF+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1"/>
          <w:sz w:val="21"/>
        </w:rPr>
        <w:t>目）</w:t>
      </w:r>
    </w:p>
    <w:p>
      <w:pPr>
        <w:pStyle w:val="Normal135"/>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光缆敷设、接续或固定安装时的弯曲半径不应小于光缆外径的</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15</w:t>
      </w:r>
      <w:r>
        <w:rPr>
          <w:rStyle w:val="DefaultParagraphFont"/>
          <w:rFonts w:ascii="Times New Roman" w:eastAsiaTheme="minorEastAsia" w:hAnsiTheme="minorHAnsi" w:cstheme="minorBidi"/>
          <w:color w:val="000000"/>
          <w:spacing w:val="3"/>
          <w:sz w:val="21"/>
        </w:rPr>
        <w:t xml:space="preserve"> </w:t>
      </w:r>
      <w:r>
        <w:rPr>
          <w:rStyle w:val="DefaultParagraphFont"/>
          <w:rFonts w:ascii="PDKSPF+ËÎÌå" w:hAnsi="PDKSPF+ËÎÌå" w:eastAsiaTheme="minorEastAsia" w:cs="PDKSPF+ËÎÌå"/>
          <w:color w:val="000000"/>
          <w:spacing w:val="-1"/>
          <w:sz w:val="21"/>
        </w:rPr>
        <w:t>倍。</w:t>
      </w:r>
    </w:p>
    <w:p>
      <w:pPr>
        <w:pStyle w:val="Normal13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DKSPF+ËÎÌå" w:hAnsi="PDKSPF+ËÎÌå" w:eastAsiaTheme="minorEastAsia" w:cs="PDKSPF+ËÎÌå"/>
          <w:color w:val="000000"/>
          <w:spacing w:val="1"/>
          <w:sz w:val="21"/>
        </w:rPr>
        <w:t>防护</w:t>
      </w:r>
    </w:p>
    <w:p>
      <w:pPr>
        <w:pStyle w:val="Normal135"/>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DKSPF+ËÎÌå" w:hAnsi="PDKSPF+ËÎÌå" w:eastAsiaTheme="minorEastAsia" w:cs="PDKSPF+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DKSPF+ËÎÌå" w:hAnsi="PDKSPF+ËÎÌå" w:eastAsiaTheme="minorEastAsia" w:cs="PDKSPF+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1"/>
          <w:sz w:val="21"/>
        </w:rPr>
        <w:t>目）</w:t>
      </w:r>
    </w:p>
    <w:p>
      <w:pPr>
        <w:pStyle w:val="Normal135"/>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电缆防护用钢管、铸铁管、电缆槽、硬塑料管及其他电缆防护器材进场应进行验收，其质量应</w:t>
      </w:r>
    </w:p>
    <w:p>
      <w:pPr>
        <w:pStyle w:val="Normal13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0"/>
          <w:sz w:val="21"/>
        </w:rPr>
        <w:t>符合相关产品标准的规定。</w:t>
      </w:r>
    </w:p>
    <w:p>
      <w:pPr>
        <w:pStyle w:val="Normal135"/>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混凝土电缆槽的强度应达到设计要求，钢筋不外露，表面平整光洁并无明显丢边掉角现象。</w:t>
      </w:r>
    </w:p>
    <w:p>
      <w:pPr>
        <w:pStyle w:val="Normal1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DKSPF+ËÎÌå" w:hAnsi="PDKSPF+ËÎÌå" w:eastAsiaTheme="minorEastAsia" w:cs="PDKSPF+ËÎÌå"/>
          <w:color w:val="000000"/>
          <w:spacing w:val="0"/>
          <w:sz w:val="21"/>
        </w:rPr>
        <w:t>电缆接续</w:t>
      </w:r>
    </w:p>
    <w:p>
      <w:pPr>
        <w:pStyle w:val="Normal135"/>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DKSPF+ËÎÌå" w:hAnsi="PDKSPF+ËÎÌå" w:eastAsiaTheme="minorEastAsia" w:cs="PDKSPF+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DKSPF+ËÎÌå" w:hAnsi="PDKSPF+ËÎÌå" w:eastAsiaTheme="minorEastAsia" w:cs="PDKSPF+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1"/>
          <w:sz w:val="21"/>
        </w:rPr>
        <w:t>目）</w:t>
      </w:r>
    </w:p>
    <w:p>
      <w:pPr>
        <w:pStyle w:val="Normal135"/>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电缆接续材料进场应进行验收，其规格、型号及质量应符合相关行业标准的规定及设计要求。</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信号电缆采用接续盒型接续时应符合下列要求：</w:t>
      </w:r>
    </w:p>
    <w:p>
      <w:pPr>
        <w:pStyle w:val="Normal135"/>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0"/>
          <w:sz w:val="21"/>
        </w:rPr>
        <w:t>压接式接续端子材料的规格、型号应符合设计要求。</w:t>
      </w:r>
    </w:p>
    <w:p>
      <w:pPr>
        <w:pStyle w:val="Normal135"/>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0"/>
          <w:sz w:val="21"/>
        </w:rPr>
        <w:t>电缆芯线开剥绝缘层长度为</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6-8mm</w:t>
      </w:r>
      <w:r>
        <w:rPr>
          <w:rStyle w:val="DefaultParagraphFont"/>
          <w:rFonts w:ascii="PDKSPF+ËÎÌå" w:hAnsi="PDKSPF+ËÎÌå" w:eastAsiaTheme="minorEastAsia" w:cs="PDKSPF+ËÎÌå"/>
          <w:color w:val="000000"/>
          <w:spacing w:val="0"/>
          <w:sz w:val="21"/>
        </w:rPr>
        <w:t>。</w:t>
      </w:r>
    </w:p>
    <w:p>
      <w:pPr>
        <w:pStyle w:val="Normal135"/>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PDKSPF+ËÎÌå" w:hAnsi="PDKSPF+ËÎÌå" w:eastAsiaTheme="minorEastAsia" w:cs="PDKSPF+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PDKSPF+ËÎÌå" w:hAnsi="PDKSPF+ËÎÌå" w:eastAsiaTheme="minorEastAsia" w:cs="PDKSPF+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1"/>
          <w:sz w:val="21"/>
        </w:rPr>
        <w:t>目）</w:t>
      </w:r>
    </w:p>
    <w:p>
      <w:pPr>
        <w:pStyle w:val="Normal135"/>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相同芯线数的电缆接续时，备用芯线应连通。</w:t>
      </w:r>
    </w:p>
    <w:p>
      <w:pPr>
        <w:pStyle w:val="Normal1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DKSPF+ËÎÌå" w:hAnsi="PDKSPF+ËÎÌå" w:eastAsiaTheme="minorEastAsia" w:cs="PDKSPF+ËÎÌå"/>
          <w:color w:val="000000"/>
          <w:spacing w:val="0"/>
          <w:sz w:val="21"/>
        </w:rPr>
        <w:t>光缆接续</w:t>
      </w:r>
    </w:p>
    <w:p>
      <w:pPr>
        <w:pStyle w:val="Normal135"/>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DKSPF+ËÎÌå" w:hAnsi="PDKSPF+ËÎÌå" w:eastAsiaTheme="minorEastAsia" w:cs="PDKSPF+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DKSPF+ËÎÌå" w:hAnsi="PDKSPF+ËÎÌå" w:eastAsiaTheme="minorEastAsia" w:cs="PDKSPF+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1"/>
          <w:sz w:val="21"/>
        </w:rPr>
        <w:t>目）</w:t>
      </w:r>
    </w:p>
    <w:p>
      <w:pPr>
        <w:pStyle w:val="Normal135"/>
        <w:spacing w:before="25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光纤接续时应按光纤色谱、排列顺序，一一对应接续；光纤接续部位应用热缩加强管保护，加</w:t>
      </w:r>
    </w:p>
    <w:p>
      <w:pPr>
        <w:pStyle w:val="Normal1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0"/>
          <w:sz w:val="21"/>
        </w:rPr>
        <w:t>强管收缩应均匀、无气泡；光纤收容时的弯曲半径不应小于</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40mm</w:t>
      </w:r>
      <w:r>
        <w:rPr>
          <w:rStyle w:val="DefaultParagraphFont"/>
          <w:rFonts w:ascii="PDKSPF+ËÎÌå" w:hAnsi="PDKSPF+ËÎÌå" w:eastAsiaTheme="minorEastAsia" w:cs="PDKSPF+ËÎÌå"/>
          <w:color w:val="000000"/>
          <w:spacing w:val="0"/>
          <w:sz w:val="21"/>
        </w:rPr>
        <w:t>。</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直埋光缆的金属外护套和加强芯应紧固在接头盒内。两侧的金属外护套、金属加强芯应绝缘。</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光缆接头的固定方式、位置应符合设计要求，直埋光缆接头埋于地下时，应设防护。</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光缆引入室内时，应做绝缘接头，室内室外金属护层及金属加强芯应断开，并彼此绝缘。</w:t>
      </w:r>
    </w:p>
    <w:p>
      <w:pPr>
        <w:pStyle w:val="Normal135"/>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室内光缆应终端在光配线架或光终端盒上。光配线架或光终端盒的安装位置及面板排列应符合</w:t>
      </w:r>
    </w:p>
    <w:p>
      <w:pPr>
        <w:pStyle w:val="Normal13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设计要求。</w:t>
      </w:r>
    </w:p>
    <w:p>
      <w:pPr>
        <w:pStyle w:val="Normal135"/>
        <w:spacing w:before="259"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DKSPF+ËÎÌå" w:hAnsi="PDKSPF+ËÎÌå" w:eastAsiaTheme="minorEastAsia" w:cs="PDKSPF+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PDKSPF+ËÎÌå" w:hAnsi="PDKSPF+ËÎÌå" w:eastAsiaTheme="minorEastAsia" w:cs="PDKSPF+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PDKSPF+ËÎÌå" w:hAnsi="PDKSPF+ËÎÌå" w:eastAsiaTheme="minorEastAsia" w:cs="PDKSPF+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DKSPF+ËÎÌå" w:hAnsi="PDKSPF+ËÎÌå" w:eastAsiaTheme="minorEastAsia" w:cs="PDKSPF+ËÎÌå"/>
          <w:color w:val="000000"/>
          <w:spacing w:val="-1"/>
          <w:sz w:val="21"/>
        </w:rPr>
        <w:t>目）</w:t>
      </w:r>
    </w:p>
    <w:p>
      <w:pPr>
        <w:pStyle w:val="Normal135"/>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PDKSPF+ËÎÌå" w:hAnsi="PDKSPF+ËÎÌå" w:eastAsiaTheme="minorEastAsia" w:cs="PDKSPF+ËÎÌå"/>
          <w:color w:val="000000"/>
          <w:spacing w:val="0"/>
          <w:sz w:val="21"/>
        </w:rPr>
        <w:t>光缆进入引入室后，上下行标识应清晰、准确。</w:t>
      </w:r>
    </w:p>
    <w:p>
      <w:pPr>
        <w:pStyle w:val="Normal13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32.3.9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DKSPF+ËÎÌå" w:hAnsi="PDKSPF+ËÎÌå" w:eastAsiaTheme="minorEastAsia" w:cs="PDKSPF+ËÎÌå"/>
          <w:color w:val="000000"/>
          <w:spacing w:val="0"/>
          <w:sz w:val="21"/>
        </w:rPr>
        <w:t>箱盒安装</w:t>
      </w:r>
    </w:p>
    <w:p>
      <w:pPr>
        <w:pStyle w:val="Normal135"/>
        <w:spacing w:before="466"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126</w:t>
      </w:r>
    </w:p>
    <w:p>
      <w:pPr>
        <w:pStyle w:val="Normal136"/>
        <w:spacing w:before="0"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NNEAKR+ËÎÌå" w:hAnsi="NNEAKR+ËÎÌå" w:eastAsiaTheme="minorEastAsia" w:cs="NNEAKR+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NNEAKR+ËÎÌå" w:hAnsi="NNEAKR+ËÎÌå" w:eastAsiaTheme="minorEastAsia" w:cs="NNEAKR+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NNEAKR+ËÎÌå" w:hAnsi="NNEAKR+ËÎÌå" w:eastAsiaTheme="minorEastAsia" w:cs="NNEAKR+ËÎÌå"/>
          <w:color w:val="000000"/>
          <w:spacing w:val="-1"/>
          <w:sz w:val="21"/>
        </w:rPr>
        <w:t>目）</w:t>
      </w:r>
    </w:p>
    <w:p>
      <w:pPr>
        <w:pStyle w:val="Normal136"/>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各种箱盒进场应进行验收，其质量应符合相关行业标准的规定及设计要求。</w:t>
      </w:r>
    </w:p>
    <w:p>
      <w:pPr>
        <w:pStyle w:val="Normal13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3"/>
          <w:sz w:val="21"/>
        </w:rPr>
        <w:t>信号机、计轴设备、</w:t>
      </w:r>
      <w:r>
        <w:rPr>
          <w:rStyle w:val="DefaultParagraphFont"/>
          <w:rFonts w:ascii="Times New Roman" w:eastAsiaTheme="minorEastAsia" w:hAnsiTheme="minorHAnsi" w:cstheme="minorBidi"/>
          <w:color w:val="000000"/>
          <w:spacing w:val="0"/>
          <w:sz w:val="21"/>
        </w:rPr>
        <w:t>DCS</w:t>
      </w:r>
      <w:r>
        <w:rPr>
          <w:rStyle w:val="DefaultParagraphFont"/>
          <w:rFonts w:ascii="Times New Roman" w:eastAsiaTheme="minorEastAsia" w:hAnsiTheme="minorHAnsi" w:cstheme="minorBidi"/>
          <w:color w:val="000000"/>
          <w:spacing w:val="1"/>
          <w:sz w:val="21"/>
        </w:rPr>
        <w:t xml:space="preserve"> </w:t>
      </w:r>
      <w:r>
        <w:rPr>
          <w:rStyle w:val="DefaultParagraphFont"/>
          <w:rFonts w:ascii="NNEAKR+ËÎÌå" w:hAnsi="NNEAKR+ËÎÌå" w:eastAsiaTheme="minorEastAsia" w:cs="NNEAKR+ËÎÌå"/>
          <w:color w:val="000000"/>
          <w:spacing w:val="-1"/>
          <w:sz w:val="21"/>
        </w:rPr>
        <w:t>轨旁</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2"/>
          <w:sz w:val="21"/>
        </w:rPr>
        <w:t xml:space="preserve"> </w:t>
      </w:r>
      <w:r>
        <w:rPr>
          <w:rStyle w:val="DefaultParagraphFont"/>
          <w:rFonts w:ascii="NNEAKR+ËÎÌå" w:hAnsi="NNEAKR+ËÎÌå" w:eastAsiaTheme="minorEastAsia" w:cs="NNEAKR+ËÎÌå"/>
          <w:color w:val="000000"/>
          <w:spacing w:val="-1"/>
          <w:sz w:val="21"/>
        </w:rPr>
        <w:t>箱、电缆分歧及接续等所用箱盒的安装方式应符合设计要求。</w:t>
      </w:r>
    </w:p>
    <w:p>
      <w:pPr>
        <w:pStyle w:val="Normal13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箱盒用混凝土基础的强度应达到设计要求，基础螺栓应坚立垂直，距离正确，外露部分有防锈</w:t>
      </w:r>
    </w:p>
    <w:p>
      <w:pPr>
        <w:pStyle w:val="Normal1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0"/>
          <w:sz w:val="21"/>
        </w:rPr>
        <w:t>措施，基础表面平整光滑并无明显丢边掉角现象。</w:t>
      </w:r>
    </w:p>
    <w:p>
      <w:pPr>
        <w:pStyle w:val="Normal13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电缆引入箱盒成端处，应对电缆外护套和引入孔密封处理，金属芯线根部不得损伤，对外漏金</w:t>
      </w:r>
    </w:p>
    <w:p>
      <w:pPr>
        <w:pStyle w:val="Normal1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0"/>
          <w:sz w:val="21"/>
        </w:rPr>
        <w:t>属芯线、端子和根部以下的护层进行绝缘保护。</w:t>
      </w:r>
    </w:p>
    <w:p>
      <w:pPr>
        <w:pStyle w:val="Normal136"/>
        <w:spacing w:before="259" w:after="0" w:line="221" w:lineRule="exact"/>
        <w:ind w:left="410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0"/>
          <w:sz w:val="21"/>
        </w:rPr>
        <w:t>Ⅲ</w:t>
      </w:r>
      <w:r>
        <w:rPr>
          <w:rStyle w:val="DefaultParagraphFont"/>
          <w:rFonts w:ascii="Times New Roman" w:eastAsiaTheme="minorEastAsia" w:hAnsiTheme="minorHAnsi" w:cstheme="minorBidi"/>
          <w:color w:val="000000"/>
          <w:spacing w:val="54"/>
          <w:sz w:val="21"/>
        </w:rPr>
        <w:t xml:space="preserve"> </w:t>
      </w:r>
      <w:r>
        <w:rPr>
          <w:rStyle w:val="DefaultParagraphFont"/>
          <w:rFonts w:ascii="NNEAKR+ËÎÌå" w:hAnsi="NNEAKR+ËÎÌå" w:eastAsiaTheme="minorEastAsia" w:cs="NNEAKR+ËÎÌå"/>
          <w:color w:val="000000"/>
          <w:spacing w:val="0"/>
          <w:sz w:val="21"/>
        </w:rPr>
        <w:t>计轴设备</w:t>
      </w:r>
    </w:p>
    <w:p>
      <w:pPr>
        <w:pStyle w:val="Normal136"/>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NEAKR+ËÎÌå" w:hAnsi="NNEAKR+ËÎÌå" w:eastAsiaTheme="minorEastAsia" w:cs="NNEAKR+ËÎÌå"/>
          <w:color w:val="000000"/>
          <w:spacing w:val="-2"/>
          <w:sz w:val="21"/>
        </w:rPr>
        <w:t>工程开工前，应由工程建设单位组织设计单位、施工单位、监理单位等，对计轴设备安装位置</w:t>
      </w:r>
    </w:p>
    <w:p>
      <w:pPr>
        <w:pStyle w:val="Normal1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0"/>
          <w:sz w:val="21"/>
        </w:rPr>
        <w:t>进行定测。该定测结果作为施工单位施工的依据。</w:t>
      </w:r>
    </w:p>
    <w:p>
      <w:pPr>
        <w:pStyle w:val="Normal13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NEAKR+ËÎÌå" w:hAnsi="NNEAKR+ËÎÌå" w:eastAsiaTheme="minorEastAsia" w:cs="NNEAKR+ËÎÌå"/>
          <w:color w:val="000000"/>
          <w:spacing w:val="1"/>
          <w:sz w:val="21"/>
        </w:rPr>
        <w:t>轨道箱</w:t>
      </w:r>
    </w:p>
    <w:p>
      <w:pPr>
        <w:pStyle w:val="Normal136"/>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NNEAKR+ËÎÌå" w:hAnsi="NNEAKR+ËÎÌå" w:eastAsiaTheme="minorEastAsia" w:cs="NNEAKR+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NNEAKR+ËÎÌå" w:hAnsi="NNEAKR+ËÎÌå" w:eastAsiaTheme="minorEastAsia" w:cs="NNEAKR+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NNEAKR+ËÎÌå" w:hAnsi="NNEAKR+ËÎÌå" w:eastAsiaTheme="minorEastAsia" w:cs="NNEAKR+ËÎÌå"/>
          <w:color w:val="000000"/>
          <w:spacing w:val="-1"/>
          <w:sz w:val="21"/>
        </w:rPr>
        <w:t>目）</w:t>
      </w:r>
    </w:p>
    <w:p>
      <w:pPr>
        <w:pStyle w:val="Normal136"/>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计轴用轨道箱进场应进行验收，规格、型号及其质量应符合相关行业标准的规定及设计要求。</w:t>
      </w:r>
    </w:p>
    <w:p>
      <w:pPr>
        <w:pStyle w:val="Normal13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计轴轨道箱的安装方式、限界应符合设计要求。</w:t>
      </w:r>
    </w:p>
    <w:p>
      <w:pPr>
        <w:pStyle w:val="Normal136"/>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NNEAKR+ËÎÌå" w:hAnsi="NNEAKR+ËÎÌå" w:eastAsiaTheme="minorEastAsia" w:cs="NNEAKR+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NNEAKR+ËÎÌå" w:hAnsi="NNEAKR+ËÎÌå" w:eastAsiaTheme="minorEastAsia" w:cs="NNEAKR+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NNEAKR+ËÎÌå" w:hAnsi="NNEAKR+ËÎÌå" w:eastAsiaTheme="minorEastAsia" w:cs="NNEAKR+ËÎÌå"/>
          <w:color w:val="000000"/>
          <w:spacing w:val="-1"/>
          <w:sz w:val="21"/>
        </w:rPr>
        <w:t>目）</w:t>
      </w:r>
    </w:p>
    <w:p>
      <w:pPr>
        <w:pStyle w:val="Normal136"/>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轨道箱安装应稳固，安装应能够使连接电缆方便地引入轨道箱。</w:t>
      </w:r>
    </w:p>
    <w:p>
      <w:pPr>
        <w:pStyle w:val="Normal13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NEAKR+ËÎÌå" w:hAnsi="NNEAKR+ËÎÌå" w:eastAsiaTheme="minorEastAsia" w:cs="NNEAKR+ËÎÌå"/>
          <w:color w:val="000000"/>
          <w:spacing w:val="0"/>
          <w:sz w:val="21"/>
        </w:rPr>
        <w:t>计轴磁头</w:t>
      </w:r>
    </w:p>
    <w:p>
      <w:pPr>
        <w:pStyle w:val="Normal136"/>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NNEAKR+ËÎÌå" w:hAnsi="NNEAKR+ËÎÌå" w:eastAsiaTheme="minorEastAsia" w:cs="NNEAKR+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NNEAKR+ËÎÌå" w:hAnsi="NNEAKR+ËÎÌå" w:eastAsiaTheme="minorEastAsia" w:cs="NNEAKR+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NNEAKR+ËÎÌå" w:hAnsi="NNEAKR+ËÎÌå" w:eastAsiaTheme="minorEastAsia" w:cs="NNEAKR+ËÎÌå"/>
          <w:color w:val="000000"/>
          <w:spacing w:val="-1"/>
          <w:sz w:val="21"/>
        </w:rPr>
        <w:t>目）</w:t>
      </w:r>
    </w:p>
    <w:p>
      <w:pPr>
        <w:pStyle w:val="Normal136"/>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计轴室外设备的进场应进行验收，设备无损伤。各组成部件应完好齐全，规格、型号符合设计</w:t>
      </w:r>
    </w:p>
    <w:p>
      <w:pPr>
        <w:pStyle w:val="Normal1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0"/>
          <w:sz w:val="21"/>
        </w:rPr>
        <w:t>要求，其质量应符合相关产品标准的规定。</w:t>
      </w:r>
    </w:p>
    <w:p>
      <w:pPr>
        <w:pStyle w:val="Normal13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计轴磁头安装符合设计要求及产品技术标准的要求。</w:t>
      </w:r>
    </w:p>
    <w:p>
      <w:pPr>
        <w:pStyle w:val="Normal13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安装发送器、接收器时，紧固螺栓必须采用扭力扳手，扭矩符合产品技术标准的要求。</w:t>
      </w:r>
    </w:p>
    <w:p>
      <w:pPr>
        <w:pStyle w:val="Normal13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NEAKR+ËÎÌå" w:hAnsi="NNEAKR+ËÎÌå" w:eastAsiaTheme="minorEastAsia" w:cs="NNEAKR+ËÎÌå"/>
          <w:color w:val="000000"/>
          <w:spacing w:val="0"/>
          <w:sz w:val="21"/>
        </w:rPr>
        <w:t>计轴箱连接电缆</w:t>
      </w:r>
    </w:p>
    <w:p>
      <w:pPr>
        <w:pStyle w:val="Normal136"/>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NNEAKR+ËÎÌå" w:hAnsi="NNEAKR+ËÎÌå" w:eastAsiaTheme="minorEastAsia" w:cs="NNEAKR+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NNEAKR+ËÎÌå" w:hAnsi="NNEAKR+ËÎÌå" w:eastAsiaTheme="minorEastAsia" w:cs="NNEAKR+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NNEAKR+ËÎÌå" w:hAnsi="NNEAKR+ËÎÌå" w:eastAsiaTheme="minorEastAsia" w:cs="NNEAKR+ËÎÌå"/>
          <w:color w:val="000000"/>
          <w:spacing w:val="-1"/>
          <w:sz w:val="21"/>
        </w:rPr>
        <w:t>目）</w:t>
      </w:r>
    </w:p>
    <w:p>
      <w:pPr>
        <w:pStyle w:val="Normal136"/>
        <w:spacing w:before="25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计轴设备连接电缆型号、规格应符合设计要求，电气特性应符合相关产品标准的规定及设计要</w:t>
      </w:r>
    </w:p>
    <w:p>
      <w:pPr>
        <w:pStyle w:val="Normal1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1"/>
          <w:sz w:val="21"/>
        </w:rPr>
        <w:t>求。</w:t>
      </w:r>
    </w:p>
    <w:p>
      <w:pPr>
        <w:pStyle w:val="Normal13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NNEAKR+ËÎÌå" w:hAnsi="NNEAKR+ËÎÌå" w:eastAsiaTheme="minorEastAsia" w:cs="NNEAKR+ËÎÌå"/>
          <w:color w:val="000000"/>
          <w:spacing w:val="0"/>
          <w:sz w:val="21"/>
        </w:rPr>
        <w:t>计轴设备使用电缆的敷设方式、防护应符合设计要求。</w:t>
      </w:r>
    </w:p>
    <w:p>
      <w:pPr>
        <w:pStyle w:val="Normal136"/>
        <w:spacing w:before="236" w:after="0" w:line="244" w:lineRule="exact"/>
        <w:ind w:left="389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0"/>
          <w:sz w:val="21"/>
        </w:rPr>
        <w:t>Ⅳ</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DCS</w:t>
      </w:r>
      <w:r>
        <w:rPr>
          <w:rStyle w:val="DefaultParagraphFont"/>
          <w:rFonts w:ascii="Times New Roman" w:eastAsiaTheme="minorEastAsia" w:hAnsiTheme="minorHAnsi" w:cstheme="minorBidi"/>
          <w:color w:val="000000"/>
          <w:spacing w:val="2"/>
          <w:sz w:val="21"/>
        </w:rPr>
        <w:t xml:space="preserve"> </w:t>
      </w:r>
      <w:r>
        <w:rPr>
          <w:rStyle w:val="DefaultParagraphFont"/>
          <w:rFonts w:ascii="NNEAKR+ËÎÌå" w:hAnsi="NNEAKR+ËÎÌå" w:eastAsiaTheme="minorEastAsia" w:cs="NNEAKR+ËÎÌå"/>
          <w:color w:val="000000"/>
          <w:spacing w:val="0"/>
          <w:sz w:val="21"/>
        </w:rPr>
        <w:t>轨旁部分</w:t>
      </w:r>
    </w:p>
    <w:p>
      <w:pPr>
        <w:pStyle w:val="Normal136"/>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NNEAKR+ËÎÌå" w:hAnsi="NNEAKR+ËÎÌå" w:eastAsiaTheme="minorEastAsia" w:cs="NNEAKR+ËÎÌå"/>
          <w:color w:val="000000"/>
          <w:spacing w:val="-2"/>
          <w:sz w:val="21"/>
        </w:rPr>
        <w:t>工程开工前，应由工程建设单位组织设计单位、施工单位、监理单位等，对</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2"/>
          <w:sz w:val="21"/>
        </w:rPr>
        <w:t xml:space="preserve"> </w:t>
      </w:r>
      <w:r>
        <w:rPr>
          <w:rStyle w:val="DefaultParagraphFont"/>
          <w:rFonts w:ascii="NNEAKR+ËÎÌå" w:hAnsi="NNEAKR+ËÎÌå" w:eastAsiaTheme="minorEastAsia" w:cs="NNEAKR+ËÎÌå"/>
          <w:color w:val="000000"/>
          <w:spacing w:val="0"/>
          <w:sz w:val="21"/>
        </w:rPr>
        <w:t>天线位置进行</w:t>
      </w:r>
    </w:p>
    <w:p>
      <w:pPr>
        <w:pStyle w:val="Normal13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0"/>
          <w:sz w:val="21"/>
        </w:rPr>
        <w:t>定测。该定测结果作为施工单位施工的依据。</w:t>
      </w:r>
    </w:p>
    <w:p>
      <w:pPr>
        <w:pStyle w:val="Normal136"/>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2"/>
          <w:sz w:val="21"/>
        </w:rPr>
        <w:t xml:space="preserve"> </w:t>
      </w:r>
      <w:r>
        <w:rPr>
          <w:rStyle w:val="DefaultParagraphFont"/>
          <w:rFonts w:ascii="NNEAKR+ËÎÌå" w:hAnsi="NNEAKR+ËÎÌå" w:eastAsiaTheme="minorEastAsia" w:cs="NNEAKR+ËÎÌå"/>
          <w:color w:val="000000"/>
          <w:spacing w:val="0"/>
          <w:sz w:val="21"/>
        </w:rPr>
        <w:t>箱</w:t>
      </w:r>
    </w:p>
    <w:p>
      <w:pPr>
        <w:pStyle w:val="Normal136"/>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NEAKR+ËÎÌå" w:hAnsi="NNEAKR+ËÎÌå" w:eastAsiaTheme="minorEastAsia" w:cs="NNEAKR+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NNEAKR+ËÎÌå" w:hAnsi="NNEAKR+ËÎÌå" w:eastAsiaTheme="minorEastAsia" w:cs="NNEAKR+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NNEAKR+ËÎÌå" w:hAnsi="NNEAKR+ËÎÌå" w:eastAsiaTheme="minorEastAsia" w:cs="NNEAKR+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NNEAKR+ËÎÌå" w:hAnsi="NNEAKR+ËÎÌå" w:eastAsiaTheme="minorEastAsia" w:cs="NNEAKR+ËÎÌå"/>
          <w:color w:val="000000"/>
          <w:spacing w:val="-1"/>
          <w:sz w:val="21"/>
        </w:rPr>
        <w:t>目）</w:t>
      </w:r>
    </w:p>
    <w:p>
      <w:pPr>
        <w:pStyle w:val="Normal136"/>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4"/>
          <w:sz w:val="21"/>
        </w:rPr>
        <w:t xml:space="preserve"> </w:t>
      </w:r>
      <w:r>
        <w:rPr>
          <w:rStyle w:val="DefaultParagraphFont"/>
          <w:rFonts w:ascii="NNEAKR+ËÎÌå" w:hAnsi="NNEAKR+ËÎÌå" w:eastAsiaTheme="minorEastAsia" w:cs="NNEAKR+ËÎÌå"/>
          <w:color w:val="000000"/>
          <w:spacing w:val="0"/>
          <w:sz w:val="21"/>
        </w:rPr>
        <w:t>箱进场应进行验收，其质量应符合相关行业标准的规定及设计要求。</w:t>
      </w:r>
    </w:p>
    <w:p>
      <w:pPr>
        <w:pStyle w:val="Normal13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4"/>
          <w:sz w:val="21"/>
        </w:rPr>
        <w:t xml:space="preserve"> </w:t>
      </w:r>
      <w:r>
        <w:rPr>
          <w:rStyle w:val="DefaultParagraphFont"/>
          <w:rFonts w:ascii="NNEAKR+ËÎÌå" w:hAnsi="NNEAKR+ËÎÌå" w:eastAsiaTheme="minorEastAsia" w:cs="NNEAKR+ËÎÌå"/>
          <w:color w:val="000000"/>
          <w:spacing w:val="0"/>
          <w:sz w:val="21"/>
        </w:rPr>
        <w:t>箱的安装方式、限界应符合设计要求。</w:t>
      </w:r>
    </w:p>
    <w:p>
      <w:pPr>
        <w:pStyle w:val="Normal136"/>
        <w:spacing w:before="137"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127</w:t>
      </w:r>
    </w:p>
    <w:p>
      <w:pPr>
        <w:pStyle w:val="Normal137"/>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4"/>
          <w:sz w:val="21"/>
        </w:rPr>
        <w:t xml:space="preserve"> </w:t>
      </w:r>
      <w:r>
        <w:rPr>
          <w:rStyle w:val="DefaultParagraphFont"/>
          <w:rFonts w:ascii="PKPSUV+ËÎÌå" w:hAnsi="PKPSUV+ËÎÌå" w:eastAsiaTheme="minorEastAsia" w:cs="PKPSUV+ËÎÌå"/>
          <w:color w:val="000000"/>
          <w:spacing w:val="0"/>
          <w:sz w:val="21"/>
        </w:rPr>
        <w:t>箱安装应稳固，</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0"/>
          <w:sz w:val="21"/>
        </w:rPr>
        <w:t xml:space="preserve"> </w:t>
      </w:r>
      <w:r>
        <w:rPr>
          <w:rStyle w:val="DefaultParagraphFont"/>
          <w:rFonts w:ascii="PKPSUV+ËÎÌå" w:hAnsi="PKPSUV+ËÎÌå" w:eastAsiaTheme="minorEastAsia" w:cs="PKPSUV+ËÎÌå"/>
          <w:color w:val="000000"/>
          <w:spacing w:val="0"/>
          <w:sz w:val="21"/>
        </w:rPr>
        <w:t>箱的安装应能够使连接电缆方便地引入</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2"/>
          <w:sz w:val="21"/>
        </w:rPr>
        <w:t xml:space="preserve"> </w:t>
      </w:r>
      <w:r>
        <w:rPr>
          <w:rStyle w:val="DefaultParagraphFont"/>
          <w:rFonts w:ascii="PKPSUV+ËÎÌå" w:hAnsi="PKPSUV+ËÎÌå" w:eastAsiaTheme="minorEastAsia" w:cs="PKPSUV+ËÎÌå"/>
          <w:color w:val="000000"/>
          <w:spacing w:val="1"/>
          <w:sz w:val="21"/>
        </w:rPr>
        <w:t>箱。</w:t>
      </w:r>
    </w:p>
    <w:p>
      <w:pPr>
        <w:pStyle w:val="Normal13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1"/>
          <w:sz w:val="21"/>
        </w:rPr>
        <w:t xml:space="preserve"> </w:t>
      </w:r>
      <w:r>
        <w:rPr>
          <w:rStyle w:val="DefaultParagraphFont"/>
          <w:rFonts w:ascii="PKPSUV+ËÎÌå" w:hAnsi="PKPSUV+ËÎÌå" w:eastAsiaTheme="minorEastAsia" w:cs="PKPSUV+ËÎÌå"/>
          <w:color w:val="000000"/>
          <w:spacing w:val="1"/>
          <w:sz w:val="21"/>
        </w:rPr>
        <w:t>天线</w:t>
      </w:r>
    </w:p>
    <w:p>
      <w:pPr>
        <w:pStyle w:val="Normal13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KPSUV+ËÎÌå" w:hAnsi="PKPSUV+ËÎÌå" w:eastAsiaTheme="minorEastAsia" w:cs="PKPSUV+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KPSUV+ËÎÌå" w:hAnsi="PKPSUV+ËÎÌå" w:eastAsiaTheme="minorEastAsia" w:cs="PKPSUV+ËÎÌå"/>
          <w:color w:val="000000"/>
          <w:spacing w:val="-1"/>
          <w:sz w:val="21"/>
        </w:rPr>
        <w:t>目）</w:t>
      </w:r>
    </w:p>
    <w:p>
      <w:pPr>
        <w:pStyle w:val="Normal13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4"/>
          <w:sz w:val="21"/>
        </w:rPr>
        <w:t xml:space="preserve"> </w:t>
      </w:r>
      <w:r>
        <w:rPr>
          <w:rStyle w:val="DefaultParagraphFont"/>
          <w:rFonts w:ascii="PKPSUV+ËÎÌå" w:hAnsi="PKPSUV+ËÎÌå" w:eastAsiaTheme="minorEastAsia" w:cs="PKPSUV+ËÎÌå"/>
          <w:color w:val="000000"/>
          <w:spacing w:val="-3"/>
          <w:sz w:val="21"/>
        </w:rPr>
        <w:t>天线的进场应进行验收，天线各组成部件应完好齐全，规格、型号符合设计要求，其质量应</w:t>
      </w:r>
    </w:p>
    <w:p>
      <w:pPr>
        <w:pStyle w:val="Normal13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0"/>
          <w:sz w:val="21"/>
        </w:rPr>
        <w:t>符合相关产品标准的规定。</w:t>
      </w:r>
    </w:p>
    <w:p>
      <w:pPr>
        <w:pStyle w:val="Normal13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4"/>
          <w:sz w:val="21"/>
        </w:rPr>
        <w:t xml:space="preserve"> </w:t>
      </w:r>
      <w:r>
        <w:rPr>
          <w:rStyle w:val="DefaultParagraphFont"/>
          <w:rFonts w:ascii="PKPSUV+ËÎÌå" w:hAnsi="PKPSUV+ËÎÌå" w:eastAsiaTheme="minorEastAsia" w:cs="PKPSUV+ËÎÌå"/>
          <w:color w:val="000000"/>
          <w:spacing w:val="0"/>
          <w:sz w:val="21"/>
        </w:rPr>
        <w:t>天线安装高度、规格、型号、安装方式符合设计。</w:t>
      </w:r>
    </w:p>
    <w:p>
      <w:pPr>
        <w:pStyle w:val="Normal13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PKPSUV+ËÎÌå" w:hAnsi="PKPSUV+ËÎÌå" w:eastAsiaTheme="minorEastAsia" w:cs="PKPSUV+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KPSUV+ËÎÌå" w:hAnsi="PKPSUV+ËÎÌå" w:eastAsiaTheme="minorEastAsia" w:cs="PKPSUV+ËÎÌå"/>
          <w:color w:val="000000"/>
          <w:spacing w:val="-1"/>
          <w:sz w:val="21"/>
        </w:rPr>
        <w:t>目）</w:t>
      </w:r>
    </w:p>
    <w:p>
      <w:pPr>
        <w:pStyle w:val="Normal13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PKPSUV+ËÎÌå" w:hAnsi="PKPSUV+ËÎÌå" w:eastAsiaTheme="minorEastAsia" w:cs="PKPSUV+ËÎÌå"/>
          <w:color w:val="000000"/>
          <w:spacing w:val="0"/>
          <w:sz w:val="21"/>
        </w:rPr>
        <w:t>天线安装牢固，各紧固件应上紧。</w:t>
      </w:r>
    </w:p>
    <w:p>
      <w:pPr>
        <w:pStyle w:val="Normal1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mes New Roman" w:eastAsiaTheme="minorEastAsia" w:hAnsiTheme="minorHAnsi" w:cstheme="minorBidi"/>
          <w:color w:val="000000"/>
          <w:spacing w:val="0"/>
          <w:sz w:val="21"/>
        </w:rPr>
        <w:t>AP</w:t>
      </w:r>
      <w:r>
        <w:rPr>
          <w:rStyle w:val="DefaultParagraphFont"/>
          <w:rFonts w:ascii="Times New Roman" w:eastAsiaTheme="minorEastAsia" w:hAnsiTheme="minorHAnsi" w:cstheme="minorBidi"/>
          <w:color w:val="000000"/>
          <w:spacing w:val="1"/>
          <w:sz w:val="21"/>
        </w:rPr>
        <w:t xml:space="preserve"> </w:t>
      </w:r>
      <w:r>
        <w:rPr>
          <w:rStyle w:val="DefaultParagraphFont"/>
          <w:rFonts w:ascii="PKPSUV+ËÎÌå" w:hAnsi="PKPSUV+ËÎÌå" w:eastAsiaTheme="minorEastAsia" w:cs="PKPSUV+ËÎÌå"/>
          <w:color w:val="000000"/>
          <w:spacing w:val="0"/>
          <w:sz w:val="21"/>
        </w:rPr>
        <w:t>箱连接电缆</w:t>
      </w:r>
    </w:p>
    <w:p>
      <w:pPr>
        <w:pStyle w:val="Normal13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KPSUV+ËÎÌå" w:hAnsi="PKPSUV+ËÎÌå" w:eastAsiaTheme="minorEastAsia" w:cs="PKPSUV+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KPSUV+ËÎÌå" w:hAnsi="PKPSUV+ËÎÌå" w:eastAsiaTheme="minorEastAsia" w:cs="PKPSUV+ËÎÌå"/>
          <w:color w:val="000000"/>
          <w:spacing w:val="-1"/>
          <w:sz w:val="21"/>
        </w:rPr>
        <w:t>目）</w:t>
      </w:r>
    </w:p>
    <w:p>
      <w:pPr>
        <w:pStyle w:val="Normal13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DCS</w:t>
      </w:r>
      <w:r>
        <w:rPr>
          <w:rStyle w:val="DefaultParagraphFont"/>
          <w:rFonts w:ascii="Times New Roman" w:eastAsiaTheme="minorEastAsia" w:hAnsiTheme="minorHAnsi" w:cstheme="minorBidi"/>
          <w:color w:val="000000"/>
          <w:spacing w:val="1"/>
          <w:sz w:val="21"/>
        </w:rPr>
        <w:t xml:space="preserve"> </w:t>
      </w:r>
      <w:r>
        <w:rPr>
          <w:rStyle w:val="DefaultParagraphFont"/>
          <w:rFonts w:ascii="PKPSUV+ËÎÌå" w:hAnsi="PKPSUV+ËÎÌå" w:eastAsiaTheme="minorEastAsia" w:cs="PKPSUV+ËÎÌå"/>
          <w:color w:val="000000"/>
          <w:spacing w:val="-1"/>
          <w:sz w:val="21"/>
        </w:rPr>
        <w:t>轨旁设备间连接电缆型号、规格应符合设计要求，电气特性应符合相关产品标准的规定及</w:t>
      </w:r>
    </w:p>
    <w:p>
      <w:pPr>
        <w:pStyle w:val="Normal13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设计要求。</w:t>
      </w:r>
    </w:p>
    <w:p>
      <w:pPr>
        <w:pStyle w:val="Normal137"/>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DCS</w:t>
      </w:r>
      <w:r>
        <w:rPr>
          <w:rStyle w:val="DefaultParagraphFont"/>
          <w:rFonts w:ascii="Times New Roman" w:eastAsiaTheme="minorEastAsia" w:hAnsiTheme="minorHAnsi" w:cstheme="minorBidi"/>
          <w:color w:val="000000"/>
          <w:spacing w:val="1"/>
          <w:sz w:val="21"/>
        </w:rPr>
        <w:t xml:space="preserve"> </w:t>
      </w:r>
      <w:r>
        <w:rPr>
          <w:rStyle w:val="DefaultParagraphFont"/>
          <w:rFonts w:ascii="PKPSUV+ËÎÌå" w:hAnsi="PKPSUV+ËÎÌå" w:eastAsiaTheme="minorEastAsia" w:cs="PKPSUV+ËÎÌå"/>
          <w:color w:val="000000"/>
          <w:spacing w:val="0"/>
          <w:sz w:val="21"/>
        </w:rPr>
        <w:t>轨旁设备间连接电缆的敷设方式、防护应符合设计要求。</w:t>
      </w:r>
    </w:p>
    <w:p>
      <w:pPr>
        <w:pStyle w:val="Normal137"/>
        <w:spacing w:before="243" w:after="0" w:line="221" w:lineRule="exact"/>
        <w:ind w:left="43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0"/>
          <w:sz w:val="21"/>
        </w:rPr>
        <w:t>Ⅴ</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1"/>
          <w:sz w:val="21"/>
        </w:rPr>
        <w:t>信标</w:t>
      </w:r>
    </w:p>
    <w:p>
      <w:pPr>
        <w:pStyle w:val="Normal137"/>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PKPSUV+ËÎÌå" w:hAnsi="PKPSUV+ËÎÌå" w:eastAsiaTheme="minorEastAsia" w:cs="PKPSUV+ËÎÌå"/>
          <w:color w:val="000000"/>
          <w:spacing w:val="-2"/>
          <w:sz w:val="21"/>
        </w:rPr>
        <w:t>工程开工前，应由工程建设单位组织设计单位、施工单位、监理单位等，对信标安装位置进行</w:t>
      </w:r>
    </w:p>
    <w:p>
      <w:pPr>
        <w:pStyle w:val="Normal13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0"/>
          <w:sz w:val="21"/>
        </w:rPr>
        <w:t>定测。该定测结果作为施工单位施工的依据。</w:t>
      </w:r>
    </w:p>
    <w:p>
      <w:pPr>
        <w:pStyle w:val="Normal13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32.3.19</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PKPSUV+ËÎÌå" w:hAnsi="PKPSUV+ËÎÌå" w:eastAsiaTheme="minorEastAsia" w:cs="PKPSUV+ËÎÌå"/>
          <w:color w:val="000000"/>
          <w:spacing w:val="0"/>
          <w:sz w:val="21"/>
        </w:rPr>
        <w:t>静态信标</w:t>
      </w:r>
    </w:p>
    <w:p>
      <w:pPr>
        <w:pStyle w:val="Normal13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KPSUV+ËÎÌå" w:hAnsi="PKPSUV+ËÎÌå" w:eastAsiaTheme="minorEastAsia" w:cs="PKPSUV+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KPSUV+ËÎÌå" w:hAnsi="PKPSUV+ËÎÌå" w:eastAsiaTheme="minorEastAsia" w:cs="PKPSUV+ËÎÌå"/>
          <w:color w:val="000000"/>
          <w:spacing w:val="-1"/>
          <w:sz w:val="21"/>
        </w:rPr>
        <w:t>目）</w:t>
      </w:r>
    </w:p>
    <w:p>
      <w:pPr>
        <w:pStyle w:val="Normal13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PKPSUV+ËÎÌå" w:hAnsi="PKPSUV+ËÎÌå" w:eastAsiaTheme="minorEastAsia" w:cs="PKPSUV+ËÎÌå"/>
          <w:color w:val="000000"/>
          <w:spacing w:val="-2"/>
          <w:sz w:val="21"/>
        </w:rPr>
        <w:t>静态信标的进场应进行验收，型号、规格应符合设计要求，其质量应符合相关产品标准的规定。</w:t>
      </w:r>
    </w:p>
    <w:p>
      <w:pPr>
        <w:pStyle w:val="Normal13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0"/>
          <w:sz w:val="21"/>
        </w:rPr>
        <w:t>检验数量：施工单位全部检查。监理单位检查不少于</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w:t>
      </w:r>
      <w:r>
        <w:rPr>
          <w:rStyle w:val="DefaultParagraphFont"/>
          <w:rFonts w:ascii="PKPSUV+ËÎÌå" w:hAnsi="PKPSUV+ËÎÌå" w:eastAsiaTheme="minorEastAsia" w:cs="PKPSUV+ËÎÌå"/>
          <w:color w:val="000000"/>
          <w:spacing w:val="0"/>
          <w:sz w:val="21"/>
        </w:rPr>
        <w:t>。</w:t>
      </w:r>
    </w:p>
    <w:p>
      <w:pPr>
        <w:pStyle w:val="Normal13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PKPSUV+ËÎÌå" w:hAnsi="PKPSUV+ËÎÌå" w:eastAsiaTheme="minorEastAsia" w:cs="PKPSUV+ËÎÌå"/>
          <w:color w:val="000000"/>
          <w:spacing w:val="0"/>
          <w:sz w:val="21"/>
        </w:rPr>
        <w:t>静态信标安装位置、安装方式符合设计要求。</w:t>
      </w:r>
    </w:p>
    <w:p>
      <w:pPr>
        <w:pStyle w:val="Normal13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PKPSUV+ËÎÌå" w:hAnsi="PKPSUV+ËÎÌå" w:eastAsiaTheme="minorEastAsia" w:cs="PKPSUV+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KPSUV+ËÎÌå" w:hAnsi="PKPSUV+ËÎÌå" w:eastAsiaTheme="minorEastAsia" w:cs="PKPSUV+ËÎÌå"/>
          <w:color w:val="000000"/>
          <w:spacing w:val="-1"/>
          <w:sz w:val="21"/>
        </w:rPr>
        <w:t>目）</w:t>
      </w:r>
    </w:p>
    <w:p>
      <w:pPr>
        <w:pStyle w:val="Normal13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PKPSUV+ËÎÌå" w:hAnsi="PKPSUV+ËÎÌå" w:eastAsiaTheme="minorEastAsia" w:cs="PKPSUV+ËÎÌå"/>
          <w:color w:val="000000"/>
          <w:spacing w:val="0"/>
          <w:sz w:val="21"/>
        </w:rPr>
        <w:t>静态信标安装支架、固定板安装应稳固。</w:t>
      </w:r>
    </w:p>
    <w:p>
      <w:pPr>
        <w:pStyle w:val="Normal13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PKPSUV+ËÎÌå" w:hAnsi="PKPSUV+ËÎÌå" w:eastAsiaTheme="minorEastAsia" w:cs="PKPSUV+ËÎÌå"/>
          <w:color w:val="000000"/>
          <w:spacing w:val="0"/>
          <w:sz w:val="21"/>
        </w:rPr>
        <w:t>动态信标</w:t>
      </w:r>
    </w:p>
    <w:p>
      <w:pPr>
        <w:pStyle w:val="Normal13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KPSUV+ËÎÌå" w:hAnsi="PKPSUV+ËÎÌå" w:eastAsiaTheme="minorEastAsia" w:cs="PKPSUV+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KPSUV+ËÎÌå" w:hAnsi="PKPSUV+ËÎÌå" w:eastAsiaTheme="minorEastAsia" w:cs="PKPSUV+ËÎÌå"/>
          <w:color w:val="000000"/>
          <w:spacing w:val="-1"/>
          <w:sz w:val="21"/>
        </w:rPr>
        <w:t>目）</w:t>
      </w:r>
    </w:p>
    <w:p>
      <w:pPr>
        <w:pStyle w:val="Normal13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PKPSUV+ËÎÌå" w:hAnsi="PKPSUV+ËÎÌå" w:eastAsiaTheme="minorEastAsia" w:cs="PKPSUV+ËÎÌå"/>
          <w:color w:val="000000"/>
          <w:spacing w:val="-2"/>
          <w:sz w:val="21"/>
        </w:rPr>
        <w:t>动态信标的进场应进行验收，型号、规格应符合设计要求，其质量应符合相关产品标准的规定。</w:t>
      </w:r>
    </w:p>
    <w:p>
      <w:pPr>
        <w:pStyle w:val="Normal13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PKPSUV+ËÎÌå" w:hAnsi="PKPSUV+ËÎÌå" w:eastAsiaTheme="minorEastAsia" w:cs="PKPSUV+ËÎÌå"/>
          <w:color w:val="000000"/>
          <w:spacing w:val="0"/>
          <w:sz w:val="21"/>
        </w:rPr>
        <w:t>动态信标安装位置、安装规格、型号、安装方式符合设计要求。</w:t>
      </w:r>
    </w:p>
    <w:p>
      <w:pPr>
        <w:pStyle w:val="Normal13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PKPSUV+ËÎÌå" w:hAnsi="PKPSUV+ËÎÌå" w:eastAsiaTheme="minorEastAsia" w:cs="PKPSUV+ËÎÌå"/>
          <w:color w:val="000000"/>
          <w:spacing w:val="0"/>
          <w:sz w:val="21"/>
        </w:rPr>
        <w:t>动态信标安装支架、信标盒安装应稳固。</w:t>
      </w:r>
    </w:p>
    <w:p>
      <w:pPr>
        <w:pStyle w:val="Normal137"/>
        <w:spacing w:before="243" w:after="0" w:line="221" w:lineRule="exact"/>
        <w:ind w:left="420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0"/>
          <w:sz w:val="21"/>
        </w:rPr>
        <w:t>Ⅵ</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按钮箱</w:t>
      </w:r>
    </w:p>
    <w:p>
      <w:pPr>
        <w:pStyle w:val="Normal137"/>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PKPSUV+ËÎÌå" w:hAnsi="PKPSUV+ËÎÌå" w:eastAsiaTheme="minorEastAsia" w:cs="PKPSUV+ËÎÌå"/>
          <w:color w:val="000000"/>
          <w:spacing w:val="0"/>
          <w:sz w:val="21"/>
        </w:rPr>
        <w:t>按钮箱安装之前，应协调土建、装修单位，在按钮箱安装位置予留孔洞和予埋电缆穿线钢管，</w:t>
      </w:r>
    </w:p>
    <w:p>
      <w:pPr>
        <w:pStyle w:val="Normal13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0"/>
          <w:sz w:val="21"/>
        </w:rPr>
        <w:t>同土建、装修单位同步施工。</w:t>
      </w:r>
    </w:p>
    <w:p>
      <w:pPr>
        <w:pStyle w:val="Normal137"/>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PKPSUV+ËÎÌå" w:hAnsi="PKPSUV+ËÎÌå" w:eastAsiaTheme="minorEastAsia" w:cs="PKPSUV+ËÎÌå"/>
          <w:color w:val="000000"/>
          <w:spacing w:val="1"/>
          <w:sz w:val="21"/>
        </w:rPr>
        <w:t>按钮箱</w:t>
      </w:r>
    </w:p>
    <w:p>
      <w:pPr>
        <w:pStyle w:val="Normal137"/>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KPSUV+ËÎÌå" w:hAnsi="PKPSUV+ËÎÌå" w:eastAsiaTheme="minorEastAsia" w:cs="PKPSUV+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PKPSUV+ËÎÌå" w:hAnsi="PKPSUV+ËÎÌå" w:eastAsiaTheme="minorEastAsia" w:cs="PKPSUV+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PKPSUV+ËÎÌå" w:hAnsi="PKPSUV+ËÎÌå" w:eastAsiaTheme="minorEastAsia" w:cs="PKPSU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PKPSUV+ËÎÌå" w:hAnsi="PKPSUV+ËÎÌå" w:eastAsiaTheme="minorEastAsia" w:cs="PKPSUV+ËÎÌå"/>
          <w:color w:val="000000"/>
          <w:spacing w:val="-1"/>
          <w:sz w:val="21"/>
        </w:rPr>
        <w:t>目）</w:t>
      </w:r>
    </w:p>
    <w:p>
      <w:pPr>
        <w:pStyle w:val="Normal137"/>
        <w:spacing w:before="48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128</w:t>
      </w:r>
    </w:p>
    <w:p>
      <w:pPr>
        <w:pStyle w:val="Normal138"/>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按钮进场应进行验收，设备无损伤。规格、型号符合设计要求，其质量应符合相关产品标准的</w:t>
      </w:r>
    </w:p>
    <w:p>
      <w:pPr>
        <w:pStyle w:val="Normal13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规定。</w:t>
      </w:r>
    </w:p>
    <w:p>
      <w:pPr>
        <w:pStyle w:val="Normal13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按钮安装位置、安装方式符合设计要求。</w:t>
      </w:r>
    </w:p>
    <w:p>
      <w:pPr>
        <w:pStyle w:val="Normal138"/>
        <w:spacing w:before="243" w:after="0" w:line="221" w:lineRule="exact"/>
        <w:ind w:left="410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0"/>
          <w:sz w:val="21"/>
        </w:rPr>
        <w:t>Ⅶ</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室内设备</w:t>
      </w:r>
    </w:p>
    <w:p>
      <w:pPr>
        <w:pStyle w:val="Normal138"/>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ISDDM+ËÎÌå" w:hAnsi="UISDDM+ËÎÌå" w:eastAsiaTheme="minorEastAsia" w:cs="UISDDM+ËÎÌå"/>
          <w:color w:val="000000"/>
          <w:spacing w:val="0"/>
          <w:sz w:val="21"/>
        </w:rPr>
        <w:t>室内设备设置应遵循以下要求</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室内设备应包括机柜、线槽、电缆引入及分线盘、光缆引入及光配线架、操作显示设备、大屏</w:t>
      </w:r>
    </w:p>
    <w:p>
      <w:pPr>
        <w:pStyle w:val="Normal13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设备。</w:t>
      </w:r>
    </w:p>
    <w:p>
      <w:pPr>
        <w:pStyle w:val="Normal13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室内设备电气与机械特性、安装的防护设置应符合设计要求。</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信号系统设备用房应符合设计要求。</w:t>
      </w:r>
    </w:p>
    <w:p>
      <w:pPr>
        <w:pStyle w:val="Normal13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ISDDM+ËÎÌå" w:hAnsi="UISDDM+ËÎÌå" w:eastAsiaTheme="minorEastAsia" w:cs="UISDDM+ËÎÌå"/>
          <w:color w:val="000000"/>
          <w:spacing w:val="0"/>
          <w:sz w:val="21"/>
        </w:rPr>
        <w:t>机柜安装</w:t>
      </w:r>
    </w:p>
    <w:p>
      <w:pPr>
        <w:pStyle w:val="Normal13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UISDDM+ËÎÌå" w:hAnsi="UISDDM+ËÎÌå" w:eastAsiaTheme="minorEastAsia" w:cs="UISDDM+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UISDDM+ËÎÌå" w:hAnsi="UISDDM+ËÎÌå" w:eastAsiaTheme="minorEastAsia" w:cs="UISDDM+ËÎÌå"/>
          <w:color w:val="000000"/>
          <w:spacing w:val="-1"/>
          <w:sz w:val="21"/>
        </w:rPr>
        <w:t>目）</w:t>
      </w:r>
    </w:p>
    <w:p>
      <w:pPr>
        <w:pStyle w:val="Normal13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设备机柜进场时应进行检查，其型号、规格、质量应符合设计要求。</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机房内机柜的平面布置、安装位置、柜面朝向、柜间距应符合设计要求。</w:t>
      </w:r>
    </w:p>
    <w:p>
      <w:pPr>
        <w:pStyle w:val="Normal13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UISDDM+ËÎÌå" w:hAnsi="UISDDM+ËÎÌå" w:eastAsiaTheme="minorEastAsia" w:cs="UISDDM+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UISDDM+ËÎÌå" w:hAnsi="UISDDM+ËÎÌå" w:eastAsiaTheme="minorEastAsia" w:cs="UISDDM+ËÎÌå"/>
          <w:color w:val="000000"/>
          <w:spacing w:val="-1"/>
          <w:sz w:val="21"/>
        </w:rPr>
        <w:t>目）</w:t>
      </w:r>
    </w:p>
    <w:p>
      <w:pPr>
        <w:pStyle w:val="Normal13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机柜内所有设备的紧固件应安装完整、牢固，各种零配件应无脱落。</w:t>
      </w:r>
    </w:p>
    <w:p>
      <w:pPr>
        <w:pStyle w:val="Normal13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32.3.25</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ISDDM+ËÎÌå" w:hAnsi="UISDDM+ËÎÌå" w:eastAsiaTheme="minorEastAsia" w:cs="UISDDM+ËÎÌå"/>
          <w:color w:val="000000"/>
          <w:spacing w:val="0"/>
          <w:sz w:val="21"/>
        </w:rPr>
        <w:t>线槽安装</w:t>
      </w:r>
    </w:p>
    <w:p>
      <w:pPr>
        <w:pStyle w:val="Normal13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UISDDM+ËÎÌå" w:hAnsi="UISDDM+ËÎÌå" w:eastAsiaTheme="minorEastAsia" w:cs="UISDDM+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UISDDM+ËÎÌå" w:hAnsi="UISDDM+ËÎÌå" w:eastAsiaTheme="minorEastAsia" w:cs="UISDDM+ËÎÌå"/>
          <w:color w:val="000000"/>
          <w:spacing w:val="-1"/>
          <w:sz w:val="21"/>
        </w:rPr>
        <w:t>目）</w:t>
      </w:r>
    </w:p>
    <w:p>
      <w:pPr>
        <w:pStyle w:val="Normal13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线槽进场时应进行检查，其型号、规格、质量应符合设计要求。</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线槽的安装位置、安装方法应符合设计要求。</w:t>
      </w:r>
    </w:p>
    <w:p>
      <w:pPr>
        <w:pStyle w:val="Normal13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UISDDM+ËÎÌå" w:hAnsi="UISDDM+ËÎÌå" w:eastAsiaTheme="minorEastAsia" w:cs="UISDDM+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UISDDM+ËÎÌå" w:hAnsi="UISDDM+ËÎÌå" w:eastAsiaTheme="minorEastAsia" w:cs="UISDDM+ËÎÌå"/>
          <w:color w:val="000000"/>
          <w:spacing w:val="-1"/>
          <w:sz w:val="21"/>
        </w:rPr>
        <w:t>目）</w:t>
      </w:r>
    </w:p>
    <w:p>
      <w:pPr>
        <w:pStyle w:val="Normal13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线槽安装应平直、稳固；线槽间及与机柜间应用螺栓连接牢固。</w:t>
      </w:r>
    </w:p>
    <w:p>
      <w:pPr>
        <w:pStyle w:val="Normal13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32.3.26</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ISDDM+ËÎÌå" w:hAnsi="UISDDM+ËÎÌå" w:eastAsiaTheme="minorEastAsia" w:cs="UISDDM+ËÎÌå"/>
          <w:color w:val="000000"/>
          <w:spacing w:val="0"/>
          <w:sz w:val="21"/>
        </w:rPr>
        <w:t>光电缆引入及安装</w:t>
      </w:r>
    </w:p>
    <w:p>
      <w:pPr>
        <w:pStyle w:val="Normal13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UISDDM+ËÎÌå" w:hAnsi="UISDDM+ËÎÌå" w:eastAsiaTheme="minorEastAsia" w:cs="UISDDM+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UISDDM+ËÎÌå" w:hAnsi="UISDDM+ËÎÌå" w:eastAsiaTheme="minorEastAsia" w:cs="UISDDM+ËÎÌå"/>
          <w:color w:val="000000"/>
          <w:spacing w:val="-1"/>
          <w:sz w:val="21"/>
        </w:rPr>
        <w:t>目）</w:t>
      </w:r>
    </w:p>
    <w:p>
      <w:pPr>
        <w:pStyle w:val="Normal13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当电缆引入信号设备室时不得有硬弯或背扣。</w:t>
      </w:r>
    </w:p>
    <w:p>
      <w:pPr>
        <w:pStyle w:val="Normal138"/>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分线盘柜上的接线端子排列编号应与施工图纸相符，接线端子上的标志应正确清晰。</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光缆引入及光配线架检验项目及质量要求、检验数量、检验方法应符合现行国家标准《城市轨</w:t>
      </w:r>
    </w:p>
    <w:p>
      <w:pPr>
        <w:pStyle w:val="Normal13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0"/>
          <w:sz w:val="21"/>
        </w:rPr>
        <w:t>道交通通信工程质量验收规范》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50382</w:t>
      </w:r>
      <w:r>
        <w:rPr>
          <w:rStyle w:val="DefaultParagraphFont"/>
          <w:rFonts w:ascii="Times New Roman" w:eastAsiaTheme="minorEastAsia" w:hAnsiTheme="minorHAnsi" w:cstheme="minorBidi"/>
          <w:color w:val="000000"/>
          <w:spacing w:val="-1"/>
          <w:sz w:val="21"/>
        </w:rPr>
        <w:t xml:space="preserve"> </w:t>
      </w:r>
      <w:r>
        <w:rPr>
          <w:rStyle w:val="DefaultParagraphFont"/>
          <w:rFonts w:ascii="UISDDM+ËÎÌå" w:hAnsi="UISDDM+ËÎÌå" w:eastAsiaTheme="minorEastAsia" w:cs="UISDDM+ËÎÌå"/>
          <w:color w:val="000000"/>
          <w:spacing w:val="0"/>
          <w:sz w:val="21"/>
        </w:rPr>
        <w:t>的规定。</w:t>
      </w:r>
    </w:p>
    <w:p>
      <w:pPr>
        <w:pStyle w:val="Normal13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UISDDM+ËÎÌå" w:hAnsi="UISDDM+ËÎÌå" w:eastAsiaTheme="minorEastAsia" w:cs="UISDDM+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UISDDM+ËÎÌå" w:hAnsi="UISDDM+ËÎÌå" w:eastAsiaTheme="minorEastAsia" w:cs="UISDDM+ËÎÌå"/>
          <w:color w:val="000000"/>
          <w:spacing w:val="-1"/>
          <w:sz w:val="21"/>
        </w:rPr>
        <w:t>目）</w:t>
      </w:r>
    </w:p>
    <w:p>
      <w:pPr>
        <w:pStyle w:val="Normal138"/>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分线盘应固定牢固，其安装高度应符合设计要求。分线柜安装应符合本技术标准相关规定。</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引至信号设备室的电缆余留量应符合相关规定。电缆引入孔应用防火材料封堵。</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引入室内的每条电缆应有上下行去向标识，标识内容应正确、清晰。</w:t>
      </w:r>
    </w:p>
    <w:p>
      <w:pPr>
        <w:pStyle w:val="Normal13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159"/>
          <w:sz w:val="21"/>
        </w:rPr>
        <w:t xml:space="preserve"> </w:t>
      </w:r>
      <w:r>
        <w:rPr>
          <w:rStyle w:val="DefaultParagraphFont"/>
          <w:rFonts w:ascii="UISDDM+ËÎÌå" w:hAnsi="UISDDM+ËÎÌå" w:eastAsiaTheme="minorEastAsia" w:cs="UISDDM+ËÎÌå"/>
          <w:color w:val="000000"/>
          <w:spacing w:val="0"/>
          <w:sz w:val="21"/>
        </w:rPr>
        <w:t>从引入口到分线盘柜的电缆应进行防护。引入电缆应排列整齐，并应分段固定。</w:t>
      </w:r>
    </w:p>
    <w:p>
      <w:pPr>
        <w:pStyle w:val="Normal13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32.3.27</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UISDDM+ËÎÌå" w:hAnsi="UISDDM+ËÎÌå" w:eastAsiaTheme="minorEastAsia" w:cs="UISDDM+ËÎÌå"/>
          <w:color w:val="000000"/>
          <w:spacing w:val="0"/>
          <w:sz w:val="21"/>
        </w:rPr>
        <w:t>设备安装</w:t>
      </w:r>
    </w:p>
    <w:p>
      <w:pPr>
        <w:pStyle w:val="Normal138"/>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ISDDM+ËÎÌå" w:hAnsi="UISDDM+ËÎÌå" w:eastAsiaTheme="minorEastAsia" w:cs="UISDDM+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UISDDM+ËÎÌå" w:hAnsi="UISDDM+ËÎÌå" w:eastAsiaTheme="minorEastAsia" w:cs="UISDDM+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UISDDM+ËÎÌå" w:hAnsi="UISDDM+ËÎÌå" w:eastAsiaTheme="minorEastAsia" w:cs="UISDDM+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UISDDM+ËÎÌå" w:hAnsi="UISDDM+ËÎÌå" w:eastAsiaTheme="minorEastAsia" w:cs="UISDDM+ËÎÌå"/>
          <w:color w:val="000000"/>
          <w:spacing w:val="-1"/>
          <w:sz w:val="21"/>
        </w:rPr>
        <w:t>目）</w:t>
      </w:r>
    </w:p>
    <w:p>
      <w:pPr>
        <w:pStyle w:val="Normal138"/>
        <w:spacing w:before="15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129</w:t>
      </w:r>
    </w:p>
    <w:p>
      <w:pPr>
        <w:pStyle w:val="Normal139"/>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设备进场时应进行检查，其型号、规格、质量应符合设计要求。</w:t>
      </w:r>
    </w:p>
    <w:p>
      <w:pPr>
        <w:pStyle w:val="Normal139"/>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设备安装位置、整体布局应符合设计要求。</w:t>
      </w:r>
    </w:p>
    <w:p>
      <w:pPr>
        <w:pStyle w:val="Normal139"/>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VGBAOV+ËÎÌå" w:hAnsi="VGBAOV+ËÎÌå" w:eastAsiaTheme="minorEastAsia" w:cs="VGBAOV+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VGBAOV+ËÎÌå" w:hAnsi="VGBAOV+ËÎÌå" w:eastAsiaTheme="minorEastAsia" w:cs="VGBAO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VGBAOV+ËÎÌå" w:hAnsi="VGBAOV+ËÎÌå" w:eastAsiaTheme="minorEastAsia" w:cs="VGBAOV+ËÎÌå"/>
          <w:color w:val="000000"/>
          <w:spacing w:val="-1"/>
          <w:sz w:val="21"/>
        </w:rPr>
        <w:t>目）</w:t>
      </w:r>
    </w:p>
    <w:p>
      <w:pPr>
        <w:pStyle w:val="Normal139"/>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设备应摆放稳固、整齐，摆放位置应方便操作。</w:t>
      </w:r>
    </w:p>
    <w:p>
      <w:pPr>
        <w:pStyle w:val="Normal13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32.3.28</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VGBAOV+ËÎÌå" w:hAnsi="VGBAOV+ËÎÌå" w:eastAsiaTheme="minorEastAsia" w:cs="VGBAOV+ËÎÌå"/>
          <w:color w:val="000000"/>
          <w:spacing w:val="0"/>
          <w:sz w:val="21"/>
        </w:rPr>
        <w:t>配线线缆布放</w:t>
      </w:r>
    </w:p>
    <w:p>
      <w:pPr>
        <w:pStyle w:val="Normal139"/>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1"/>
          <w:sz w:val="21"/>
        </w:rPr>
        <w:t>（主</w:t>
      </w:r>
      <w:r>
        <w:rPr>
          <w:rStyle w:val="DefaultParagraphFont"/>
          <w:rFonts w:ascii="Times New Roman" w:eastAsiaTheme="minorEastAsia" w:hAnsiTheme="minorHAnsi" w:cstheme="minorBidi"/>
          <w:color w:val="000000"/>
          <w:spacing w:val="51"/>
          <w:sz w:val="21"/>
        </w:rPr>
        <w:t xml:space="preserve"> </w:t>
      </w:r>
      <w:r>
        <w:rPr>
          <w:rStyle w:val="DefaultParagraphFont"/>
          <w:rFonts w:ascii="VGBAOV+ËÎÌå" w:hAnsi="VGBAOV+ËÎÌå" w:eastAsiaTheme="minorEastAsia" w:cs="VGBAOV+ËÎÌå"/>
          <w:color w:val="000000"/>
          <w:spacing w:val="0"/>
          <w:sz w:val="21"/>
        </w:rPr>
        <w:t>控</w:t>
      </w:r>
      <w:r>
        <w:rPr>
          <w:rStyle w:val="DefaultParagraphFont"/>
          <w:rFonts w:ascii="Times New Roman" w:eastAsiaTheme="minorEastAsia" w:hAnsiTheme="minorHAnsi" w:cstheme="minorBidi"/>
          <w:color w:val="000000"/>
          <w:spacing w:val="54"/>
          <w:sz w:val="21"/>
        </w:rPr>
        <w:t xml:space="preserve"> </w:t>
      </w:r>
      <w:r>
        <w:rPr>
          <w:rStyle w:val="DefaultParagraphFont"/>
          <w:rFonts w:ascii="VGBAOV+ËÎÌå" w:hAnsi="VGBAOV+ËÎÌå" w:eastAsiaTheme="minorEastAsia" w:cs="VGBAO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VGBAOV+ËÎÌå" w:hAnsi="VGBAOV+ËÎÌå" w:eastAsiaTheme="minorEastAsia" w:cs="VGBAOV+ËÎÌå"/>
          <w:color w:val="000000"/>
          <w:spacing w:val="-1"/>
          <w:sz w:val="21"/>
        </w:rPr>
        <w:t>目）</w:t>
      </w:r>
    </w:p>
    <w:p>
      <w:pPr>
        <w:pStyle w:val="Normal139"/>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配线线缆进场时应进行检查，其型号、规格、质量应符合设计要求。</w:t>
      </w:r>
    </w:p>
    <w:p>
      <w:pPr>
        <w:pStyle w:val="Normal13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配线线缆布放应符合下列规定：</w:t>
      </w:r>
    </w:p>
    <w:p>
      <w:pPr>
        <w:pStyle w:val="Normal13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配线线缆不得有中间接头或绝缘破损。</w:t>
      </w:r>
    </w:p>
    <w:p>
      <w:pPr>
        <w:pStyle w:val="Normal139"/>
        <w:spacing w:before="117"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信号线、电源线应分开布放，交、直流配线应分开绑扎。</w:t>
      </w:r>
    </w:p>
    <w:p>
      <w:pPr>
        <w:pStyle w:val="Normal13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配线线缆布放应留有余量，不同用途的载频配线布放方式应符合设计要求。</w:t>
      </w:r>
    </w:p>
    <w:p>
      <w:pPr>
        <w:pStyle w:val="Normal13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配线线缆布放弯曲半径应符合线缆最小弯曲半径的要求。</w:t>
      </w:r>
    </w:p>
    <w:p>
      <w:pPr>
        <w:pStyle w:val="Normal13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配线线缆连接应符合下列规定：</w:t>
      </w:r>
    </w:p>
    <w:p>
      <w:pPr>
        <w:pStyle w:val="Normal139"/>
        <w:spacing w:before="116"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当配线线缆采用接线端子方式连接时，每个端子上的配线不宜超过两个线头。连接时，各线</w:t>
      </w:r>
    </w:p>
    <w:p>
      <w:pPr>
        <w:pStyle w:val="Normal13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2"/>
          <w:sz w:val="21"/>
        </w:rPr>
        <w:t>间应用金属垫片隔开。端子根部螺帽应紧固无松动，上部应用并帽紧固。配线头根部应用塑料套</w:t>
      </w:r>
    </w:p>
    <w:p>
      <w:pPr>
        <w:pStyle w:val="Normal139"/>
        <w:spacing w:before="139"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0"/>
          <w:sz w:val="21"/>
        </w:rPr>
        <w:t>管防护，套管长度应均匀一致。</w:t>
      </w:r>
    </w:p>
    <w:p>
      <w:pPr>
        <w:pStyle w:val="Normal139"/>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SDEWHG+ºÚÌå" w:hAnsi="SDEWHG+ºÚÌå" w:eastAsiaTheme="minorEastAsia" w:cs="SDEWHG+ºÚÌå"/>
          <w:color w:val="000000"/>
          <w:spacing w:val="-23"/>
          <w:sz w:val="21"/>
        </w:rPr>
        <w:t>）</w:t>
      </w:r>
      <w:r>
        <w:rPr>
          <w:rStyle w:val="DefaultParagraphFont"/>
          <w:rFonts w:ascii="VGBAOV+ËÎÌå" w:hAnsi="VGBAOV+ËÎÌå" w:eastAsiaTheme="minorEastAsia" w:cs="VGBAOV+ËÎÌå"/>
          <w:color w:val="000000"/>
          <w:spacing w:val="-2"/>
          <w:sz w:val="21"/>
        </w:rPr>
        <w:t>当配线线缆采用焊接方式连接时，严禁使用带腐蚀性的焊剂。焊接应牢固，焊点应饱满光滑、</w:t>
      </w:r>
    </w:p>
    <w:p>
      <w:pPr>
        <w:pStyle w:val="Normal13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0"/>
          <w:sz w:val="21"/>
        </w:rPr>
        <w:t>无毛刺，配线应无脱焊、断股现象。</w:t>
      </w:r>
    </w:p>
    <w:p>
      <w:pPr>
        <w:pStyle w:val="Normal139"/>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当配线线缆采用压接方式连接时，应使用与芯线截面相适应的专用压线工具。压接时接点片</w:t>
      </w:r>
    </w:p>
    <w:p>
      <w:pPr>
        <w:pStyle w:val="Normal13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0"/>
          <w:sz w:val="21"/>
        </w:rPr>
        <w:t>与导线应压接牢固、长度适当，配线应无脱股、断股现象。</w:t>
      </w:r>
    </w:p>
    <w:p>
      <w:pPr>
        <w:pStyle w:val="Normal139"/>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当配线线缆采用插接方式连接时，应一孔一线，严禁一孔插接多根导线。插接时应采用专用</w:t>
      </w:r>
    </w:p>
    <w:p>
      <w:pPr>
        <w:pStyle w:val="Normal139"/>
        <w:spacing w:before="123" w:after="0" w:line="221"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0"/>
          <w:sz w:val="21"/>
        </w:rPr>
        <w:t>工具操作，多股铜芯线插接前应压接接线帽。</w:t>
      </w:r>
    </w:p>
    <w:p>
      <w:pPr>
        <w:pStyle w:val="Normal139"/>
        <w:spacing w:before="132" w:after="0" w:line="244" w:lineRule="exact"/>
        <w:ind w:left="63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w:t>
      </w:r>
      <w:r>
        <w:rPr>
          <w:rStyle w:val="DefaultParagraphFont"/>
          <w:rFonts w:ascii="SDEWHG+ºÚÌå" w:hAnsi="SDEWHG+ºÚÌå" w:eastAsiaTheme="minorEastAsia" w:cs="SDEWHG+ºÚÌå"/>
          <w:color w:val="000000"/>
          <w:spacing w:val="1"/>
          <w:sz w:val="21"/>
        </w:rPr>
        <w:t>）</w:t>
      </w:r>
      <w:r>
        <w:rPr>
          <w:rStyle w:val="DefaultParagraphFont"/>
          <w:rFonts w:ascii="VGBAOV+ËÎÌå" w:hAnsi="VGBAOV+ËÎÌå" w:eastAsiaTheme="minorEastAsia" w:cs="VGBAOV+ËÎÌå"/>
          <w:color w:val="000000"/>
          <w:spacing w:val="0"/>
          <w:sz w:val="21"/>
        </w:rPr>
        <w:t>屏蔽线的屏蔽层应与屏蔽端子连接良好。</w:t>
      </w:r>
    </w:p>
    <w:p>
      <w:pPr>
        <w:pStyle w:val="Normal139"/>
        <w:spacing w:before="243" w:after="0" w:line="221" w:lineRule="exact"/>
        <w:ind w:left="389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1"/>
          <w:sz w:val="21"/>
        </w:rPr>
        <w:t>（一</w:t>
      </w:r>
      <w:r>
        <w:rPr>
          <w:rStyle w:val="DefaultParagraphFont"/>
          <w:rFonts w:ascii="Times New Roman" w:eastAsiaTheme="minorEastAsia" w:hAnsiTheme="minorHAnsi" w:cstheme="minorBidi"/>
          <w:color w:val="000000"/>
          <w:spacing w:val="51"/>
          <w:sz w:val="21"/>
        </w:rPr>
        <w:t xml:space="preserve"> </w:t>
      </w:r>
      <w:r>
        <w:rPr>
          <w:rStyle w:val="DefaultParagraphFont"/>
          <w:rFonts w:ascii="VGBAOV+ËÎÌå" w:hAnsi="VGBAOV+ËÎÌå" w:eastAsiaTheme="minorEastAsia" w:cs="VGBAOV+ËÎÌå"/>
          <w:color w:val="000000"/>
          <w:spacing w:val="0"/>
          <w:sz w:val="21"/>
        </w:rPr>
        <w:t>般</w:t>
      </w:r>
      <w:r>
        <w:rPr>
          <w:rStyle w:val="DefaultParagraphFont"/>
          <w:rFonts w:ascii="Times New Roman" w:eastAsiaTheme="minorEastAsia" w:hAnsiTheme="minorHAnsi" w:cstheme="minorBidi"/>
          <w:color w:val="000000"/>
          <w:spacing w:val="54"/>
          <w:sz w:val="21"/>
        </w:rPr>
        <w:t xml:space="preserve"> </w:t>
      </w:r>
      <w:r>
        <w:rPr>
          <w:rStyle w:val="DefaultParagraphFont"/>
          <w:rFonts w:ascii="VGBAOV+ËÎÌå" w:hAnsi="VGBAOV+ËÎÌå" w:eastAsiaTheme="minorEastAsia" w:cs="VGBAOV+ËÎÌå"/>
          <w:color w:val="000000"/>
          <w:spacing w:val="0"/>
          <w:sz w:val="21"/>
        </w:rPr>
        <w:t>项</w:t>
      </w:r>
      <w:r>
        <w:rPr>
          <w:rStyle w:val="DefaultParagraphFont"/>
          <w:rFonts w:ascii="Times New Roman" w:eastAsiaTheme="minorEastAsia" w:hAnsiTheme="minorHAnsi" w:cstheme="minorBidi"/>
          <w:color w:val="000000"/>
          <w:spacing w:val="52"/>
          <w:sz w:val="21"/>
        </w:rPr>
        <w:t xml:space="preserve"> </w:t>
      </w:r>
      <w:r>
        <w:rPr>
          <w:rStyle w:val="DefaultParagraphFont"/>
          <w:rFonts w:ascii="VGBAOV+ËÎÌå" w:hAnsi="VGBAOV+ËÎÌå" w:eastAsiaTheme="minorEastAsia" w:cs="VGBAOV+ËÎÌå"/>
          <w:color w:val="000000"/>
          <w:spacing w:val="-1"/>
          <w:sz w:val="21"/>
        </w:rPr>
        <w:t>目）</w:t>
      </w:r>
    </w:p>
    <w:p>
      <w:pPr>
        <w:pStyle w:val="Normal139"/>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电缆终端应固定在机架上，排列应整齐、美观，引出端应有标明去向的标牌。</w:t>
      </w:r>
    </w:p>
    <w:p>
      <w:pPr>
        <w:pStyle w:val="Normal13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159"/>
          <w:sz w:val="21"/>
        </w:rPr>
        <w:t xml:space="preserve"> </w:t>
      </w:r>
      <w:r>
        <w:rPr>
          <w:rStyle w:val="DefaultParagraphFont"/>
          <w:rFonts w:ascii="VGBAOV+ËÎÌå" w:hAnsi="VGBAOV+ËÎÌå" w:eastAsiaTheme="minorEastAsia" w:cs="VGBAOV+ËÎÌå"/>
          <w:color w:val="000000"/>
          <w:spacing w:val="0"/>
          <w:sz w:val="21"/>
        </w:rPr>
        <w:t>电缆芯线在连接端子前的扭绞状态应符合设计要求；线头剥切部分芯线不得有伤痕；绕制线环</w:t>
      </w:r>
    </w:p>
    <w:p>
      <w:pPr>
        <w:pStyle w:val="Normal13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GBAOV+ËÎÌå" w:hAnsi="VGBAOV+ËÎÌå" w:eastAsiaTheme="minorEastAsia" w:cs="VGBAOV+ËÎÌå"/>
          <w:color w:val="000000"/>
          <w:spacing w:val="0"/>
          <w:sz w:val="21"/>
        </w:rPr>
        <w:t>时，线环应按顺时针方向旋转。</w:t>
      </w:r>
    </w:p>
    <w:p>
      <w:pPr>
        <w:pStyle w:val="Normal139"/>
        <w:spacing w:before="396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130</w:t>
      </w:r>
    </w:p>
    <w:p>
      <w:pPr>
        <w:pStyle w:val="Normal140"/>
        <w:spacing w:before="0" w:after="0" w:line="321" w:lineRule="exact"/>
        <w:ind w:left="3349"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33</w:t>
      </w:r>
      <w:r>
        <w:rPr>
          <w:rStyle w:val="DefaultParagraphFont"/>
          <w:rFonts w:ascii="Times New Roman" w:eastAsiaTheme="minorEastAsia" w:hAnsiTheme="minorHAnsi" w:cstheme="minorBidi"/>
          <w:b/>
          <w:color w:val="000000"/>
          <w:spacing w:val="67"/>
          <w:sz w:val="28"/>
        </w:rPr>
        <w:t xml:space="preserve"> </w:t>
      </w:r>
      <w:r>
        <w:rPr>
          <w:rStyle w:val="DefaultParagraphFont"/>
          <w:rFonts w:ascii="VTAIUM+ºÚÌå" w:hAnsi="VTAIUM+ºÚÌå" w:eastAsiaTheme="minorEastAsia" w:cs="VTAIUM+ºÚÌå"/>
          <w:color w:val="000000"/>
          <w:spacing w:val="0"/>
          <w:sz w:val="28"/>
        </w:rPr>
        <w:t>其他设备工程验收</w:t>
      </w:r>
    </w:p>
    <w:p>
      <w:pPr>
        <w:pStyle w:val="Normal140"/>
        <w:spacing w:before="341" w:after="0" w:line="244" w:lineRule="exact"/>
        <w:ind w:left="344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1"/>
          <w:sz w:val="21"/>
        </w:rPr>
        <w:t>自动售检票系统工程</w:t>
      </w:r>
    </w:p>
    <w:p>
      <w:pPr>
        <w:pStyle w:val="Normal14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自动售检票系统工程验收宜符合《城市轨道交通自动售检票系统工程质量验收规范》</w:t>
      </w:r>
      <w:r>
        <w:rPr>
          <w:rStyle w:val="DefaultParagraphFont"/>
          <w:rFonts w:ascii="Times New Roman" w:eastAsiaTheme="minorEastAsia" w:hAnsiTheme="minorHAnsi" w:cstheme="minorBidi"/>
          <w:color w:val="000000"/>
          <w:spacing w:val="2"/>
          <w:sz w:val="21"/>
        </w:rPr>
        <w:t>GB</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50381</w:t>
      </w:r>
      <w:r>
        <w:rPr>
          <w:rStyle w:val="DefaultParagraphFont"/>
          <w:rFonts w:ascii="TSNNUQ+ËÎÌå" w:hAnsi="TSNNUQ+ËÎÌå" w:eastAsiaTheme="minorEastAsia" w:cs="TSNNUQ+ËÎÌå"/>
          <w:color w:val="000000"/>
          <w:spacing w:val="0"/>
          <w:sz w:val="21"/>
        </w:rPr>
        <w:t>。</w:t>
      </w:r>
    </w:p>
    <w:p>
      <w:pPr>
        <w:pStyle w:val="Normal140"/>
        <w:spacing w:before="356" w:after="0" w:line="244" w:lineRule="exact"/>
        <w:ind w:left="322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1"/>
          <w:sz w:val="21"/>
        </w:rPr>
        <w:t>综合调度自动化系统工程</w:t>
      </w:r>
    </w:p>
    <w:p>
      <w:pPr>
        <w:pStyle w:val="Normal140"/>
        <w:spacing w:before="356" w:after="0" w:line="244" w:lineRule="exact"/>
        <w:ind w:left="359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SNNUQ+ËÎÌå" w:hAnsi="TSNNUQ+ËÎÌå" w:eastAsiaTheme="minorEastAsia" w:cs="TSNNUQ+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TSNNUQ+ËÎÌå" w:hAnsi="TSNNUQ+ËÎÌå" w:eastAsiaTheme="minorEastAsia" w:cs="TSNNUQ+ËÎÌå"/>
          <w:color w:val="000000"/>
          <w:spacing w:val="0"/>
          <w:sz w:val="21"/>
        </w:rPr>
        <w:t>综合监控系统</w:t>
      </w:r>
      <w:r>
        <w:rPr>
          <w:rStyle w:val="DefaultParagraphFont"/>
          <w:rFonts w:ascii="Times New Roman" w:eastAsiaTheme="minorEastAsia" w:hAnsiTheme="minorHAnsi" w:cstheme="minorBidi"/>
          <w:color w:val="000000"/>
          <w:spacing w:val="0"/>
          <w:sz w:val="21"/>
        </w:rPr>
        <w:t>(ISCS)</w:t>
      </w:r>
    </w:p>
    <w:p>
      <w:pPr>
        <w:pStyle w:val="Normal140"/>
        <w:spacing w:before="23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综合监控系统工程验收宜符合本标准综合监控系统。</w:t>
      </w:r>
    </w:p>
    <w:p>
      <w:pPr>
        <w:pStyle w:val="Normal140"/>
        <w:spacing w:before="236" w:after="0" w:line="244" w:lineRule="exact"/>
        <w:ind w:left="34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SNNUQ+ËÎÌå" w:hAnsi="TSNNUQ+ËÎÌå" w:eastAsiaTheme="minorEastAsia" w:cs="TSNNUQ+ËÎÌå"/>
          <w:color w:val="000000"/>
          <w:spacing w:val="0"/>
          <w:sz w:val="21"/>
        </w:rPr>
        <w:t>Ⅱ</w:t>
      </w:r>
      <w:r>
        <w:rPr>
          <w:rStyle w:val="DefaultParagraphFont"/>
          <w:rFonts w:ascii="Times New Roman" w:eastAsiaTheme="minorEastAsia" w:hAnsiTheme="minorHAnsi" w:cstheme="minorBidi"/>
          <w:color w:val="000000"/>
          <w:spacing w:val="54"/>
          <w:sz w:val="21"/>
        </w:rPr>
        <w:t xml:space="preserve"> </w:t>
      </w:r>
      <w:r>
        <w:rPr>
          <w:rStyle w:val="DefaultParagraphFont"/>
          <w:rFonts w:ascii="TSNNUQ+ËÎÌå" w:hAnsi="TSNNUQ+ËÎÌå" w:eastAsiaTheme="minorEastAsia" w:cs="TSNNUQ+ËÎÌå"/>
          <w:color w:val="000000"/>
          <w:spacing w:val="0"/>
          <w:sz w:val="21"/>
        </w:rPr>
        <w:t>列车自动监控系统</w:t>
      </w:r>
      <w:r>
        <w:rPr>
          <w:rStyle w:val="DefaultParagraphFont"/>
          <w:rFonts w:ascii="Times New Roman" w:eastAsiaTheme="minorEastAsia" w:hAnsiTheme="minorHAnsi" w:cstheme="minorBidi"/>
          <w:color w:val="000000"/>
          <w:spacing w:val="0"/>
          <w:sz w:val="21"/>
        </w:rPr>
        <w:t>(ATS)</w:t>
      </w:r>
    </w:p>
    <w:p>
      <w:pPr>
        <w:pStyle w:val="Normal140"/>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列车自动监控系统设备安装及配线。</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设备的规格、型号、质量应符合设计要求和相关产品标准的规定。</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设备的安装位置、方式、排列顺序应符合设计要求。</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信号线与电源线不应共用一条电缆，也不应敷设在同一根金属套管内。</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系统布线用支架、线槽、保护管、接线盒安装安装应牢固可靠，排列整齐。</w:t>
      </w:r>
    </w:p>
    <w:p>
      <w:pPr>
        <w:pStyle w:val="Normal140"/>
        <w:spacing w:before="236" w:after="0" w:line="244" w:lineRule="exact"/>
        <w:ind w:left="340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SNNUQ+ËÎÌå" w:hAnsi="TSNNUQ+ËÎÌå" w:eastAsiaTheme="minorEastAsia" w:cs="TSNNUQ+ËÎÌå"/>
          <w:color w:val="000000"/>
          <w:spacing w:val="0"/>
          <w:sz w:val="21"/>
        </w:rPr>
        <w:t>Ⅲ</w:t>
      </w:r>
      <w:r>
        <w:rPr>
          <w:rStyle w:val="DefaultParagraphFont"/>
          <w:rFonts w:ascii="Times New Roman" w:eastAsiaTheme="minorEastAsia" w:hAnsiTheme="minorHAnsi" w:cstheme="minorBidi"/>
          <w:color w:val="000000"/>
          <w:spacing w:val="54"/>
          <w:sz w:val="21"/>
        </w:rPr>
        <w:t xml:space="preserve"> </w:t>
      </w:r>
      <w:r>
        <w:rPr>
          <w:rStyle w:val="DefaultParagraphFont"/>
          <w:rFonts w:ascii="TSNNUQ+ËÎÌå" w:hAnsi="TSNNUQ+ËÎÌå" w:eastAsiaTheme="minorEastAsia" w:cs="TSNNUQ+ËÎÌå"/>
          <w:color w:val="000000"/>
          <w:spacing w:val="0"/>
          <w:sz w:val="21"/>
        </w:rPr>
        <w:t>电力监控系统</w:t>
      </w:r>
      <w:r>
        <w:rPr>
          <w:rStyle w:val="DefaultParagraphFont"/>
          <w:rFonts w:ascii="Times New Roman" w:eastAsiaTheme="minorEastAsia" w:hAnsiTheme="minorHAnsi" w:cstheme="minorBidi"/>
          <w:color w:val="000000"/>
          <w:spacing w:val="0"/>
          <w:sz w:val="21"/>
        </w:rPr>
        <w:t>(PSCADA)</w:t>
      </w:r>
    </w:p>
    <w:p>
      <w:pPr>
        <w:pStyle w:val="Normal140"/>
        <w:spacing w:before="23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电力监控系统工程验收应满足本技术标准</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31.7</w:t>
      </w:r>
      <w:r>
        <w:rPr>
          <w:rStyle w:val="DefaultParagraphFont"/>
          <w:rFonts w:ascii="Times New Roman" w:eastAsiaTheme="minorEastAsia" w:hAnsiTheme="minorHAnsi" w:cstheme="minorBidi"/>
          <w:color w:val="000000"/>
          <w:spacing w:val="1"/>
          <w:sz w:val="21"/>
        </w:rPr>
        <w:t xml:space="preserve"> </w:t>
      </w:r>
      <w:r>
        <w:rPr>
          <w:rStyle w:val="DefaultParagraphFont"/>
          <w:rFonts w:ascii="TSNNUQ+ËÎÌå" w:hAnsi="TSNNUQ+ËÎÌå" w:eastAsiaTheme="minorEastAsia" w:cs="TSNNUQ+ËÎÌå"/>
          <w:color w:val="000000"/>
          <w:spacing w:val="0"/>
          <w:sz w:val="21"/>
        </w:rPr>
        <w:t>的相关要求。</w:t>
      </w:r>
    </w:p>
    <w:p>
      <w:pPr>
        <w:pStyle w:val="Normal140"/>
        <w:spacing w:before="236" w:after="0" w:line="244" w:lineRule="exact"/>
        <w:ind w:left="330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SNNUQ+ËÎÌå" w:hAnsi="TSNNUQ+ËÎÌå" w:eastAsiaTheme="minorEastAsia" w:cs="TSNNUQ+ËÎÌå"/>
          <w:color w:val="000000"/>
          <w:spacing w:val="0"/>
          <w:sz w:val="21"/>
        </w:rPr>
        <w:t>Ⅳ</w:t>
      </w:r>
      <w:r>
        <w:rPr>
          <w:rStyle w:val="DefaultParagraphFont"/>
          <w:rFonts w:ascii="Times New Roman" w:eastAsiaTheme="minorEastAsia" w:hAnsiTheme="minorHAnsi" w:cstheme="minorBidi"/>
          <w:color w:val="000000"/>
          <w:spacing w:val="54"/>
          <w:sz w:val="21"/>
        </w:rPr>
        <w:t xml:space="preserve"> </w:t>
      </w:r>
      <w:r>
        <w:rPr>
          <w:rStyle w:val="DefaultParagraphFont"/>
          <w:rFonts w:ascii="TSNNUQ+ËÎÌå" w:hAnsi="TSNNUQ+ËÎÌå" w:eastAsiaTheme="minorEastAsia" w:cs="TSNNUQ+ËÎÌå"/>
          <w:color w:val="000000"/>
          <w:spacing w:val="0"/>
          <w:sz w:val="21"/>
        </w:rPr>
        <w:t>环境与设备监控系统</w:t>
      </w:r>
      <w:r>
        <w:rPr>
          <w:rStyle w:val="DefaultParagraphFont"/>
          <w:rFonts w:ascii="Times New Roman" w:eastAsiaTheme="minorEastAsia" w:hAnsiTheme="minorHAnsi" w:cstheme="minorBidi"/>
          <w:color w:val="000000"/>
          <w:spacing w:val="0"/>
          <w:sz w:val="21"/>
        </w:rPr>
        <w:t>(BAS)</w:t>
      </w:r>
    </w:p>
    <w:p>
      <w:pPr>
        <w:pStyle w:val="Normal140"/>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1"/>
          <w:sz w:val="21"/>
        </w:rPr>
        <w:t>环境与设备监控系统工程验收宜符合《城市轨道交通综合监控系统工程技术标准》</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50636</w:t>
      </w:r>
      <w:r>
        <w:rPr>
          <w:rStyle w:val="DefaultParagraphFont"/>
          <w:rFonts w:ascii="TSNNUQ+ËÎÌå" w:hAnsi="TSNNUQ+ËÎÌå" w:eastAsiaTheme="minorEastAsia" w:cs="TSNNUQ+ËÎÌå"/>
          <w:color w:val="000000"/>
          <w:spacing w:val="0"/>
          <w:sz w:val="21"/>
        </w:rPr>
        <w:t>。</w:t>
      </w:r>
    </w:p>
    <w:p>
      <w:pPr>
        <w:pStyle w:val="Normal140"/>
        <w:spacing w:before="356" w:after="0" w:line="244" w:lineRule="exact"/>
        <w:ind w:left="333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1"/>
          <w:sz w:val="21"/>
        </w:rPr>
        <w:t>火灾自动报警系统工程</w:t>
      </w:r>
    </w:p>
    <w:p>
      <w:pPr>
        <w:pStyle w:val="Normal14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火灾自动报警系统工程验收应符合《火灾自动报警系统施工及验收规范》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50166</w:t>
      </w:r>
      <w:r>
        <w:rPr>
          <w:rStyle w:val="DefaultParagraphFont"/>
          <w:rFonts w:ascii="Times New Roman" w:eastAsiaTheme="minorEastAsia" w:hAnsiTheme="minorHAnsi" w:cstheme="minorBidi"/>
          <w:color w:val="000000"/>
          <w:spacing w:val="-2"/>
          <w:sz w:val="21"/>
        </w:rPr>
        <w:t xml:space="preserve"> </w:t>
      </w:r>
      <w:r>
        <w:rPr>
          <w:rStyle w:val="DefaultParagraphFont"/>
          <w:rFonts w:ascii="TSNNUQ+ËÎÌå" w:hAnsi="TSNNUQ+ËÎÌå" w:eastAsiaTheme="minorEastAsia" w:cs="TSNNUQ+ËÎÌå"/>
          <w:color w:val="000000"/>
          <w:spacing w:val="0"/>
          <w:sz w:val="21"/>
        </w:rPr>
        <w:t>的规定。</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火灾自动报警系统的联动控制应符合《地铁设计规范》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50157</w:t>
      </w:r>
      <w:r>
        <w:rPr>
          <w:rStyle w:val="DefaultParagraphFont"/>
          <w:rFonts w:ascii="Times New Roman" w:eastAsiaTheme="minorEastAsia" w:hAnsiTheme="minorHAnsi" w:cstheme="minorBidi"/>
          <w:color w:val="000000"/>
          <w:spacing w:val="1"/>
          <w:sz w:val="21"/>
        </w:rPr>
        <w:t xml:space="preserve"> </w:t>
      </w:r>
      <w:r>
        <w:rPr>
          <w:rStyle w:val="DefaultParagraphFont"/>
          <w:rFonts w:ascii="TSNNUQ+ËÎÌå" w:hAnsi="TSNNUQ+ËÎÌå" w:eastAsiaTheme="minorEastAsia" w:cs="TSNNUQ+ËÎÌå"/>
          <w:color w:val="000000"/>
          <w:spacing w:val="0"/>
          <w:sz w:val="21"/>
        </w:rPr>
        <w:t>的联动控制要求。</w:t>
      </w:r>
    </w:p>
    <w:p>
      <w:pPr>
        <w:pStyle w:val="Normal140"/>
        <w:spacing w:before="357" w:after="0" w:line="244" w:lineRule="exact"/>
        <w:ind w:left="354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1"/>
          <w:sz w:val="21"/>
        </w:rPr>
        <w:t>气体灭火系统工程</w:t>
      </w:r>
    </w:p>
    <w:p>
      <w:pPr>
        <w:pStyle w:val="Normal14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气体灭火系统工程的验收应符合《气体灭火系统施工及验收规范》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50263</w:t>
      </w:r>
      <w:r>
        <w:rPr>
          <w:rStyle w:val="DefaultParagraphFont"/>
          <w:rFonts w:ascii="TSNNUQ+ËÎÌå" w:hAnsi="TSNNUQ+ËÎÌå" w:eastAsiaTheme="minorEastAsia" w:cs="TSNNUQ+ËÎÌå"/>
          <w:color w:val="000000"/>
          <w:spacing w:val="-1"/>
          <w:sz w:val="21"/>
        </w:rPr>
        <w:t>、《工业金属管道</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SNNUQ+ËÎÌå" w:hAnsi="TSNNUQ+ËÎÌå" w:eastAsiaTheme="minorEastAsia" w:cs="TSNNUQ+ËÎÌå"/>
          <w:color w:val="000000"/>
          <w:spacing w:val="0"/>
          <w:sz w:val="21"/>
        </w:rPr>
        <w:t>工程施工及验收规范》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50235</w:t>
      </w:r>
      <w:r>
        <w:rPr>
          <w:rStyle w:val="DefaultParagraphFont"/>
          <w:rFonts w:ascii="Times New Roman" w:eastAsiaTheme="minorEastAsia" w:hAnsiTheme="minorHAnsi" w:cstheme="minorBidi"/>
          <w:color w:val="000000"/>
          <w:spacing w:val="-1"/>
          <w:sz w:val="21"/>
        </w:rPr>
        <w:t xml:space="preserve"> </w:t>
      </w:r>
      <w:r>
        <w:rPr>
          <w:rStyle w:val="DefaultParagraphFont"/>
          <w:rFonts w:ascii="TSNNUQ+ËÎÌå" w:hAnsi="TSNNUQ+ËÎÌå" w:eastAsiaTheme="minorEastAsia" w:cs="TSNNUQ+ËÎÌå"/>
          <w:color w:val="000000"/>
          <w:spacing w:val="0"/>
          <w:sz w:val="21"/>
        </w:rPr>
        <w:t>中有关的规定。防护区内火灾探测器的安装应符合国家标准《火灾自</w:t>
      </w:r>
    </w:p>
    <w:p>
      <w:pPr>
        <w:pStyle w:val="Normal14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SNNUQ+ËÎÌå" w:hAnsi="TSNNUQ+ËÎÌå" w:eastAsiaTheme="minorEastAsia" w:cs="TSNNUQ+ËÎÌå"/>
          <w:color w:val="000000"/>
          <w:spacing w:val="0"/>
          <w:sz w:val="21"/>
        </w:rPr>
        <w:t>动报警系统施工及验收规范》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50166</w:t>
      </w:r>
      <w:r>
        <w:rPr>
          <w:rStyle w:val="DefaultParagraphFont"/>
          <w:rFonts w:ascii="Times New Roman" w:eastAsiaTheme="minorEastAsia" w:hAnsiTheme="minorHAnsi" w:cstheme="minorBidi"/>
          <w:color w:val="000000"/>
          <w:spacing w:val="1"/>
          <w:sz w:val="21"/>
        </w:rPr>
        <w:t xml:space="preserve"> </w:t>
      </w:r>
      <w:r>
        <w:rPr>
          <w:rStyle w:val="DefaultParagraphFont"/>
          <w:rFonts w:ascii="TSNNUQ+ËÎÌå" w:hAnsi="TSNNUQ+ËÎÌå" w:eastAsiaTheme="minorEastAsia" w:cs="TSNNUQ+ËÎÌå"/>
          <w:color w:val="000000"/>
          <w:spacing w:val="0"/>
          <w:sz w:val="21"/>
        </w:rPr>
        <w:t>的规定。</w:t>
      </w:r>
    </w:p>
    <w:p>
      <w:pPr>
        <w:pStyle w:val="Normal140"/>
        <w:spacing w:before="356" w:after="0" w:line="244" w:lineRule="exact"/>
        <w:ind w:left="386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1"/>
          <w:sz w:val="21"/>
        </w:rPr>
        <w:t>站台门工程</w:t>
      </w:r>
    </w:p>
    <w:p>
      <w:pPr>
        <w:pStyle w:val="Normal14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0"/>
          <w:sz w:val="21"/>
        </w:rPr>
        <w:t>站台门工程应符合《城市轨道交通站台屏蔽门》</w:t>
      </w:r>
      <w:r>
        <w:rPr>
          <w:rStyle w:val="DefaultParagraphFont"/>
          <w:rFonts w:ascii="Times New Roman" w:eastAsiaTheme="minorEastAsia" w:hAnsiTheme="minorHAnsi" w:cstheme="minorBidi"/>
          <w:color w:val="000000"/>
          <w:spacing w:val="0"/>
          <w:sz w:val="21"/>
        </w:rPr>
        <w:t>CJ/T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236</w:t>
      </w:r>
      <w:r>
        <w:rPr>
          <w:rStyle w:val="DefaultParagraphFont"/>
          <w:rFonts w:ascii="TSNNUQ+ËÎÌå" w:hAnsi="TSNNUQ+ËÎÌå" w:eastAsiaTheme="minorEastAsia" w:cs="TSNNUQ+ËÎÌå"/>
          <w:color w:val="000000"/>
          <w:spacing w:val="0"/>
          <w:sz w:val="21"/>
        </w:rPr>
        <w:t>。</w:t>
      </w:r>
    </w:p>
    <w:p>
      <w:pPr>
        <w:pStyle w:val="Normal140"/>
        <w:spacing w:before="356" w:after="0" w:line="244" w:lineRule="exact"/>
        <w:ind w:left="38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33.6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SNNUQ+ËÎÌå" w:hAnsi="TSNNUQ+ËÎÌå" w:eastAsiaTheme="minorEastAsia" w:cs="TSNNUQ+ËÎÌå"/>
          <w:color w:val="000000"/>
          <w:spacing w:val="4"/>
          <w:sz w:val="21"/>
        </w:rPr>
        <w:t>电</w:t>
      </w:r>
      <w:r>
        <w:rPr>
          <w:rStyle w:val="DefaultParagraphFont"/>
          <w:rFonts w:ascii="Times New Roman" w:eastAsiaTheme="minorEastAsia" w:hAnsiTheme="minorHAnsi" w:cstheme="minorBidi"/>
          <w:b/>
          <w:color w:val="000000"/>
          <w:spacing w:val="-3"/>
          <w:sz w:val="21"/>
        </w:rPr>
        <w:t>/</w:t>
      </w:r>
      <w:r>
        <w:rPr>
          <w:rStyle w:val="DefaultParagraphFont"/>
          <w:rFonts w:ascii="TSNNUQ+ËÎÌå" w:hAnsi="TSNNUQ+ËÎÌå" w:eastAsiaTheme="minorEastAsia" w:cs="TSNNUQ+ËÎÌå"/>
          <w:color w:val="000000"/>
          <w:spacing w:val="1"/>
          <w:sz w:val="21"/>
        </w:rPr>
        <w:t>扶梯工程</w:t>
      </w:r>
    </w:p>
    <w:p>
      <w:pPr>
        <w:pStyle w:val="Normal140"/>
        <w:spacing w:before="363" w:after="0" w:line="221" w:lineRule="exact"/>
        <w:ind w:left="431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SNNUQ+ËÎÌå" w:hAnsi="TSNNUQ+ËÎÌå" w:eastAsiaTheme="minorEastAsia" w:cs="TSNNUQ+ËÎÌå"/>
          <w:color w:val="000000"/>
          <w:spacing w:val="0"/>
          <w:sz w:val="21"/>
        </w:rPr>
        <w:t>Ⅰ</w:t>
      </w:r>
      <w:r>
        <w:rPr>
          <w:rStyle w:val="DefaultParagraphFont"/>
          <w:rFonts w:ascii="Times New Roman" w:eastAsiaTheme="minorEastAsia" w:hAnsiTheme="minorHAnsi" w:cstheme="minorBidi"/>
          <w:color w:val="000000"/>
          <w:spacing w:val="54"/>
          <w:sz w:val="21"/>
        </w:rPr>
        <w:t xml:space="preserve"> </w:t>
      </w:r>
      <w:r>
        <w:rPr>
          <w:rStyle w:val="DefaultParagraphFont"/>
          <w:rFonts w:ascii="TSNNUQ+ËÎÌå" w:hAnsi="TSNNUQ+ËÎÌå" w:eastAsiaTheme="minorEastAsia" w:cs="TSNNUQ+ËÎÌå"/>
          <w:color w:val="000000"/>
          <w:spacing w:val="-1"/>
          <w:sz w:val="21"/>
        </w:rPr>
        <w:t>电梯</w:t>
      </w:r>
    </w:p>
    <w:p>
      <w:pPr>
        <w:pStyle w:val="Normal140"/>
        <w:spacing w:before="15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131</w:t>
      </w:r>
    </w:p>
    <w:p>
      <w:pPr>
        <w:pStyle w:val="Normal141"/>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33.6.1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BHLQQ+ËÎÌå" w:hAnsi="NBHLQQ+ËÎÌå" w:eastAsiaTheme="minorEastAsia" w:cs="NBHLQQ+ËÎÌå"/>
          <w:color w:val="000000"/>
          <w:spacing w:val="-3"/>
          <w:sz w:val="21"/>
        </w:rPr>
        <w:t>电梯工程验收应符合《电梯工程施工质量验收规范》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50310</w:t>
      </w:r>
      <w:r>
        <w:rPr>
          <w:rStyle w:val="DefaultParagraphFont"/>
          <w:rFonts w:ascii="NBHLQQ+ËÎÌå" w:hAnsi="NBHLQQ+ËÎÌå" w:eastAsiaTheme="minorEastAsia" w:cs="NBHLQQ+ËÎÌå"/>
          <w:color w:val="000000"/>
          <w:spacing w:val="-13"/>
          <w:sz w:val="21"/>
        </w:rPr>
        <w:t>、《电梯安装验收规范》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10060</w:t>
      </w:r>
      <w:r>
        <w:rPr>
          <w:rStyle w:val="DefaultParagraphFont"/>
          <w:rFonts w:ascii="NBHLQQ+ËÎÌå" w:hAnsi="NBHLQQ+ËÎÌå" w:eastAsiaTheme="minorEastAsia" w:cs="NBHLQQ+ËÎÌå"/>
          <w:color w:val="000000"/>
          <w:spacing w:val="0"/>
          <w:sz w:val="21"/>
        </w:rPr>
        <w:t>、</w:t>
      </w:r>
    </w:p>
    <w:p>
      <w:pPr>
        <w:pStyle w:val="Normal14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BHLQQ+ËÎÌå" w:hAnsi="NBHLQQ+ËÎÌå" w:eastAsiaTheme="minorEastAsia" w:cs="NBHLQQ+ËÎÌå"/>
          <w:color w:val="000000"/>
          <w:spacing w:val="0"/>
          <w:sz w:val="21"/>
        </w:rPr>
        <w:t>《电梯制造与安装安全规范》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7588</w:t>
      </w:r>
      <w:r>
        <w:rPr>
          <w:rStyle w:val="DefaultParagraphFont"/>
          <w:rFonts w:ascii="NBHLQQ+ËÎÌå" w:hAnsi="NBHLQQ+ËÎÌå" w:eastAsiaTheme="minorEastAsia" w:cs="NBHLQQ+ËÎÌå"/>
          <w:color w:val="000000"/>
          <w:spacing w:val="0"/>
          <w:sz w:val="21"/>
        </w:rPr>
        <w:t>、合同文件及产品技术文件的规定。</w:t>
      </w:r>
    </w:p>
    <w:p>
      <w:pPr>
        <w:pStyle w:val="Normal141"/>
        <w:spacing w:before="243" w:after="0" w:line="221" w:lineRule="exact"/>
        <w:ind w:left="357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BHLQQ+ËÎÌå" w:hAnsi="NBHLQQ+ËÎÌå" w:eastAsiaTheme="minorEastAsia" w:cs="NBHLQQ+ËÎÌå"/>
          <w:color w:val="000000"/>
          <w:spacing w:val="0"/>
          <w:sz w:val="21"/>
        </w:rPr>
        <w:t>Ⅱ</w:t>
      </w:r>
      <w:r>
        <w:rPr>
          <w:rStyle w:val="DefaultParagraphFont"/>
          <w:rFonts w:ascii="Times New Roman" w:eastAsiaTheme="minorEastAsia" w:hAnsiTheme="minorHAnsi" w:cstheme="minorBidi"/>
          <w:color w:val="000000"/>
          <w:spacing w:val="54"/>
          <w:sz w:val="21"/>
        </w:rPr>
        <w:t xml:space="preserve"> </w:t>
      </w:r>
      <w:r>
        <w:rPr>
          <w:rStyle w:val="DefaultParagraphFont"/>
          <w:rFonts w:ascii="NBHLQQ+ËÎÌå" w:hAnsi="NBHLQQ+ËÎÌå" w:eastAsiaTheme="minorEastAsia" w:cs="NBHLQQ+ËÎÌå"/>
          <w:color w:val="000000"/>
          <w:spacing w:val="0"/>
          <w:sz w:val="21"/>
        </w:rPr>
        <w:t>自动扶梯（人行道）</w:t>
      </w:r>
    </w:p>
    <w:p>
      <w:pPr>
        <w:pStyle w:val="Normal141"/>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33.6.2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BHLQQ+ËÎÌå" w:hAnsi="NBHLQQ+ËÎÌå" w:eastAsiaTheme="minorEastAsia" w:cs="NBHLQQ+ËÎÌå"/>
          <w:color w:val="000000"/>
          <w:spacing w:val="0"/>
          <w:sz w:val="21"/>
        </w:rPr>
        <w:t>自动扶梯工程验收应符合《电梯工程施工质量验收规范》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50310</w:t>
      </w:r>
      <w:r>
        <w:rPr>
          <w:rStyle w:val="DefaultParagraphFont"/>
          <w:rFonts w:ascii="NBHLQQ+ËÎÌå" w:hAnsi="NBHLQQ+ËÎÌå" w:eastAsiaTheme="minorEastAsia" w:cs="NBHLQQ+ËÎÌå"/>
          <w:color w:val="000000"/>
          <w:spacing w:val="-1"/>
          <w:sz w:val="21"/>
        </w:rPr>
        <w:t>、《自动扶梯和自动人行道</w:t>
      </w:r>
    </w:p>
    <w:p>
      <w:pPr>
        <w:pStyle w:val="Normal14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BHLQQ+ËÎÌå" w:hAnsi="NBHLQQ+ËÎÌå" w:eastAsiaTheme="minorEastAsia" w:cs="NBHLQQ+ËÎÌå"/>
          <w:color w:val="000000"/>
          <w:spacing w:val="0"/>
          <w:sz w:val="21"/>
        </w:rPr>
        <w:t>的制造与安装安全规范》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16899</w:t>
      </w:r>
      <w:r>
        <w:rPr>
          <w:rStyle w:val="DefaultParagraphFont"/>
          <w:rFonts w:ascii="Times New Roman" w:eastAsiaTheme="minorEastAsia" w:hAnsiTheme="minorHAnsi" w:cstheme="minorBidi"/>
          <w:color w:val="000000"/>
          <w:spacing w:val="1"/>
          <w:sz w:val="21"/>
        </w:rPr>
        <w:t xml:space="preserve"> </w:t>
      </w:r>
      <w:r>
        <w:rPr>
          <w:rStyle w:val="DefaultParagraphFont"/>
          <w:rFonts w:ascii="NBHLQQ+ËÎÌå" w:hAnsi="NBHLQQ+ËÎÌå" w:eastAsiaTheme="minorEastAsia" w:cs="NBHLQQ+ËÎÌå"/>
          <w:color w:val="000000"/>
          <w:spacing w:val="0"/>
          <w:sz w:val="21"/>
        </w:rPr>
        <w:t>合同文件及产品技术文件的规定。</w:t>
      </w:r>
    </w:p>
    <w:p>
      <w:pPr>
        <w:pStyle w:val="Normal141"/>
        <w:spacing w:before="356" w:after="0" w:line="244" w:lineRule="exact"/>
        <w:ind w:left="375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BHLQQ+ËÎÌå" w:hAnsi="NBHLQQ+ËÎÌå" w:eastAsiaTheme="minorEastAsia" w:cs="NBHLQQ+ËÎÌå"/>
          <w:color w:val="000000"/>
          <w:spacing w:val="1"/>
          <w:sz w:val="21"/>
        </w:rPr>
        <w:t>门禁系统工程</w:t>
      </w:r>
    </w:p>
    <w:p>
      <w:pPr>
        <w:pStyle w:val="Normal14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33.7.1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BHLQQ+ËÎÌå" w:hAnsi="NBHLQQ+ËÎÌå" w:eastAsiaTheme="minorEastAsia" w:cs="NBHLQQ+ËÎÌå"/>
          <w:color w:val="000000"/>
          <w:spacing w:val="0"/>
          <w:sz w:val="21"/>
        </w:rPr>
        <w:t>门禁系统工程验收宜符合《建筑电气工程施工质量验收规范》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50303</w:t>
      </w:r>
      <w:r>
        <w:rPr>
          <w:rStyle w:val="DefaultParagraphFont"/>
          <w:rFonts w:ascii="NBHLQQ+ËÎÌå" w:hAnsi="NBHLQQ+ËÎÌå" w:eastAsiaTheme="minorEastAsia" w:cs="NBHLQQ+ËÎÌå"/>
          <w:color w:val="000000"/>
          <w:spacing w:val="-1"/>
          <w:sz w:val="21"/>
        </w:rPr>
        <w:t>、《智能建筑工程质量</w:t>
      </w:r>
    </w:p>
    <w:p>
      <w:pPr>
        <w:pStyle w:val="Normal14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NBHLQQ+ËÎÌå" w:hAnsi="NBHLQQ+ËÎÌå" w:eastAsiaTheme="minorEastAsia" w:cs="NBHLQQ+ËÎÌå"/>
          <w:color w:val="000000"/>
          <w:spacing w:val="0"/>
          <w:sz w:val="21"/>
        </w:rPr>
        <w:t>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50339</w:t>
      </w:r>
      <w:r>
        <w:rPr>
          <w:rStyle w:val="DefaultParagraphFont"/>
          <w:rFonts w:ascii="NBHLQQ+ËÎÌå" w:hAnsi="NBHLQQ+ËÎÌå" w:eastAsiaTheme="minorEastAsia" w:cs="NBHLQQ+ËÎÌå"/>
          <w:color w:val="000000"/>
          <w:spacing w:val="0"/>
          <w:sz w:val="21"/>
        </w:rPr>
        <w:t>。</w:t>
      </w:r>
    </w:p>
    <w:p>
      <w:pPr>
        <w:pStyle w:val="Normal141"/>
        <w:spacing w:before="357"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BHLQQ+ËÎÌå" w:hAnsi="NBHLQQ+ËÎÌå" w:eastAsiaTheme="minorEastAsia" w:cs="NBHLQQ+ËÎÌå"/>
          <w:color w:val="000000"/>
          <w:spacing w:val="1"/>
          <w:sz w:val="21"/>
        </w:rPr>
        <w:t>通风与空调工程</w:t>
      </w:r>
    </w:p>
    <w:p>
      <w:pPr>
        <w:pStyle w:val="Normal14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33.8.1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BHLQQ+ËÎÌå" w:hAnsi="NBHLQQ+ËÎÌå" w:eastAsiaTheme="minorEastAsia" w:cs="NBHLQQ+ËÎÌå"/>
          <w:color w:val="000000"/>
          <w:spacing w:val="0"/>
          <w:sz w:val="21"/>
        </w:rPr>
        <w:t>通风与空调工程验收宜符合《通风与空调工程施工质量验收规范》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50243</w:t>
      </w:r>
      <w:r>
        <w:rPr>
          <w:rStyle w:val="DefaultParagraphFont"/>
          <w:rFonts w:ascii="NBHLQQ+ËÎÌå" w:hAnsi="NBHLQQ+ËÎÌå" w:eastAsiaTheme="minorEastAsia" w:cs="NBHLQQ+ËÎÌå"/>
          <w:color w:val="000000"/>
          <w:spacing w:val="0"/>
          <w:sz w:val="21"/>
        </w:rPr>
        <w:t>。</w:t>
      </w:r>
    </w:p>
    <w:p>
      <w:pPr>
        <w:pStyle w:val="Normal141"/>
        <w:spacing w:before="356" w:after="0" w:line="244" w:lineRule="exact"/>
        <w:ind w:left="365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NBHLQQ+ËÎÌå" w:hAnsi="NBHLQQ+ËÎÌå" w:eastAsiaTheme="minorEastAsia" w:cs="NBHLQQ+ËÎÌå"/>
          <w:color w:val="000000"/>
          <w:spacing w:val="1"/>
          <w:sz w:val="21"/>
        </w:rPr>
        <w:t>给水、排水工程</w:t>
      </w:r>
    </w:p>
    <w:p>
      <w:pPr>
        <w:pStyle w:val="Normal14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33.9.1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NBHLQQ+ËÎÌå" w:hAnsi="NBHLQQ+ËÎÌå" w:eastAsiaTheme="minorEastAsia" w:cs="NBHLQQ+ËÎÌå"/>
          <w:color w:val="000000"/>
          <w:spacing w:val="0"/>
          <w:sz w:val="21"/>
        </w:rPr>
        <w:t>给水、排水工程验收宜符合《建筑给水排水及采暖</w:t>
      </w:r>
      <w:r>
        <w:rPr>
          <w:rStyle w:val="DefaultParagraphFont"/>
          <w:rFonts w:ascii="NBHLQQ+ËÎÌå" w:hAnsi="NBHLQQ+ËÎÌå" w:eastAsiaTheme="minorEastAsia" w:cs="NBHLQQ+ËÎÌå"/>
          <w:color w:val="000000"/>
          <w:spacing w:val="0"/>
          <w:sz w:val="21"/>
        </w:rPr>
        <w:t>工程施工质量验收规范》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50242</w:t>
      </w:r>
      <w:r>
        <w:rPr>
          <w:rStyle w:val="DefaultParagraphFont"/>
          <w:rFonts w:ascii="NBHLQQ+ËÎÌå" w:hAnsi="NBHLQQ+ËÎÌå" w:eastAsiaTheme="minorEastAsia" w:cs="NBHLQQ+ËÎÌå"/>
          <w:color w:val="000000"/>
          <w:spacing w:val="0"/>
          <w:sz w:val="21"/>
        </w:rPr>
        <w:t>。</w:t>
      </w:r>
    </w:p>
    <w:p>
      <w:pPr>
        <w:pStyle w:val="Normal141"/>
        <w:spacing w:before="8387"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132</w:t>
      </w:r>
    </w:p>
    <w:p>
      <w:pPr>
        <w:pStyle w:val="Normal142"/>
        <w:spacing w:before="0" w:after="0" w:line="321" w:lineRule="exact"/>
        <w:ind w:left="3908"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34</w:t>
      </w:r>
      <w:r>
        <w:rPr>
          <w:rStyle w:val="DefaultParagraphFont"/>
          <w:rFonts w:ascii="Times New Roman" w:eastAsiaTheme="minorEastAsia" w:hAnsiTheme="minorHAnsi" w:cstheme="minorBidi"/>
          <w:b/>
          <w:color w:val="000000"/>
          <w:spacing w:val="67"/>
          <w:sz w:val="28"/>
        </w:rPr>
        <w:t xml:space="preserve"> </w:t>
      </w:r>
      <w:r>
        <w:rPr>
          <w:rStyle w:val="DefaultParagraphFont"/>
          <w:rFonts w:ascii="AMVLVV+ºÚÌå" w:hAnsi="AMVLVV+ºÚÌå" w:eastAsiaTheme="minorEastAsia" w:cs="AMVLVV+ºÚÌå"/>
          <w:color w:val="000000"/>
          <w:spacing w:val="1"/>
          <w:sz w:val="28"/>
        </w:rPr>
        <w:t>联调联试</w:t>
      </w:r>
    </w:p>
    <w:p>
      <w:pPr>
        <w:pStyle w:val="Normal142"/>
        <w:spacing w:before="341"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1"/>
          <w:sz w:val="21"/>
        </w:rPr>
        <w:t>一般规定</w:t>
      </w:r>
    </w:p>
    <w:p>
      <w:pPr>
        <w:pStyle w:val="Normal14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0"/>
          <w:sz w:val="21"/>
        </w:rPr>
        <w:t>悬挂式轨道交通须在单系统调试、接口试验成功的基础上，进行全系统模拟运行和整合调试，</w:t>
      </w:r>
    </w:p>
    <w:p>
      <w:pPr>
        <w:pStyle w:val="Normal1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2"/>
          <w:sz w:val="21"/>
        </w:rPr>
        <w:t>验证各系统运行是否仍然正常、各系统之间的匹配程度及稳定性、系统的能力和故障状态下的应急处置</w:t>
      </w:r>
    </w:p>
    <w:p>
      <w:pPr>
        <w:pStyle w:val="Normal14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2"/>
          <w:sz w:val="21"/>
        </w:rPr>
        <w:t>方案的能力，发挥各系统之间的联动功能，实现人、机、环境的最佳匹配，达到设计要求，满足运营需</w:t>
      </w:r>
    </w:p>
    <w:p>
      <w:pPr>
        <w:pStyle w:val="Normal14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1"/>
          <w:sz w:val="21"/>
        </w:rPr>
        <w:t>求。</w:t>
      </w:r>
    </w:p>
    <w:p>
      <w:pPr>
        <w:pStyle w:val="Normal1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0"/>
          <w:sz w:val="21"/>
        </w:rPr>
        <w:t>联调联试的工作要求</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对系统设备进行技术修正和完善，实现最佳整体匹配和整体性能；</w:t>
      </w:r>
    </w:p>
    <w:p>
      <w:pPr>
        <w:pStyle w:val="Normal142"/>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对各设备系统的预期功能及技术要求进行验证和确认；</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对各设备系统的安全性、可靠性及可用性进行验证和确认；</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通过联调联试验证和确认悬挂式轨道交通系统的运输能力、服务质量。</w:t>
      </w:r>
    </w:p>
    <w:p>
      <w:pPr>
        <w:pStyle w:val="Normal142"/>
        <w:spacing w:before="356" w:after="0" w:line="244" w:lineRule="exact"/>
        <w:ind w:left="396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1"/>
          <w:sz w:val="21"/>
        </w:rPr>
        <w:t>前置条件</w:t>
      </w:r>
    </w:p>
    <w:p>
      <w:pPr>
        <w:pStyle w:val="Normal14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0"/>
          <w:sz w:val="21"/>
        </w:rPr>
        <w:t>建设方协调相关单位提供以下资料</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设计单位提供最终版的设计说明书、施工图、设计变更、列控数据等资料。</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5"/>
          <w:sz w:val="21"/>
        </w:rPr>
        <w:t>系统集成商或设备供货商提供系统接口文件、技术规格书、产品说明书、操作手册、设备原理图、</w:t>
      </w:r>
    </w:p>
    <w:p>
      <w:pPr>
        <w:pStyle w:val="Normal1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0"/>
          <w:sz w:val="21"/>
        </w:rPr>
        <w:t>软件版本号等资料。</w:t>
      </w:r>
    </w:p>
    <w:p>
      <w:pPr>
        <w:pStyle w:val="Normal14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2"/>
          <w:sz w:val="21"/>
        </w:rPr>
        <w:t>施工单位提供各系统单位工程验收报告；需要第三方进行检测的系统或设备，提供第三方检测报</w:t>
      </w:r>
    </w:p>
    <w:p>
      <w:pPr>
        <w:pStyle w:val="Normal1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1"/>
          <w:sz w:val="21"/>
        </w:rPr>
        <w:t>告。</w:t>
      </w:r>
    </w:p>
    <w:p>
      <w:pPr>
        <w:pStyle w:val="Normal1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0"/>
          <w:sz w:val="21"/>
        </w:rPr>
        <w:t>车辆和车辆段设备</w:t>
      </w:r>
    </w:p>
    <w:p>
      <w:pPr>
        <w:pStyle w:val="Normal142"/>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0"/>
          <w:sz w:val="21"/>
        </w:rPr>
        <w:t>按照开通计划，提供经车辆调试和信号调试合格后的车辆。</w:t>
      </w:r>
    </w:p>
    <w:p>
      <w:pPr>
        <w:pStyle w:val="Normal142"/>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3"/>
          <w:sz w:val="21"/>
        </w:rPr>
        <w:t>车辆段各设备完成安装和调试，功能正常，轨道梁具备存放调试列车的需求，且能够顺利调车出</w:t>
      </w:r>
    </w:p>
    <w:p>
      <w:pPr>
        <w:pStyle w:val="Normal14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1"/>
          <w:sz w:val="21"/>
        </w:rPr>
        <w:t>库。</w:t>
      </w:r>
    </w:p>
    <w:p>
      <w:pPr>
        <w:pStyle w:val="Normal14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1"/>
          <w:sz w:val="21"/>
        </w:rPr>
        <w:t>供电</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5"/>
          <w:sz w:val="21"/>
        </w:rPr>
        <w:t>开闭所完成安装和调试并投入运行，正线、车辆段变电所及环网电缆等安装调试完成并投入运行；</w:t>
      </w:r>
    </w:p>
    <w:p>
      <w:pPr>
        <w:pStyle w:val="Normal1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0"/>
          <w:sz w:val="21"/>
        </w:rPr>
        <w:t>电力监控系统完成安装，实现站级控制功能。</w:t>
      </w:r>
    </w:p>
    <w:p>
      <w:pPr>
        <w:pStyle w:val="Normal142"/>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完成全线接触轨的冷滑、热滑试验，消缺完毕，满足行车要求。</w:t>
      </w:r>
    </w:p>
    <w:p>
      <w:pPr>
        <w:pStyle w:val="Normal1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1"/>
          <w:sz w:val="21"/>
        </w:rPr>
        <w:t>信号</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信号联锁子系统完成安装调试并开启正常使用，道岔转换正常，各车站信号设备联锁关系正确，</w:t>
      </w:r>
    </w:p>
    <w:p>
      <w:pPr>
        <w:pStyle w:val="Normal14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FLMHT+ËÎÌå" w:hAnsi="LFLMHT+ËÎÌå" w:eastAsiaTheme="minorEastAsia" w:cs="LFLMHT+ËÎÌå"/>
          <w:color w:val="000000"/>
          <w:spacing w:val="0"/>
          <w:sz w:val="21"/>
        </w:rPr>
        <w:t>验收符合规范要求。</w:t>
      </w:r>
    </w:p>
    <w:p>
      <w:pPr>
        <w:pStyle w:val="Normal142"/>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电客车的工厂调试已完成，信号</w:t>
      </w:r>
      <w:r>
        <w:rPr>
          <w:rStyle w:val="DefaultParagraphFont"/>
          <w:rFonts w:ascii="Times New Roman" w:eastAsiaTheme="minorEastAsia" w:hAnsiTheme="minorHAnsi" w:cstheme="minorBidi"/>
          <w:color w:val="000000"/>
          <w:spacing w:val="1"/>
          <w:sz w:val="21"/>
        </w:rPr>
        <w:t>ATS</w:t>
      </w:r>
      <w:r>
        <w:rPr>
          <w:rStyle w:val="DefaultParagraphFont"/>
          <w:rFonts w:ascii="LFLMHT+ËÎÌå" w:hAnsi="LFLMHT+ËÎÌå" w:eastAsiaTheme="minorEastAsia" w:cs="LFLMHT+ËÎÌå"/>
          <w:color w:val="000000"/>
          <w:spacing w:val="-1"/>
          <w:sz w:val="21"/>
        </w:rPr>
        <w:t>、</w:t>
      </w:r>
      <w:r>
        <w:rPr>
          <w:rStyle w:val="DefaultParagraphFont"/>
          <w:rFonts w:ascii="Times New Roman" w:eastAsiaTheme="minorEastAsia" w:hAnsiTheme="minorHAnsi" w:cstheme="minorBidi"/>
          <w:color w:val="000000"/>
          <w:spacing w:val="1"/>
          <w:sz w:val="21"/>
        </w:rPr>
        <w:t>ATP</w:t>
      </w:r>
      <w:r>
        <w:rPr>
          <w:rStyle w:val="DefaultParagraphFont"/>
          <w:rFonts w:ascii="LFLMHT+ËÎÌå" w:hAnsi="LFLMHT+ËÎÌå" w:eastAsiaTheme="minorEastAsia" w:cs="LFLMHT+ËÎÌå"/>
          <w:color w:val="000000"/>
          <w:spacing w:val="-1"/>
          <w:sz w:val="21"/>
        </w:rPr>
        <w:t>、</w:t>
      </w:r>
      <w:r>
        <w:rPr>
          <w:rStyle w:val="DefaultParagraphFont"/>
          <w:rFonts w:ascii="Times New Roman" w:eastAsiaTheme="minorEastAsia" w:hAnsiTheme="minorHAnsi" w:cstheme="minorBidi"/>
          <w:color w:val="000000"/>
          <w:spacing w:val="0"/>
          <w:sz w:val="21"/>
        </w:rPr>
        <w:t>ATO</w:t>
      </w:r>
      <w:r>
        <w:rPr>
          <w:rStyle w:val="DefaultParagraphFont"/>
          <w:rFonts w:ascii="LFLMHT+ËÎÌå" w:hAnsi="LFLMHT+ËÎÌå" w:eastAsiaTheme="minorEastAsia" w:cs="LFLMHT+ËÎÌå"/>
          <w:color w:val="000000"/>
          <w:spacing w:val="0"/>
          <w:sz w:val="21"/>
        </w:rPr>
        <w:t>系统功能检验已完成。</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所有有关设备都已开启使用并正式纳入信号联锁。</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各关联系统单体调试已完成，各接口试验正确。</w:t>
      </w:r>
    </w:p>
    <w:p>
      <w:pPr>
        <w:pStyle w:val="Normal14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LFLMHT+ËÎÌå" w:hAnsi="LFLMHT+ËÎÌå" w:eastAsiaTheme="minorEastAsia" w:cs="LFLMHT+ËÎÌå"/>
          <w:color w:val="000000"/>
          <w:spacing w:val="1"/>
          <w:sz w:val="21"/>
        </w:rPr>
        <w:t>通信</w:t>
      </w:r>
    </w:p>
    <w:p>
      <w:pPr>
        <w:pStyle w:val="Normal142"/>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传输系统完成安装调试，为各关联系统提供传输通道。</w:t>
      </w:r>
    </w:p>
    <w:p>
      <w:pPr>
        <w:pStyle w:val="Normal142"/>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FLMHT+ËÎÌå" w:hAnsi="LFLMHT+ËÎÌå" w:eastAsiaTheme="minorEastAsia" w:cs="LFLMHT+ËÎÌå"/>
          <w:color w:val="000000"/>
          <w:spacing w:val="0"/>
          <w:sz w:val="21"/>
        </w:rPr>
        <w:t>专用电话完成安装和调试，实现控制中心和各值班点的通话功能。</w:t>
      </w:r>
    </w:p>
    <w:p>
      <w:pPr>
        <w:pStyle w:val="Normal142"/>
        <w:spacing w:before="377"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39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133</w:t>
      </w:r>
    </w:p>
    <w:p>
      <w:pPr>
        <w:pStyle w:val="Normal143"/>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无线系统完成安装和调试，具备手持台、车载台与中央无线调度台的通讯。</w:t>
      </w:r>
    </w:p>
    <w:p>
      <w:pPr>
        <w:pStyle w:val="Normal14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UPS</w:t>
      </w:r>
      <w:r>
        <w:rPr>
          <w:rStyle w:val="DefaultParagraphFont"/>
          <w:rFonts w:ascii="LPOUCU+ËÎÌå" w:hAnsi="LPOUCU+ËÎÌå" w:eastAsiaTheme="minorEastAsia" w:cs="LPOUCU+ËÎÌå"/>
          <w:color w:val="000000"/>
          <w:spacing w:val="0"/>
          <w:sz w:val="21"/>
        </w:rPr>
        <w:t>已投入使用。</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PIS</w:t>
      </w:r>
      <w:r>
        <w:rPr>
          <w:rStyle w:val="DefaultParagraphFont"/>
          <w:rFonts w:ascii="LPOUCU+ËÎÌå" w:hAnsi="LPOUCU+ËÎÌå" w:eastAsiaTheme="minorEastAsia" w:cs="LPOUCU+ËÎÌå"/>
          <w:color w:val="000000"/>
          <w:spacing w:val="-3"/>
          <w:sz w:val="21"/>
        </w:rPr>
        <w:t>设备系统完成调试，</w:t>
      </w:r>
      <w:r>
        <w:rPr>
          <w:rStyle w:val="DefaultParagraphFont"/>
          <w:rFonts w:ascii="Times New Roman" w:eastAsiaTheme="minorEastAsia" w:hAnsiTheme="minorHAnsi" w:cstheme="minorBidi"/>
          <w:color w:val="000000"/>
          <w:spacing w:val="0"/>
          <w:sz w:val="21"/>
        </w:rPr>
        <w:t>PIS</w:t>
      </w:r>
      <w:r>
        <w:rPr>
          <w:rStyle w:val="DefaultParagraphFont"/>
          <w:rFonts w:ascii="LPOUCU+ËÎÌå" w:hAnsi="LPOUCU+ËÎÌå" w:eastAsiaTheme="minorEastAsia" w:cs="LPOUCU+ËÎÌå"/>
          <w:color w:val="000000"/>
          <w:spacing w:val="4"/>
          <w:sz w:val="21"/>
        </w:rPr>
        <w:t>与</w:t>
      </w:r>
      <w:r>
        <w:rPr>
          <w:rStyle w:val="DefaultParagraphFont"/>
          <w:rFonts w:ascii="Times New Roman" w:eastAsiaTheme="minorEastAsia" w:hAnsiTheme="minorHAnsi" w:cstheme="minorBidi"/>
          <w:color w:val="000000"/>
          <w:spacing w:val="0"/>
          <w:sz w:val="21"/>
        </w:rPr>
        <w:t>FAS</w:t>
      </w:r>
      <w:r>
        <w:rPr>
          <w:rStyle w:val="DefaultParagraphFont"/>
          <w:rFonts w:ascii="LPOUCU+ËÎÌå" w:hAnsi="LPOUCU+ËÎÌå" w:eastAsiaTheme="minorEastAsia" w:cs="LPOUCU+ËÎÌå"/>
          <w:color w:val="000000"/>
          <w:spacing w:val="-25"/>
          <w:sz w:val="21"/>
        </w:rPr>
        <w:t>、</w:t>
      </w:r>
      <w:r>
        <w:rPr>
          <w:rStyle w:val="DefaultParagraphFont"/>
          <w:rFonts w:ascii="Times New Roman" w:eastAsiaTheme="minorEastAsia" w:hAnsiTheme="minorHAnsi" w:cstheme="minorBidi"/>
          <w:color w:val="000000"/>
          <w:spacing w:val="0"/>
          <w:sz w:val="21"/>
        </w:rPr>
        <w:t>ISCS</w:t>
      </w:r>
      <w:r>
        <w:rPr>
          <w:rStyle w:val="DefaultParagraphFont"/>
          <w:rFonts w:ascii="LPOUCU+ËÎÌå" w:hAnsi="LPOUCU+ËÎÌå" w:eastAsiaTheme="minorEastAsia" w:cs="LPOUCU+ËÎÌå"/>
          <w:color w:val="000000"/>
          <w:spacing w:val="-2"/>
          <w:sz w:val="21"/>
        </w:rPr>
        <w:t>通信电缆已完成敷设及接续，通信协议已完成测试，</w:t>
      </w:r>
      <w:r>
        <w:rPr>
          <w:rStyle w:val="DefaultParagraphFont"/>
          <w:rFonts w:ascii="Times New Roman" w:eastAsiaTheme="minorEastAsia" w:hAnsiTheme="minorHAnsi" w:cstheme="minorBidi"/>
          <w:color w:val="000000"/>
          <w:spacing w:val="0"/>
          <w:sz w:val="21"/>
        </w:rPr>
        <w:t>PIS</w:t>
      </w:r>
    </w:p>
    <w:p>
      <w:pPr>
        <w:pStyle w:val="Normal1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显示屏在消防联动及</w:t>
      </w:r>
      <w:r>
        <w:rPr>
          <w:rStyle w:val="DefaultParagraphFont"/>
          <w:rFonts w:ascii="Times New Roman" w:eastAsiaTheme="minorEastAsia" w:hAnsiTheme="minorHAnsi" w:cstheme="minorBidi"/>
          <w:color w:val="000000"/>
          <w:spacing w:val="0"/>
          <w:sz w:val="21"/>
        </w:rPr>
        <w:t>ATS</w:t>
      </w:r>
      <w:r>
        <w:rPr>
          <w:rStyle w:val="DefaultParagraphFont"/>
          <w:rFonts w:ascii="LPOUCU+ËÎÌå" w:hAnsi="LPOUCU+ËÎÌå" w:eastAsiaTheme="minorEastAsia" w:cs="LPOUCU+ËÎÌå"/>
          <w:color w:val="000000"/>
          <w:spacing w:val="1"/>
          <w:sz w:val="21"/>
        </w:rPr>
        <w:t>、</w:t>
      </w:r>
      <w:r>
        <w:rPr>
          <w:rStyle w:val="DefaultParagraphFont"/>
          <w:rFonts w:ascii="Times New Roman" w:eastAsiaTheme="minorEastAsia" w:hAnsiTheme="minorHAnsi" w:cstheme="minorBidi"/>
          <w:color w:val="000000"/>
          <w:spacing w:val="0"/>
          <w:sz w:val="21"/>
        </w:rPr>
        <w:t>ISCS</w:t>
      </w:r>
      <w:r>
        <w:rPr>
          <w:rStyle w:val="DefaultParagraphFont"/>
          <w:rFonts w:ascii="LPOUCU+ËÎÌå" w:hAnsi="LPOUCU+ËÎÌå" w:eastAsiaTheme="minorEastAsia" w:cs="LPOUCU+ËÎÌå"/>
          <w:color w:val="000000"/>
          <w:spacing w:val="-1"/>
          <w:sz w:val="21"/>
        </w:rPr>
        <w:t>、</w:t>
      </w:r>
      <w:r>
        <w:rPr>
          <w:rStyle w:val="DefaultParagraphFont"/>
          <w:rFonts w:ascii="Times New Roman" w:eastAsiaTheme="minorEastAsia" w:hAnsiTheme="minorHAnsi" w:cstheme="minorBidi"/>
          <w:color w:val="000000"/>
          <w:spacing w:val="0"/>
          <w:sz w:val="21"/>
        </w:rPr>
        <w:t>PA</w:t>
      </w:r>
      <w:r>
        <w:rPr>
          <w:rStyle w:val="DefaultParagraphFont"/>
          <w:rFonts w:ascii="LPOUCU+ËÎÌå" w:hAnsi="LPOUCU+ËÎÌå" w:eastAsiaTheme="minorEastAsia" w:cs="LPOUCU+ËÎÌå"/>
          <w:color w:val="000000"/>
          <w:spacing w:val="-1"/>
          <w:sz w:val="21"/>
        </w:rPr>
        <w:t>、</w:t>
      </w:r>
      <w:r>
        <w:rPr>
          <w:rStyle w:val="DefaultParagraphFont"/>
          <w:rFonts w:ascii="Times New Roman" w:eastAsiaTheme="minorEastAsia" w:hAnsiTheme="minorHAnsi" w:cstheme="minorBidi"/>
          <w:color w:val="000000"/>
          <w:spacing w:val="0"/>
          <w:sz w:val="21"/>
        </w:rPr>
        <w:t>PIS</w:t>
      </w:r>
      <w:r>
        <w:rPr>
          <w:rStyle w:val="DefaultParagraphFont"/>
          <w:rFonts w:ascii="LPOUCU+ËÎÌå" w:hAnsi="LPOUCU+ËÎÌå" w:eastAsiaTheme="minorEastAsia" w:cs="LPOUCU+ËÎÌå"/>
          <w:color w:val="000000"/>
          <w:spacing w:val="0"/>
          <w:sz w:val="21"/>
        </w:rPr>
        <w:t>四方联动测试前具备启用条件。</w:t>
      </w:r>
    </w:p>
    <w:p>
      <w:pPr>
        <w:pStyle w:val="Normal1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imes New Roman" w:eastAsiaTheme="minorEastAsia" w:hAnsiTheme="minorHAnsi" w:cstheme="minorBidi"/>
          <w:color w:val="000000"/>
          <w:spacing w:val="0"/>
          <w:sz w:val="21"/>
        </w:rPr>
        <w:t>ISCS</w:t>
      </w:r>
      <w:r>
        <w:rPr>
          <w:rStyle w:val="DefaultParagraphFont"/>
          <w:rFonts w:ascii="LPOUCU+ËÎÌå" w:hAnsi="LPOUCU+ËÎÌå" w:eastAsiaTheme="minorEastAsia" w:cs="LPOUCU+ËÎÌå"/>
          <w:color w:val="000000"/>
          <w:spacing w:val="1"/>
          <w:sz w:val="21"/>
        </w:rPr>
        <w:t>、</w:t>
      </w:r>
      <w:r>
        <w:rPr>
          <w:rStyle w:val="DefaultParagraphFont"/>
          <w:rFonts w:ascii="Times New Roman" w:eastAsiaTheme="minorEastAsia" w:hAnsiTheme="minorHAnsi" w:cstheme="minorBidi"/>
          <w:color w:val="000000"/>
          <w:spacing w:val="0"/>
          <w:sz w:val="21"/>
        </w:rPr>
        <w:t>BAS</w:t>
      </w:r>
    </w:p>
    <w:p>
      <w:pPr>
        <w:pStyle w:val="Normal143"/>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3"/>
          <w:sz w:val="21"/>
        </w:rPr>
        <w:t>综合监控系统设备已完成车站级和中央级设备安装、单体调试、骨干网测试，车站级具备所有接</w:t>
      </w:r>
    </w:p>
    <w:p>
      <w:pPr>
        <w:pStyle w:val="Normal14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口系统的监控功能，</w:t>
      </w:r>
      <w:r>
        <w:rPr>
          <w:rStyle w:val="DefaultParagraphFont"/>
          <w:rFonts w:ascii="Times New Roman" w:eastAsiaTheme="minorEastAsia" w:hAnsiTheme="minorHAnsi" w:cstheme="minorBidi"/>
          <w:color w:val="000000"/>
          <w:spacing w:val="-2"/>
          <w:sz w:val="21"/>
        </w:rPr>
        <w:t>IBP</w:t>
      </w:r>
      <w:r>
        <w:rPr>
          <w:rStyle w:val="DefaultParagraphFont"/>
          <w:rFonts w:ascii="Times New Roman" w:eastAsiaTheme="minorEastAsia" w:hAnsiTheme="minorHAnsi" w:cstheme="minorBidi"/>
          <w:color w:val="000000"/>
          <w:spacing w:val="53"/>
          <w:sz w:val="21"/>
        </w:rPr>
        <w:t xml:space="preserve"> </w:t>
      </w:r>
      <w:r>
        <w:rPr>
          <w:rStyle w:val="DefaultParagraphFont"/>
          <w:rFonts w:ascii="LPOUCU+ËÎÌå" w:hAnsi="LPOUCU+ËÎÌå" w:eastAsiaTheme="minorEastAsia" w:cs="LPOUCU+ËÎÌå"/>
          <w:color w:val="000000"/>
          <w:spacing w:val="0"/>
          <w:sz w:val="21"/>
        </w:rPr>
        <w:t>盘安装完毕并完成接口测试。</w:t>
      </w:r>
    </w:p>
    <w:p>
      <w:pPr>
        <w:pStyle w:val="Normal1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Times New Roman" w:eastAsiaTheme="minorEastAsia" w:hAnsiTheme="minorHAnsi" w:cstheme="minorBidi"/>
          <w:color w:val="000000"/>
          <w:spacing w:val="-1"/>
          <w:sz w:val="21"/>
        </w:rPr>
        <w:t>FAS</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1"/>
          <w:sz w:val="21"/>
        </w:rPr>
        <w:t>车控室火灾报警主机，车站各区域</w:t>
      </w:r>
      <w:r>
        <w:rPr>
          <w:rStyle w:val="DefaultParagraphFont"/>
          <w:rFonts w:ascii="Times New Roman" w:eastAsiaTheme="minorEastAsia" w:hAnsiTheme="minorHAnsi" w:cstheme="minorBidi"/>
          <w:color w:val="000000"/>
          <w:spacing w:val="0"/>
          <w:sz w:val="21"/>
        </w:rPr>
        <w:t>FAS</w:t>
      </w:r>
      <w:r>
        <w:rPr>
          <w:rStyle w:val="DefaultParagraphFont"/>
          <w:rFonts w:ascii="LPOUCU+ËÎÌå" w:hAnsi="LPOUCU+ËÎÌå" w:eastAsiaTheme="minorEastAsia" w:cs="LPOUCU+ËÎÌå"/>
          <w:color w:val="000000"/>
          <w:spacing w:val="-2"/>
          <w:sz w:val="21"/>
        </w:rPr>
        <w:t>模块箱已完成安装调试，烟感、温感、手报、警铃、消防</w:t>
      </w:r>
    </w:p>
    <w:p>
      <w:pPr>
        <w:pStyle w:val="Normal1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电话等安装调试完成。</w:t>
      </w:r>
    </w:p>
    <w:p>
      <w:pPr>
        <w:pStyle w:val="Normal143"/>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eastAsiaTheme="minorEastAsia" w:hAnsiTheme="minorHAnsi" w:cstheme="minorBidi"/>
          <w:color w:val="000000"/>
          <w:spacing w:val="0"/>
          <w:sz w:val="21"/>
        </w:rPr>
        <w:t>FAS</w:t>
      </w:r>
      <w:r>
        <w:rPr>
          <w:rStyle w:val="DefaultParagraphFont"/>
          <w:rFonts w:ascii="LPOUCU+ËÎÌå" w:hAnsi="LPOUCU+ËÎÌå" w:eastAsiaTheme="minorEastAsia" w:cs="LPOUCU+ËÎÌå"/>
          <w:color w:val="000000"/>
          <w:spacing w:val="0"/>
          <w:sz w:val="21"/>
        </w:rPr>
        <w:t>至消防水泵、气体灭火、消防专用风机、风阀、感温光纤</w:t>
      </w:r>
      <w:r>
        <w:rPr>
          <w:rStyle w:val="DefaultParagraphFont"/>
          <w:rFonts w:ascii="Times New Roman" w:eastAsiaTheme="minorEastAsia" w:hAnsiTheme="minorHAnsi" w:cstheme="minorBidi"/>
          <w:color w:val="000000"/>
          <w:spacing w:val="0"/>
          <w:sz w:val="21"/>
        </w:rPr>
        <w:t>TFDS</w:t>
      </w:r>
      <w:r>
        <w:rPr>
          <w:rStyle w:val="DefaultParagraphFont"/>
          <w:rFonts w:ascii="LPOUCU+ËÎÌå" w:hAnsi="LPOUCU+ËÎÌå" w:eastAsiaTheme="minorEastAsia" w:cs="LPOUCU+ËÎÌå"/>
          <w:color w:val="000000"/>
          <w:spacing w:val="1"/>
          <w:sz w:val="21"/>
        </w:rPr>
        <w:t>等调试完成，与</w:t>
      </w:r>
      <w:r>
        <w:rPr>
          <w:rStyle w:val="DefaultParagraphFont"/>
          <w:rFonts w:ascii="Times New Roman" w:eastAsiaTheme="minorEastAsia" w:hAnsiTheme="minorHAnsi" w:cstheme="minorBidi"/>
          <w:color w:val="000000"/>
          <w:spacing w:val="-1"/>
          <w:sz w:val="21"/>
        </w:rPr>
        <w:t>FACP</w:t>
      </w:r>
      <w:r>
        <w:rPr>
          <w:rStyle w:val="DefaultParagraphFont"/>
          <w:rFonts w:ascii="LPOUCU+ËÎÌå" w:hAnsi="LPOUCU+ËÎÌå" w:eastAsiaTheme="minorEastAsia" w:cs="LPOUCU+ËÎÌå"/>
          <w:color w:val="000000"/>
          <w:spacing w:val="0"/>
          <w:sz w:val="21"/>
        </w:rPr>
        <w:t>通信对</w:t>
      </w:r>
    </w:p>
    <w:p>
      <w:pPr>
        <w:pStyle w:val="Normal1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点完成。</w:t>
      </w:r>
    </w:p>
    <w:p>
      <w:pPr>
        <w:pStyle w:val="Normal14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6"/>
          <w:sz w:val="21"/>
        </w:rPr>
        <w:t xml:space="preserve"> </w:t>
      </w:r>
      <w:r>
        <w:rPr>
          <w:rStyle w:val="DefaultParagraphFont"/>
          <w:rFonts w:ascii="Times New Roman" w:eastAsiaTheme="minorEastAsia" w:hAnsiTheme="minorHAnsi" w:cstheme="minorBidi"/>
          <w:color w:val="000000"/>
          <w:spacing w:val="0"/>
          <w:sz w:val="21"/>
        </w:rPr>
        <w:t>FAS</w:t>
      </w:r>
      <w:r>
        <w:rPr>
          <w:rStyle w:val="DefaultParagraphFont"/>
          <w:rFonts w:ascii="LPOUCU+ËÎÌå" w:hAnsi="LPOUCU+ËÎÌå" w:eastAsiaTheme="minorEastAsia" w:cs="LPOUCU+ËÎÌå"/>
          <w:color w:val="000000"/>
          <w:spacing w:val="2"/>
          <w:sz w:val="21"/>
        </w:rPr>
        <w:t>系统至</w:t>
      </w:r>
      <w:r>
        <w:rPr>
          <w:rStyle w:val="DefaultParagraphFont"/>
          <w:rFonts w:ascii="Times New Roman" w:eastAsiaTheme="minorEastAsia" w:hAnsiTheme="minorHAnsi" w:cstheme="minorBidi"/>
          <w:color w:val="000000"/>
          <w:spacing w:val="0"/>
          <w:sz w:val="21"/>
        </w:rPr>
        <w:t>ISCS</w:t>
      </w:r>
      <w:r>
        <w:rPr>
          <w:rStyle w:val="DefaultParagraphFont"/>
          <w:rFonts w:ascii="LPOUCU+ËÎÌå" w:hAnsi="LPOUCU+ËÎÌå" w:eastAsiaTheme="minorEastAsia" w:cs="LPOUCU+ËÎÌå"/>
          <w:color w:val="000000"/>
          <w:spacing w:val="4"/>
          <w:sz w:val="21"/>
        </w:rPr>
        <w:t>、</w:t>
      </w:r>
      <w:r>
        <w:rPr>
          <w:rStyle w:val="DefaultParagraphFont"/>
          <w:rFonts w:ascii="Times New Roman" w:eastAsiaTheme="minorEastAsia" w:hAnsiTheme="minorHAnsi" w:cstheme="minorBidi"/>
          <w:color w:val="000000"/>
          <w:spacing w:val="0"/>
          <w:sz w:val="21"/>
        </w:rPr>
        <w:t>BAS</w:t>
      </w:r>
      <w:r>
        <w:rPr>
          <w:rStyle w:val="DefaultParagraphFont"/>
          <w:rFonts w:ascii="LPOUCU+ËÎÌå" w:hAnsi="LPOUCU+ËÎÌå" w:eastAsiaTheme="minorEastAsia" w:cs="LPOUCU+ËÎÌå"/>
          <w:color w:val="000000"/>
          <w:spacing w:val="4"/>
          <w:sz w:val="21"/>
        </w:rPr>
        <w:t>、</w:t>
      </w:r>
      <w:r>
        <w:rPr>
          <w:rStyle w:val="DefaultParagraphFont"/>
          <w:rFonts w:ascii="Times New Roman" w:eastAsiaTheme="minorEastAsia" w:hAnsiTheme="minorHAnsi" w:cstheme="minorBidi"/>
          <w:color w:val="000000"/>
          <w:spacing w:val="0"/>
          <w:sz w:val="21"/>
        </w:rPr>
        <w:t>IBP</w:t>
      </w:r>
      <w:r>
        <w:rPr>
          <w:rStyle w:val="DefaultParagraphFont"/>
          <w:rFonts w:ascii="LPOUCU+ËÎÌå" w:hAnsi="LPOUCU+ËÎÌå" w:eastAsiaTheme="minorEastAsia" w:cs="LPOUCU+ËÎÌå"/>
          <w:color w:val="000000"/>
          <w:spacing w:val="1"/>
          <w:sz w:val="21"/>
        </w:rPr>
        <w:t>、</w:t>
      </w:r>
      <w:r>
        <w:rPr>
          <w:rStyle w:val="DefaultParagraphFont"/>
          <w:rFonts w:ascii="Times New Roman" w:eastAsiaTheme="minorEastAsia" w:hAnsiTheme="minorHAnsi" w:cstheme="minorBidi"/>
          <w:color w:val="000000"/>
          <w:spacing w:val="0"/>
          <w:sz w:val="21"/>
        </w:rPr>
        <w:t>AFC</w:t>
      </w:r>
      <w:r>
        <w:rPr>
          <w:rStyle w:val="DefaultParagraphFont"/>
          <w:rFonts w:ascii="LPOUCU+ËÎÌå" w:hAnsi="LPOUCU+ËÎÌå" w:eastAsiaTheme="minorEastAsia" w:cs="LPOUCU+ËÎÌå"/>
          <w:color w:val="000000"/>
          <w:spacing w:val="4"/>
          <w:sz w:val="21"/>
        </w:rPr>
        <w:t>、</w:t>
      </w:r>
      <w:r>
        <w:rPr>
          <w:rStyle w:val="DefaultParagraphFont"/>
          <w:rFonts w:ascii="Times New Roman" w:eastAsiaTheme="minorEastAsia" w:hAnsiTheme="minorHAnsi" w:cstheme="minorBidi"/>
          <w:color w:val="000000"/>
          <w:spacing w:val="0"/>
          <w:sz w:val="21"/>
        </w:rPr>
        <w:t>ACS</w:t>
      </w:r>
      <w:r>
        <w:rPr>
          <w:rStyle w:val="DefaultParagraphFont"/>
          <w:rFonts w:ascii="LPOUCU+ËÎÌå" w:hAnsi="LPOUCU+ËÎÌå" w:eastAsiaTheme="minorEastAsia" w:cs="LPOUCU+ËÎÌå"/>
          <w:color w:val="000000"/>
          <w:spacing w:val="1"/>
          <w:sz w:val="21"/>
        </w:rPr>
        <w:t>、应急照明、防火卷帘门等专业通信线缆敷设及接续</w:t>
      </w:r>
    </w:p>
    <w:p>
      <w:pPr>
        <w:pStyle w:val="Normal1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完成，与火灾报警主机对点完成。</w:t>
      </w:r>
    </w:p>
    <w:p>
      <w:pPr>
        <w:pStyle w:val="Normal14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POUCU+ËÎÌå" w:hAnsi="LPOUCU+ËÎÌå" w:eastAsiaTheme="minorEastAsia" w:cs="LPOUCU+ËÎÌå"/>
          <w:color w:val="000000"/>
          <w:spacing w:val="0"/>
          <w:sz w:val="21"/>
        </w:rPr>
        <w:t>通风空调</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车站各类风机安装调试完成，就地可控。</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低压柜，变频器控制柜，环控电控柜安装调试完成，环控可控。</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智能低压与</w:t>
      </w:r>
      <w:r>
        <w:rPr>
          <w:rStyle w:val="DefaultParagraphFont"/>
          <w:rFonts w:ascii="Times New Roman" w:eastAsiaTheme="minorEastAsia" w:hAnsiTheme="minorHAnsi" w:cstheme="minorBidi"/>
          <w:color w:val="000000"/>
          <w:spacing w:val="1"/>
          <w:sz w:val="21"/>
        </w:rPr>
        <w:t>BAS</w:t>
      </w:r>
      <w:r>
        <w:rPr>
          <w:rStyle w:val="DefaultParagraphFont"/>
          <w:rFonts w:ascii="LPOUCU+ËÎÌå" w:hAnsi="LPOUCU+ËÎÌå" w:eastAsiaTheme="minorEastAsia" w:cs="LPOUCU+ËÎÌå"/>
          <w:color w:val="000000"/>
          <w:spacing w:val="0"/>
          <w:sz w:val="21"/>
        </w:rPr>
        <w:t>系统通信线缆敷设及接续完成，与</w:t>
      </w:r>
      <w:r>
        <w:rPr>
          <w:rStyle w:val="DefaultParagraphFont"/>
          <w:rFonts w:ascii="Times New Roman" w:eastAsiaTheme="minorEastAsia" w:hAnsiTheme="minorHAnsi" w:cstheme="minorBidi"/>
          <w:color w:val="000000"/>
          <w:spacing w:val="0"/>
          <w:sz w:val="21"/>
        </w:rPr>
        <w:t>BAS</w:t>
      </w:r>
      <w:r>
        <w:rPr>
          <w:rStyle w:val="DefaultParagraphFont"/>
          <w:rFonts w:ascii="LPOUCU+ËÎÌå" w:hAnsi="LPOUCU+ËÎÌå" w:eastAsiaTheme="minorEastAsia" w:cs="LPOUCU+ËÎÌå"/>
          <w:color w:val="000000"/>
          <w:spacing w:val="0"/>
          <w:sz w:val="21"/>
        </w:rPr>
        <w:t>对点完成。</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2"/>
          <w:sz w:val="21"/>
        </w:rPr>
        <w:t>冷水机组、冷冻水泵、冷却水泵、冷却塔、水处理仪、自动定压排气补水装置、水阀安装调试完</w:t>
      </w:r>
    </w:p>
    <w:p>
      <w:pPr>
        <w:pStyle w:val="Normal1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成，就地可控。</w:t>
      </w:r>
    </w:p>
    <w:p>
      <w:pPr>
        <w:pStyle w:val="Normal14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组合式空调机组，空调多联机，温湿度传感器已安装调试完成，就地可控。</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空调及水系统与</w:t>
      </w:r>
      <w:r>
        <w:rPr>
          <w:rStyle w:val="DefaultParagraphFont"/>
          <w:rFonts w:ascii="Times New Roman" w:eastAsiaTheme="minorEastAsia" w:hAnsiTheme="minorHAnsi" w:cstheme="minorBidi"/>
          <w:color w:val="000000"/>
          <w:spacing w:val="0"/>
          <w:sz w:val="21"/>
        </w:rPr>
        <w:t>ISCS</w:t>
      </w:r>
      <w:r>
        <w:rPr>
          <w:rStyle w:val="DefaultParagraphFont"/>
          <w:rFonts w:ascii="LPOUCU+ËÎÌå" w:hAnsi="LPOUCU+ËÎÌå" w:eastAsiaTheme="minorEastAsia" w:cs="LPOUCU+ËÎÌå"/>
          <w:color w:val="000000"/>
          <w:spacing w:val="-1"/>
          <w:sz w:val="21"/>
        </w:rPr>
        <w:t>及</w:t>
      </w:r>
      <w:r>
        <w:rPr>
          <w:rStyle w:val="DefaultParagraphFont"/>
          <w:rFonts w:ascii="Times New Roman" w:eastAsiaTheme="minorEastAsia" w:hAnsiTheme="minorHAnsi" w:cstheme="minorBidi"/>
          <w:color w:val="000000"/>
          <w:spacing w:val="1"/>
          <w:sz w:val="21"/>
        </w:rPr>
        <w:t>BAS</w:t>
      </w:r>
      <w:r>
        <w:rPr>
          <w:rStyle w:val="DefaultParagraphFont"/>
          <w:rFonts w:ascii="LPOUCU+ËÎÌå" w:hAnsi="LPOUCU+ËÎÌå" w:eastAsiaTheme="minorEastAsia" w:cs="LPOUCU+ËÎÌå"/>
          <w:color w:val="000000"/>
          <w:spacing w:val="0"/>
          <w:sz w:val="21"/>
        </w:rPr>
        <w:t>系统通信线缆敷设及接续完成，与</w:t>
      </w:r>
      <w:r>
        <w:rPr>
          <w:rStyle w:val="DefaultParagraphFont"/>
          <w:rFonts w:ascii="Times New Roman" w:eastAsiaTheme="minorEastAsia" w:hAnsiTheme="minorHAnsi" w:cstheme="minorBidi"/>
          <w:color w:val="000000"/>
          <w:spacing w:val="0"/>
          <w:sz w:val="21"/>
        </w:rPr>
        <w:t>ISCS</w:t>
      </w:r>
      <w:r>
        <w:rPr>
          <w:rStyle w:val="DefaultParagraphFont"/>
          <w:rFonts w:ascii="LPOUCU+ËÎÌå" w:hAnsi="LPOUCU+ËÎÌå" w:eastAsiaTheme="minorEastAsia" w:cs="LPOUCU+ËÎÌå"/>
          <w:color w:val="000000"/>
          <w:spacing w:val="1"/>
          <w:sz w:val="21"/>
        </w:rPr>
        <w:t>、</w:t>
      </w:r>
      <w:r>
        <w:rPr>
          <w:rStyle w:val="DefaultParagraphFont"/>
          <w:rFonts w:ascii="Times New Roman" w:eastAsiaTheme="minorEastAsia" w:hAnsiTheme="minorHAnsi" w:cstheme="minorBidi"/>
          <w:color w:val="000000"/>
          <w:spacing w:val="0"/>
          <w:sz w:val="21"/>
        </w:rPr>
        <w:t>BAS</w:t>
      </w:r>
      <w:r>
        <w:rPr>
          <w:rStyle w:val="DefaultParagraphFont"/>
          <w:rFonts w:ascii="LPOUCU+ËÎÌå" w:hAnsi="LPOUCU+ËÎÌå" w:eastAsiaTheme="minorEastAsia" w:cs="LPOUCU+ËÎÌå"/>
          <w:color w:val="000000"/>
          <w:spacing w:val="1"/>
          <w:sz w:val="21"/>
        </w:rPr>
        <w:t>对点完成。</w:t>
      </w:r>
    </w:p>
    <w:p>
      <w:pPr>
        <w:pStyle w:val="Normal1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LPOUCU+ËÎÌå" w:hAnsi="LPOUCU+ËÎÌå" w:eastAsiaTheme="minorEastAsia" w:cs="LPOUCU+ËÎÌå"/>
          <w:color w:val="000000"/>
          <w:spacing w:val="0"/>
          <w:sz w:val="21"/>
        </w:rPr>
        <w:t>给排水及消防</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2"/>
          <w:sz w:val="21"/>
        </w:rPr>
        <w:t>车站生活污水阀、车站废水阀、潜水泵、区间排水泵、洞口雨水泵、真空排污提升装置、电动蝶</w:t>
      </w:r>
    </w:p>
    <w:p>
      <w:pPr>
        <w:pStyle w:val="Normal1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阀以及水泵控制柜安装调试完成，就地可控。</w:t>
      </w:r>
    </w:p>
    <w:p>
      <w:pPr>
        <w:pStyle w:val="Normal14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水泵控制柜与</w:t>
      </w:r>
      <w:r>
        <w:rPr>
          <w:rStyle w:val="DefaultParagraphFont"/>
          <w:rFonts w:ascii="Times New Roman" w:eastAsiaTheme="minorEastAsia" w:hAnsiTheme="minorHAnsi" w:cstheme="minorBidi"/>
          <w:color w:val="000000"/>
          <w:spacing w:val="0"/>
          <w:sz w:val="21"/>
        </w:rPr>
        <w:t>ISCS/BAS</w:t>
      </w:r>
      <w:r>
        <w:rPr>
          <w:rStyle w:val="DefaultParagraphFont"/>
          <w:rFonts w:ascii="LPOUCU+ËÎÌå" w:hAnsi="LPOUCU+ËÎÌå" w:eastAsiaTheme="minorEastAsia" w:cs="LPOUCU+ËÎÌå"/>
          <w:color w:val="000000"/>
          <w:spacing w:val="0"/>
          <w:sz w:val="21"/>
        </w:rPr>
        <w:t>通信线缆已完成敷设及接续并完成对点。</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水消防具备正常的使用功能。</w:t>
      </w:r>
    </w:p>
    <w:p>
      <w:pPr>
        <w:pStyle w:val="Normal1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34.2.10</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LPOUCU+ËÎÌå" w:hAnsi="LPOUCU+ËÎÌå" w:eastAsiaTheme="minorEastAsia" w:cs="LPOUCU+ËÎÌå"/>
          <w:color w:val="000000"/>
          <w:spacing w:val="0"/>
          <w:sz w:val="21"/>
        </w:rPr>
        <w:t>电梯扶梯</w:t>
      </w:r>
    </w:p>
    <w:p>
      <w:pPr>
        <w:pStyle w:val="Normal14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电梯、自动扶梯已安装调试完成，可启用。</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电梯、自动扶梯控制柜至</w:t>
      </w:r>
      <w:r>
        <w:rPr>
          <w:rStyle w:val="DefaultParagraphFont"/>
          <w:rFonts w:ascii="Times New Roman" w:eastAsiaTheme="minorEastAsia" w:hAnsiTheme="minorHAnsi" w:cstheme="minorBidi"/>
          <w:color w:val="000000"/>
          <w:spacing w:val="0"/>
          <w:sz w:val="21"/>
        </w:rPr>
        <w:t>FAS</w:t>
      </w:r>
      <w:r>
        <w:rPr>
          <w:rStyle w:val="DefaultParagraphFont"/>
          <w:rFonts w:ascii="LPOUCU+ËÎÌå" w:hAnsi="LPOUCU+ËÎÌå" w:eastAsiaTheme="minorEastAsia" w:cs="LPOUCU+ËÎÌå"/>
          <w:color w:val="000000"/>
          <w:spacing w:val="1"/>
          <w:sz w:val="21"/>
        </w:rPr>
        <w:t>、</w:t>
      </w:r>
      <w:r>
        <w:rPr>
          <w:rStyle w:val="DefaultParagraphFont"/>
          <w:rFonts w:ascii="Times New Roman" w:eastAsiaTheme="minorEastAsia" w:hAnsiTheme="minorHAnsi" w:cstheme="minorBidi"/>
          <w:color w:val="000000"/>
          <w:spacing w:val="0"/>
          <w:sz w:val="21"/>
        </w:rPr>
        <w:t>BAS</w:t>
      </w:r>
      <w:r>
        <w:rPr>
          <w:rStyle w:val="DefaultParagraphFont"/>
          <w:rFonts w:ascii="LPOUCU+ËÎÌå" w:hAnsi="LPOUCU+ËÎÌå" w:eastAsiaTheme="minorEastAsia" w:cs="LPOUCU+ËÎÌå"/>
          <w:color w:val="000000"/>
          <w:spacing w:val="0"/>
          <w:sz w:val="21"/>
        </w:rPr>
        <w:t>模块箱通信线缆已完成敷设及接续并完成对点。</w:t>
      </w:r>
    </w:p>
    <w:p>
      <w:pPr>
        <w:pStyle w:val="Normal1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34.2.11</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LPOUCU+ËÎÌå" w:hAnsi="LPOUCU+ËÎÌå" w:eastAsiaTheme="minorEastAsia" w:cs="LPOUCU+ËÎÌå"/>
          <w:color w:val="000000"/>
          <w:spacing w:val="0"/>
          <w:sz w:val="21"/>
        </w:rPr>
        <w:t>动力照明</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照明系统安装完成，可正常启用。</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一般照明至</w:t>
      </w:r>
      <w:r>
        <w:rPr>
          <w:rStyle w:val="DefaultParagraphFont"/>
          <w:rFonts w:ascii="Times New Roman" w:eastAsiaTheme="minorEastAsia" w:hAnsiTheme="minorHAnsi" w:cstheme="minorBidi"/>
          <w:color w:val="000000"/>
          <w:spacing w:val="1"/>
          <w:sz w:val="21"/>
        </w:rPr>
        <w:t>BAS</w:t>
      </w:r>
      <w:r>
        <w:rPr>
          <w:rStyle w:val="DefaultParagraphFont"/>
          <w:rFonts w:ascii="LPOUCU+ËÎÌå" w:hAnsi="LPOUCU+ËÎÌå" w:eastAsiaTheme="minorEastAsia" w:cs="LPOUCU+ËÎÌå"/>
          <w:color w:val="000000"/>
          <w:spacing w:val="-1"/>
          <w:sz w:val="21"/>
        </w:rPr>
        <w:t>模块箱线缆已完成敷设及接续，对点完成。应急照明配电柜至</w:t>
      </w:r>
      <w:r>
        <w:rPr>
          <w:rStyle w:val="DefaultParagraphFont"/>
          <w:rFonts w:ascii="Times New Roman" w:eastAsiaTheme="minorEastAsia" w:hAnsiTheme="minorHAnsi" w:cstheme="minorBidi"/>
          <w:color w:val="000000"/>
          <w:spacing w:val="0"/>
          <w:sz w:val="21"/>
        </w:rPr>
        <w:t>FAS</w:t>
      </w:r>
      <w:r>
        <w:rPr>
          <w:rStyle w:val="DefaultParagraphFont"/>
          <w:rFonts w:ascii="LPOUCU+ËÎÌå" w:hAnsi="LPOUCU+ËÎÌå" w:eastAsiaTheme="minorEastAsia" w:cs="LPOUCU+ËÎÌå"/>
          <w:color w:val="000000"/>
          <w:spacing w:val="-13"/>
          <w:sz w:val="21"/>
        </w:rPr>
        <w:t>、</w:t>
      </w:r>
      <w:r>
        <w:rPr>
          <w:rStyle w:val="DefaultParagraphFont"/>
          <w:rFonts w:ascii="Times New Roman" w:eastAsiaTheme="minorEastAsia" w:hAnsiTheme="minorHAnsi" w:cstheme="minorBidi"/>
          <w:color w:val="000000"/>
          <w:spacing w:val="1"/>
          <w:sz w:val="21"/>
        </w:rPr>
        <w:t>BAS</w:t>
      </w:r>
      <w:r>
        <w:rPr>
          <w:rStyle w:val="DefaultParagraphFont"/>
          <w:rFonts w:ascii="LPOUCU+ËÎÌå" w:hAnsi="LPOUCU+ËÎÌå" w:eastAsiaTheme="minorEastAsia" w:cs="LPOUCU+ËÎÌå"/>
          <w:color w:val="000000"/>
          <w:spacing w:val="0"/>
          <w:sz w:val="21"/>
        </w:rPr>
        <w:t>模块箱</w:t>
      </w:r>
    </w:p>
    <w:p>
      <w:pPr>
        <w:pStyle w:val="Normal1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0"/>
          <w:sz w:val="21"/>
        </w:rPr>
        <w:t>线缆已完成敷设及接续，对点完成。</w:t>
      </w:r>
    </w:p>
    <w:p>
      <w:pPr>
        <w:pStyle w:val="Normal143"/>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非消防电源切除分励脱扣器至</w:t>
      </w:r>
      <w:r>
        <w:rPr>
          <w:rStyle w:val="DefaultParagraphFont"/>
          <w:rFonts w:ascii="Times New Roman" w:eastAsiaTheme="minorEastAsia" w:hAnsiTheme="minorHAnsi" w:cstheme="minorBidi"/>
          <w:color w:val="000000"/>
          <w:spacing w:val="0"/>
          <w:sz w:val="21"/>
        </w:rPr>
        <w:t>FAS</w:t>
      </w:r>
      <w:r>
        <w:rPr>
          <w:rStyle w:val="DefaultParagraphFont"/>
          <w:rFonts w:ascii="LPOUCU+ËÎÌå" w:hAnsi="LPOUCU+ËÎÌå" w:eastAsiaTheme="minorEastAsia" w:cs="LPOUCU+ËÎÌå"/>
          <w:color w:val="000000"/>
          <w:spacing w:val="0"/>
          <w:sz w:val="21"/>
        </w:rPr>
        <w:t>模块箱的通信线缆已完成敷设及接续，对点完成。</w:t>
      </w:r>
    </w:p>
    <w:p>
      <w:pPr>
        <w:pStyle w:val="Normal14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34.2.12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LPOUCU+ËÎÌå" w:hAnsi="LPOUCU+ËÎÌå" w:eastAsiaTheme="minorEastAsia" w:cs="LPOUCU+ËÎÌå"/>
          <w:color w:val="000000"/>
          <w:spacing w:val="1"/>
          <w:sz w:val="21"/>
        </w:rPr>
        <w:t>站台门</w:t>
      </w:r>
    </w:p>
    <w:p>
      <w:pPr>
        <w:pStyle w:val="Normal143"/>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车站站台门全部完成安装及单体调试，站台门系统通过验收，可投入使用。</w:t>
      </w:r>
    </w:p>
    <w:p>
      <w:pPr>
        <w:pStyle w:val="Normal143"/>
        <w:spacing w:before="117"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LPOUCU+ËÎÌå" w:hAnsi="LPOUCU+ËÎÌå" w:eastAsiaTheme="minorEastAsia" w:cs="LPOUCU+ËÎÌå"/>
          <w:color w:val="000000"/>
          <w:spacing w:val="0"/>
          <w:sz w:val="21"/>
        </w:rPr>
        <w:t>站台门控制室网络接口设备与</w:t>
      </w:r>
      <w:r>
        <w:rPr>
          <w:rStyle w:val="DefaultParagraphFont"/>
          <w:rFonts w:ascii="Times New Roman" w:eastAsiaTheme="minorEastAsia" w:hAnsiTheme="minorHAnsi" w:cstheme="minorBidi"/>
          <w:color w:val="000000"/>
          <w:spacing w:val="0"/>
          <w:sz w:val="21"/>
        </w:rPr>
        <w:t>ISCS</w:t>
      </w:r>
      <w:r>
        <w:rPr>
          <w:rStyle w:val="DefaultParagraphFont"/>
          <w:rFonts w:ascii="LPOUCU+ËÎÌå" w:hAnsi="LPOUCU+ËÎÌå" w:eastAsiaTheme="minorEastAsia" w:cs="LPOUCU+ËÎÌå"/>
          <w:color w:val="000000"/>
          <w:spacing w:val="-1"/>
          <w:sz w:val="21"/>
        </w:rPr>
        <w:t>设备的通信电缆、</w:t>
      </w:r>
      <w:r>
        <w:rPr>
          <w:rStyle w:val="DefaultParagraphFont"/>
          <w:rFonts w:ascii="Times New Roman" w:eastAsiaTheme="minorEastAsia" w:hAnsiTheme="minorHAnsi" w:cstheme="minorBidi"/>
          <w:color w:val="000000"/>
          <w:spacing w:val="-1"/>
          <w:sz w:val="21"/>
        </w:rPr>
        <w:t>IBP</w:t>
      </w:r>
      <w:r>
        <w:rPr>
          <w:rStyle w:val="DefaultParagraphFont"/>
          <w:rFonts w:ascii="LPOUCU+ËÎÌå" w:hAnsi="LPOUCU+ËÎÌå" w:eastAsiaTheme="minorEastAsia" w:cs="LPOUCU+ËÎÌå"/>
          <w:color w:val="000000"/>
          <w:spacing w:val="-1"/>
          <w:sz w:val="21"/>
        </w:rPr>
        <w:t>盘控制电缆已完成敷设和接续，对点工</w:t>
      </w:r>
    </w:p>
    <w:p>
      <w:pPr>
        <w:pStyle w:val="Normal14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LPOUCU+ËÎÌå" w:hAnsi="LPOUCU+ËÎÌå" w:eastAsiaTheme="minorEastAsia" w:cs="LPOUCU+ËÎÌå"/>
          <w:color w:val="000000"/>
          <w:spacing w:val="1"/>
          <w:sz w:val="21"/>
        </w:rPr>
        <w:t>作已完成。</w:t>
      </w:r>
    </w:p>
    <w:p>
      <w:pPr>
        <w:pStyle w:val="Normal143"/>
        <w:spacing w:before="36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134</w:t>
      </w:r>
    </w:p>
    <w:p>
      <w:pPr>
        <w:pStyle w:val="Normal144"/>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KWDKET+ËÎÌå" w:hAnsi="KWDKET+ËÎÌå" w:eastAsiaTheme="minorEastAsia" w:cs="KWDKET+ËÎÌå"/>
          <w:color w:val="000000"/>
          <w:spacing w:val="0"/>
          <w:sz w:val="21"/>
        </w:rPr>
        <w:t>站台门控制室中央接口盘与信号联锁子系统的控制电缆已完成敷设和接续，对点工作已完成。</w:t>
      </w:r>
    </w:p>
    <w:p>
      <w:pPr>
        <w:pStyle w:val="Normal14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34.2.13</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Times New Roman" w:eastAsiaTheme="minorEastAsia" w:hAnsiTheme="minorHAnsi" w:cstheme="minorBidi"/>
          <w:color w:val="000000"/>
          <w:spacing w:val="-1"/>
          <w:sz w:val="21"/>
        </w:rPr>
        <w:t>AFC</w:t>
      </w:r>
    </w:p>
    <w:p>
      <w:pPr>
        <w:pStyle w:val="Normal1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AFC</w:t>
      </w:r>
      <w:r>
        <w:rPr>
          <w:rStyle w:val="DefaultParagraphFont"/>
          <w:rFonts w:ascii="KWDKET+ËÎÌå" w:hAnsi="KWDKET+ËÎÌå" w:eastAsiaTheme="minorEastAsia" w:cs="KWDKET+ËÎÌå"/>
          <w:color w:val="000000"/>
          <w:spacing w:val="0"/>
          <w:sz w:val="21"/>
        </w:rPr>
        <w:t>系统完成设备安装及系统内部调试，具备正常使用功能，工作状况良好。</w:t>
      </w:r>
    </w:p>
    <w:p>
      <w:pPr>
        <w:pStyle w:val="Normal1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34.2.14</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KWDKET+ËÎÌå" w:hAnsi="KWDKET+ËÎÌå" w:eastAsiaTheme="minorEastAsia" w:cs="KWDKET+ËÎÌå"/>
          <w:color w:val="000000"/>
          <w:spacing w:val="1"/>
          <w:sz w:val="21"/>
        </w:rPr>
        <w:t>土建</w:t>
      </w:r>
    </w:p>
    <w:p>
      <w:pPr>
        <w:pStyle w:val="Normal1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KWDKET+ËÎÌå" w:hAnsi="KWDKET+ËÎÌå" w:eastAsiaTheme="minorEastAsia" w:cs="KWDKET+ËÎÌå"/>
          <w:color w:val="000000"/>
          <w:spacing w:val="-2"/>
          <w:sz w:val="21"/>
        </w:rPr>
        <w:t>车站土建主体结构完工，土建及装修工程经确认不存在对联调联试安全构成威胁的工程缺陷，每</w:t>
      </w:r>
    </w:p>
    <w:p>
      <w:pPr>
        <w:pStyle w:val="Normal14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WDKET+ËÎÌå" w:hAnsi="KWDKET+ËÎÌå" w:eastAsiaTheme="minorEastAsia" w:cs="KWDKET+ËÎÌå"/>
          <w:color w:val="000000"/>
          <w:spacing w:val="0"/>
          <w:sz w:val="21"/>
        </w:rPr>
        <w:t>座车站最少有</w:t>
      </w:r>
      <w:r>
        <w:rPr>
          <w:rStyle w:val="DefaultParagraphFont"/>
          <w:rFonts w:ascii="Times New Roman" w:eastAsiaTheme="minorEastAsia" w:hAnsiTheme="minorHAnsi" w:cstheme="minorBidi"/>
          <w:color w:val="000000"/>
          <w:spacing w:val="-2"/>
          <w:sz w:val="21"/>
        </w:rPr>
        <w:t>1</w:t>
      </w:r>
      <w:r>
        <w:rPr>
          <w:rStyle w:val="DefaultParagraphFont"/>
          <w:rFonts w:ascii="KWDKET+ËÎÌå" w:hAnsi="KWDKET+ËÎÌå" w:eastAsiaTheme="minorEastAsia" w:cs="KWDKET+ËÎÌå"/>
          <w:color w:val="000000"/>
          <w:spacing w:val="0"/>
          <w:sz w:val="21"/>
        </w:rPr>
        <w:t>处出入口达到使用条件。</w:t>
      </w:r>
    </w:p>
    <w:p>
      <w:pPr>
        <w:pStyle w:val="Normal1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KWDKET+ËÎÌå" w:hAnsi="KWDKET+ËÎÌå" w:eastAsiaTheme="minorEastAsia" w:cs="KWDKET+ËÎÌå"/>
          <w:color w:val="000000"/>
          <w:spacing w:val="0"/>
          <w:sz w:val="21"/>
        </w:rPr>
        <w:t>区间墩柱与轨道梁工程完成单位工程验收。</w:t>
      </w:r>
    </w:p>
    <w:p>
      <w:pPr>
        <w:pStyle w:val="Normal1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KWDKET+ËÎÌå" w:hAnsi="KWDKET+ËÎÌå" w:eastAsiaTheme="minorEastAsia" w:cs="KWDKET+ËÎÌå"/>
          <w:color w:val="000000"/>
          <w:spacing w:val="-2"/>
          <w:sz w:val="21"/>
        </w:rPr>
        <w:t>墩柱安装完毕，轨道梁及道岔施工基本完毕；限界检查合格，轨面无障碍，满足行车要求；与非</w:t>
      </w:r>
    </w:p>
    <w:p>
      <w:pPr>
        <w:pStyle w:val="Normal14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WDKET+ËÎÌå" w:hAnsi="KWDKET+ËÎÌå" w:eastAsiaTheme="minorEastAsia" w:cs="KWDKET+ËÎÌå"/>
          <w:color w:val="000000"/>
          <w:spacing w:val="0"/>
          <w:sz w:val="21"/>
        </w:rPr>
        <w:t>调试区采取可靠物理隔离。</w:t>
      </w:r>
    </w:p>
    <w:p>
      <w:pPr>
        <w:pStyle w:val="Normal144"/>
        <w:spacing w:before="373" w:after="0" w:line="244" w:lineRule="exact"/>
        <w:ind w:left="386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34.3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WDKET+ËÎÌå" w:hAnsi="KWDKET+ËÎÌå" w:eastAsiaTheme="minorEastAsia" w:cs="KWDKET+ËÎÌå"/>
          <w:color w:val="000000"/>
          <w:spacing w:val="1"/>
          <w:sz w:val="21"/>
        </w:rPr>
        <w:t>接口及调试</w:t>
      </w:r>
    </w:p>
    <w:p>
      <w:pPr>
        <w:pStyle w:val="Normal14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WDKET+ËÎÌå" w:hAnsi="KWDKET+ËÎÌå" w:eastAsiaTheme="minorEastAsia" w:cs="KWDKET+ËÎÌå"/>
          <w:color w:val="000000"/>
          <w:spacing w:val="0"/>
          <w:sz w:val="21"/>
        </w:rPr>
        <w:t>接口识别</w:t>
      </w:r>
    </w:p>
    <w:p>
      <w:pPr>
        <w:pStyle w:val="Normal144"/>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WDKET+ËÎÌå" w:hAnsi="KWDKET+ËÎÌå" w:eastAsiaTheme="minorEastAsia" w:cs="KWDKET+ËÎÌå"/>
          <w:color w:val="000000"/>
          <w:spacing w:val="0"/>
          <w:sz w:val="21"/>
        </w:rPr>
        <w:t>为保证联调联试工作的顺利开展，根据各系统间的接口关系，编制接口识别表，见表</w:t>
      </w:r>
      <w:r>
        <w:rPr>
          <w:rStyle w:val="DefaultParagraphFont"/>
          <w:rFonts w:ascii="Times New Roman" w:eastAsiaTheme="minorEastAsia" w:hAnsiTheme="minorHAnsi" w:cstheme="minorBidi"/>
          <w:color w:val="000000"/>
          <w:spacing w:val="0"/>
          <w:sz w:val="21"/>
        </w:rPr>
        <w:t>34.3.1</w:t>
      </w:r>
      <w:r>
        <w:rPr>
          <w:rStyle w:val="DefaultParagraphFont"/>
          <w:rFonts w:ascii="KWDKET+ËÎÌå" w:hAnsi="KWDKET+ËÎÌå" w:eastAsiaTheme="minorEastAsia" w:cs="KWDKET+ËÎÌå"/>
          <w:color w:val="000000"/>
          <w:spacing w:val="0"/>
          <w:sz w:val="21"/>
        </w:rPr>
        <w:t>。</w:t>
      </w:r>
    </w:p>
    <w:p>
      <w:pPr>
        <w:pStyle w:val="Normal144"/>
        <w:spacing w:before="9378"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135</w:t>
      </w:r>
    </w:p>
    <w:p>
      <w:pPr>
        <w:pStyle w:val="Normal145"/>
        <w:spacing w:before="0" w:after="0" w:line="209" w:lineRule="exact"/>
        <w:ind w:left="3497" w:right="0" w:firstLine="0"/>
        <w:jc w:val="left"/>
        <w:rPr>
          <w:rStyle w:val="DefaultParagraphFont"/>
          <w:rFonts w:ascii="Times New Roman" w:eastAsiaTheme="minorEastAsia" w:hAnsiTheme="minorHAnsi" w:cstheme="minorBidi"/>
          <w:color w:val="000000"/>
          <w:spacing w:val="0"/>
          <w:sz w:val="18"/>
        </w:rPr>
      </w:pPr>
      <w:r>
        <w:rPr>
          <w:noProof/>
        </w:rPr>
        <w:pict>
          <v:shape id="_x0000_s1078" type="#_x0000_t75" style="width:456.15pt;height:629.35pt;margin-top:56.4pt;margin-left:62.5pt;mso-position-horizontal-relative:page;mso-position-vertical-relative:page;position:absolute;z-index:-251623424">
            <v:imagedata r:id="rId57" o:title=""/>
          </v:shape>
        </w:pict>
      </w:r>
      <w:r>
        <w:rPr>
          <w:rStyle w:val="DefaultParagraphFont"/>
          <w:rFonts w:ascii="WDTIPO+ºÚÌå" w:hAnsi="WDTIPO+ºÚÌå" w:eastAsiaTheme="minorEastAsia" w:cs="WDTIPO+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34.3.1</w:t>
      </w:r>
      <w:r>
        <w:rPr>
          <w:rStyle w:val="DefaultParagraphFont"/>
          <w:rFonts w:ascii="Times New Roman" w:eastAsiaTheme="minorEastAsia" w:hAnsiTheme="minorHAnsi" w:cstheme="minorBidi"/>
          <w:color w:val="000000"/>
          <w:spacing w:val="134"/>
          <w:sz w:val="18"/>
        </w:rPr>
        <w:t xml:space="preserve"> </w:t>
      </w:r>
      <w:r>
        <w:rPr>
          <w:rStyle w:val="DefaultParagraphFont"/>
          <w:rFonts w:ascii="WDTIPO+ºÚÌå" w:hAnsi="WDTIPO+ºÚÌå" w:eastAsiaTheme="minorEastAsia" w:cs="WDTIPO+ºÚÌå"/>
          <w:color w:val="000000"/>
          <w:spacing w:val="0"/>
          <w:sz w:val="18"/>
        </w:rPr>
        <w:t>接口识别表</w:t>
      </w:r>
    </w:p>
    <w:p>
      <w:pPr>
        <w:pStyle w:val="Normal145"/>
        <w:spacing w:before="306" w:after="0" w:line="177" w:lineRule="exact"/>
        <w:ind w:left="97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375"/>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09"/>
          <w:sz w:val="15"/>
        </w:rPr>
        <w:t xml:space="preserve"> </w:t>
      </w:r>
      <w:r>
        <w:rPr>
          <w:rStyle w:val="DefaultParagraphFont"/>
          <w:rFonts w:ascii="Times New Roman" w:eastAsiaTheme="minorEastAsia" w:hAnsiTheme="minorHAnsi" w:cstheme="minorBidi"/>
          <w:color w:val="000000"/>
          <w:spacing w:val="0"/>
          <w:sz w:val="15"/>
        </w:rPr>
        <w:t>3</w:t>
      </w:r>
      <w:r>
        <w:rPr>
          <w:rStyle w:val="DefaultParagraphFont"/>
          <w:rFonts w:ascii="Times New Roman" w:eastAsiaTheme="minorEastAsia" w:hAnsiTheme="minorHAnsi" w:cstheme="minorBidi"/>
          <w:color w:val="000000"/>
          <w:spacing w:val="510"/>
          <w:sz w:val="15"/>
        </w:rPr>
        <w:t xml:space="preserve"> </w:t>
      </w: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464"/>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420"/>
          <w:sz w:val="15"/>
        </w:rPr>
        <w:t xml:space="preserve"> </w:t>
      </w:r>
      <w:r>
        <w:rPr>
          <w:rStyle w:val="DefaultParagraphFont"/>
          <w:rFonts w:ascii="Times New Roman" w:eastAsiaTheme="minorEastAsia" w:hAnsiTheme="minorHAnsi" w:cstheme="minorBidi"/>
          <w:color w:val="000000"/>
          <w:spacing w:val="0"/>
          <w:sz w:val="15"/>
        </w:rPr>
        <w:t>7</w:t>
      </w:r>
      <w:r>
        <w:rPr>
          <w:rStyle w:val="DefaultParagraphFont"/>
          <w:rFonts w:ascii="Times New Roman" w:eastAsiaTheme="minorEastAsia" w:hAnsiTheme="minorHAnsi" w:cstheme="minorBidi"/>
          <w:color w:val="000000"/>
          <w:spacing w:val="375"/>
          <w:sz w:val="15"/>
        </w:rPr>
        <w:t xml:space="preserve"> </w:t>
      </w:r>
      <w:r>
        <w:rPr>
          <w:rStyle w:val="DefaultParagraphFont"/>
          <w:rFonts w:ascii="Times New Roman" w:eastAsiaTheme="minorEastAsia" w:hAnsiTheme="minorHAnsi" w:cstheme="minorBidi"/>
          <w:color w:val="000000"/>
          <w:spacing w:val="0"/>
          <w:sz w:val="15"/>
        </w:rPr>
        <w:t>8</w:t>
      </w:r>
      <w:r>
        <w:rPr>
          <w:rStyle w:val="DefaultParagraphFont"/>
          <w:rFonts w:ascii="Times New Roman" w:eastAsiaTheme="minorEastAsia" w:hAnsiTheme="minorHAnsi" w:cstheme="minorBidi"/>
          <w:color w:val="000000"/>
          <w:spacing w:val="416"/>
          <w:sz w:val="15"/>
        </w:rPr>
        <w:t xml:space="preserve"> </w:t>
      </w:r>
      <w:r>
        <w:rPr>
          <w:rStyle w:val="DefaultParagraphFont"/>
          <w:rFonts w:ascii="Times New Roman" w:eastAsiaTheme="minorEastAsia" w:hAnsiTheme="minorHAnsi" w:cstheme="minorBidi"/>
          <w:color w:val="000000"/>
          <w:spacing w:val="0"/>
          <w:sz w:val="15"/>
        </w:rPr>
        <w:t>9</w:t>
      </w:r>
      <w:r>
        <w:rPr>
          <w:rStyle w:val="DefaultParagraphFont"/>
          <w:rFonts w:ascii="Times New Roman" w:eastAsiaTheme="minorEastAsia" w:hAnsiTheme="minorHAnsi" w:cstheme="minorBidi"/>
          <w:color w:val="000000"/>
          <w:spacing w:val="382"/>
          <w:sz w:val="15"/>
        </w:rPr>
        <w:t xml:space="preserve"> </w:t>
      </w: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339"/>
          <w:sz w:val="15"/>
        </w:rPr>
        <w:t xml:space="preserve"> </w:t>
      </w:r>
      <w:r>
        <w:rPr>
          <w:rStyle w:val="DefaultParagraphFont"/>
          <w:rFonts w:ascii="Times New Roman" w:eastAsiaTheme="minorEastAsia" w:hAnsiTheme="minorHAnsi" w:cstheme="minorBidi"/>
          <w:color w:val="000000"/>
          <w:spacing w:val="2"/>
          <w:sz w:val="15"/>
        </w:rPr>
        <w:t>11</w:t>
      </w:r>
      <w:r>
        <w:rPr>
          <w:rStyle w:val="DefaultParagraphFont"/>
          <w:rFonts w:ascii="Times New Roman" w:eastAsiaTheme="minorEastAsia" w:hAnsiTheme="minorHAnsi" w:cstheme="minorBidi"/>
          <w:color w:val="000000"/>
          <w:spacing w:val="342"/>
          <w:sz w:val="15"/>
        </w:rPr>
        <w:t xml:space="preserve"> </w:t>
      </w:r>
      <w:r>
        <w:rPr>
          <w:rStyle w:val="DefaultParagraphFont"/>
          <w:rFonts w:ascii="Times New Roman" w:eastAsiaTheme="minorEastAsia" w:hAnsiTheme="minorHAnsi" w:cstheme="minorBidi"/>
          <w:color w:val="000000"/>
          <w:spacing w:val="2"/>
          <w:sz w:val="15"/>
        </w:rPr>
        <w:t>12</w:t>
      </w:r>
      <w:r>
        <w:rPr>
          <w:rStyle w:val="DefaultParagraphFont"/>
          <w:rFonts w:ascii="Times New Roman" w:eastAsiaTheme="minorEastAsia" w:hAnsiTheme="minorHAnsi" w:cstheme="minorBidi"/>
          <w:color w:val="000000"/>
          <w:spacing w:val="337"/>
          <w:sz w:val="15"/>
        </w:rPr>
        <w:t xml:space="preserve"> </w:t>
      </w:r>
      <w:r>
        <w:rPr>
          <w:rStyle w:val="DefaultParagraphFont"/>
          <w:rFonts w:ascii="Times New Roman" w:eastAsiaTheme="minorEastAsia" w:hAnsiTheme="minorHAnsi" w:cstheme="minorBidi"/>
          <w:color w:val="000000"/>
          <w:spacing w:val="2"/>
          <w:sz w:val="15"/>
        </w:rPr>
        <w:t>13</w:t>
      </w:r>
      <w:r>
        <w:rPr>
          <w:rStyle w:val="DefaultParagraphFont"/>
          <w:rFonts w:ascii="Times New Roman" w:eastAsiaTheme="minorEastAsia" w:hAnsiTheme="minorHAnsi" w:cstheme="minorBidi"/>
          <w:color w:val="000000"/>
          <w:spacing w:val="364"/>
          <w:sz w:val="15"/>
        </w:rPr>
        <w:t xml:space="preserve"> </w:t>
      </w:r>
      <w:r>
        <w:rPr>
          <w:rStyle w:val="DefaultParagraphFont"/>
          <w:rFonts w:ascii="Times New Roman" w:eastAsiaTheme="minorEastAsia" w:hAnsiTheme="minorHAnsi" w:cstheme="minorBidi"/>
          <w:color w:val="000000"/>
          <w:spacing w:val="2"/>
          <w:sz w:val="15"/>
        </w:rPr>
        <w:t>14</w:t>
      </w:r>
      <w:r>
        <w:rPr>
          <w:rStyle w:val="DefaultParagraphFont"/>
          <w:rFonts w:ascii="Times New Roman" w:eastAsiaTheme="minorEastAsia" w:hAnsiTheme="minorHAnsi" w:cstheme="minorBidi"/>
          <w:color w:val="000000"/>
          <w:spacing w:val="318"/>
          <w:sz w:val="15"/>
        </w:rPr>
        <w:t xml:space="preserve"> </w:t>
      </w:r>
      <w:r>
        <w:rPr>
          <w:rStyle w:val="DefaultParagraphFont"/>
          <w:rFonts w:ascii="Times New Roman" w:eastAsiaTheme="minorEastAsia" w:hAnsiTheme="minorHAnsi" w:cstheme="minorBidi"/>
          <w:color w:val="000000"/>
          <w:spacing w:val="2"/>
          <w:sz w:val="15"/>
        </w:rPr>
        <w:t>15</w:t>
      </w:r>
    </w:p>
    <w:p>
      <w:pPr>
        <w:pStyle w:val="Normal145"/>
        <w:spacing w:before="183" w:after="0" w:line="17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IWHFEJ+ËÎÌå" w:hAnsi="IWHFEJ+ËÎÌå" w:eastAsiaTheme="minorEastAsia" w:cs="IWHFEJ+ËÎÌå"/>
          <w:color w:val="000000"/>
          <w:spacing w:val="0"/>
          <w:sz w:val="15"/>
        </w:rPr>
        <w:t>专业名称</w:t>
      </w:r>
      <w:r>
        <w:rPr>
          <w:rStyle w:val="DefaultParagraphFont"/>
          <w:rFonts w:ascii="Times New Roman" w:eastAsiaTheme="minorEastAsia" w:hAnsiTheme="minorHAnsi" w:cstheme="minorBidi"/>
          <w:color w:val="000000"/>
          <w:spacing w:val="292"/>
          <w:sz w:val="15"/>
        </w:rPr>
        <w:t xml:space="preserve"> </w:t>
      </w:r>
      <w:r>
        <w:rPr>
          <w:rStyle w:val="DefaultParagraphFont"/>
          <w:rFonts w:ascii="IWHFEJ+ËÎÌå" w:hAnsi="IWHFEJ+ËÎÌå" w:eastAsiaTheme="minorEastAsia" w:cs="IWHFEJ+ËÎÌå"/>
          <w:color w:val="000000"/>
          <w:spacing w:val="0"/>
          <w:sz w:val="15"/>
        </w:rPr>
        <w:t>供</w:t>
      </w:r>
      <w:r>
        <w:rPr>
          <w:rStyle w:val="DefaultParagraphFont"/>
          <w:rFonts w:ascii="Times New Roman" w:eastAsiaTheme="minorEastAsia" w:hAnsiTheme="minorHAnsi" w:cstheme="minorBidi"/>
          <w:color w:val="000000"/>
          <w:spacing w:val="300"/>
          <w:sz w:val="15"/>
        </w:rPr>
        <w:t xml:space="preserve"> </w:t>
      </w:r>
      <w:r>
        <w:rPr>
          <w:rStyle w:val="DefaultParagraphFont"/>
          <w:rFonts w:ascii="IWHFEJ+ËÎÌå" w:hAnsi="IWHFEJ+ËÎÌå" w:eastAsiaTheme="minorEastAsia" w:cs="IWHFEJ+ËÎÌå"/>
          <w:color w:val="000000"/>
          <w:spacing w:val="0"/>
          <w:sz w:val="15"/>
        </w:rPr>
        <w:t>通</w:t>
      </w:r>
      <w:r>
        <w:rPr>
          <w:rStyle w:val="DefaultParagraphFont"/>
          <w:rFonts w:ascii="Times New Roman" w:eastAsiaTheme="minorEastAsia" w:hAnsiTheme="minorHAnsi" w:cstheme="minorBidi"/>
          <w:color w:val="000000"/>
          <w:spacing w:val="269"/>
          <w:sz w:val="15"/>
        </w:rPr>
        <w:t xml:space="preserve"> </w:t>
      </w:r>
      <w:r>
        <w:rPr>
          <w:rStyle w:val="DefaultParagraphFont"/>
          <w:rFonts w:ascii="Times New Roman" w:eastAsiaTheme="minorEastAsia" w:hAnsiTheme="minorHAnsi" w:cstheme="minorBidi"/>
          <w:color w:val="000000"/>
          <w:spacing w:val="0"/>
          <w:sz w:val="15"/>
        </w:rPr>
        <w:t>PSCAD</w:t>
      </w:r>
      <w:r>
        <w:rPr>
          <w:rStyle w:val="DefaultParagraphFont"/>
          <w:rFonts w:ascii="Times New Roman" w:eastAsiaTheme="minorEastAsia" w:hAnsiTheme="minorHAnsi" w:cstheme="minorBidi"/>
          <w:color w:val="000000"/>
          <w:spacing w:val="265"/>
          <w:sz w:val="15"/>
        </w:rPr>
        <w:t xml:space="preserve"> </w:t>
      </w:r>
      <w:r>
        <w:rPr>
          <w:rStyle w:val="DefaultParagraphFont"/>
          <w:rFonts w:ascii="IWHFEJ+ËÎÌå" w:hAnsi="IWHFEJ+ËÎÌå" w:eastAsiaTheme="minorEastAsia" w:cs="IWHFEJ+ËÎÌå"/>
          <w:color w:val="000000"/>
          <w:spacing w:val="0"/>
          <w:sz w:val="15"/>
        </w:rPr>
        <w:t>信</w:t>
      </w:r>
      <w:r>
        <w:rPr>
          <w:rStyle w:val="DefaultParagraphFont"/>
          <w:rFonts w:ascii="Times New Roman" w:eastAsiaTheme="minorEastAsia" w:hAnsiTheme="minorHAnsi" w:cstheme="minorBidi"/>
          <w:color w:val="000000"/>
          <w:spacing w:val="240"/>
          <w:sz w:val="15"/>
        </w:rPr>
        <w:t xml:space="preserve"> </w:t>
      </w:r>
      <w:r>
        <w:rPr>
          <w:rStyle w:val="DefaultParagraphFont"/>
          <w:rFonts w:ascii="IWHFEJ+ËÎÌå" w:hAnsi="IWHFEJ+ËÎÌå" w:eastAsiaTheme="minorEastAsia" w:cs="IWHFEJ+ËÎÌå"/>
          <w:color w:val="000000"/>
          <w:spacing w:val="1"/>
          <w:sz w:val="15"/>
        </w:rPr>
        <w:t>给排水</w:t>
      </w:r>
      <w:r>
        <w:rPr>
          <w:rStyle w:val="DefaultParagraphFont"/>
          <w:rFonts w:ascii="Times New Roman" w:eastAsiaTheme="minorEastAsia" w:hAnsiTheme="minorHAnsi" w:cstheme="minorBidi"/>
          <w:color w:val="000000"/>
          <w:spacing w:val="202"/>
          <w:sz w:val="15"/>
        </w:rPr>
        <w:t xml:space="preserve"> </w:t>
      </w:r>
      <w:r>
        <w:rPr>
          <w:rStyle w:val="DefaultParagraphFont"/>
          <w:rFonts w:ascii="IWHFEJ+ËÎÌå" w:hAnsi="IWHFEJ+ËÎÌå" w:eastAsiaTheme="minorEastAsia" w:cs="IWHFEJ+ËÎÌå"/>
          <w:color w:val="000000"/>
          <w:spacing w:val="1"/>
          <w:sz w:val="15"/>
        </w:rPr>
        <w:t>通风</w:t>
      </w:r>
      <w:r>
        <w:rPr>
          <w:rStyle w:val="DefaultParagraphFont"/>
          <w:rFonts w:ascii="Times New Roman" w:eastAsiaTheme="minorEastAsia" w:hAnsiTheme="minorHAnsi" w:cstheme="minorBidi"/>
          <w:color w:val="000000"/>
          <w:spacing w:val="239"/>
          <w:sz w:val="15"/>
        </w:rPr>
        <w:t xml:space="preserve"> </w:t>
      </w:r>
      <w:r>
        <w:rPr>
          <w:rStyle w:val="DefaultParagraphFont"/>
          <w:rFonts w:ascii="Times New Roman" w:eastAsiaTheme="minorEastAsia" w:hAnsiTheme="minorHAnsi" w:cstheme="minorBidi"/>
          <w:color w:val="000000"/>
          <w:spacing w:val="1"/>
          <w:sz w:val="15"/>
        </w:rPr>
        <w:t>BA</w:t>
      </w:r>
      <w:r>
        <w:rPr>
          <w:rStyle w:val="DefaultParagraphFont"/>
          <w:rFonts w:ascii="Times New Roman" w:eastAsiaTheme="minorEastAsia" w:hAnsiTheme="minorHAnsi" w:cstheme="minorBidi"/>
          <w:color w:val="000000"/>
          <w:spacing w:val="247"/>
          <w:sz w:val="15"/>
        </w:rPr>
        <w:t xml:space="preserve"> </w:t>
      </w:r>
      <w:r>
        <w:rPr>
          <w:rStyle w:val="DefaultParagraphFont"/>
          <w:rFonts w:ascii="Times New Roman" w:eastAsiaTheme="minorEastAsia" w:hAnsiTheme="minorHAnsi" w:cstheme="minorBidi"/>
          <w:color w:val="000000"/>
          <w:spacing w:val="-2"/>
          <w:sz w:val="15"/>
        </w:rPr>
        <w:t>FA</w:t>
      </w:r>
      <w:r>
        <w:rPr>
          <w:rStyle w:val="DefaultParagraphFont"/>
          <w:rFonts w:ascii="Times New Roman" w:eastAsiaTheme="minorEastAsia" w:hAnsiTheme="minorHAnsi" w:cstheme="minorBidi"/>
          <w:color w:val="000000"/>
          <w:spacing w:val="250"/>
          <w:sz w:val="15"/>
        </w:rPr>
        <w:t xml:space="preserve"> </w:t>
      </w:r>
      <w:r>
        <w:rPr>
          <w:rStyle w:val="DefaultParagraphFont"/>
          <w:rFonts w:ascii="IWHFEJ+ËÎÌå" w:hAnsi="IWHFEJ+ËÎÌå" w:eastAsiaTheme="minorEastAsia" w:cs="IWHFEJ+ËÎÌå"/>
          <w:color w:val="000000"/>
          <w:spacing w:val="1"/>
          <w:sz w:val="15"/>
        </w:rPr>
        <w:t>气体</w:t>
      </w:r>
      <w:r>
        <w:rPr>
          <w:rStyle w:val="DefaultParagraphFont"/>
          <w:rFonts w:ascii="Times New Roman" w:eastAsiaTheme="minorEastAsia" w:hAnsiTheme="minorHAnsi" w:cstheme="minorBidi"/>
          <w:color w:val="000000"/>
          <w:spacing w:val="238"/>
          <w:sz w:val="15"/>
        </w:rPr>
        <w:t xml:space="preserve"> </w:t>
      </w:r>
      <w:r>
        <w:rPr>
          <w:rStyle w:val="DefaultParagraphFont"/>
          <w:rFonts w:ascii="Times New Roman" w:eastAsiaTheme="minorEastAsia" w:hAnsiTheme="minorHAnsi" w:cstheme="minorBidi"/>
          <w:color w:val="000000"/>
          <w:spacing w:val="0"/>
          <w:sz w:val="15"/>
        </w:rPr>
        <w:t>AC</w:t>
      </w:r>
      <w:r>
        <w:rPr>
          <w:rStyle w:val="DefaultParagraphFont"/>
          <w:rFonts w:ascii="Times New Roman" w:eastAsiaTheme="minorEastAsia" w:hAnsiTheme="minorHAnsi" w:cstheme="minorBidi"/>
          <w:color w:val="000000"/>
          <w:spacing w:val="240"/>
          <w:sz w:val="15"/>
        </w:rPr>
        <w:t xml:space="preserve"> </w:t>
      </w:r>
      <w:r>
        <w:rPr>
          <w:rStyle w:val="DefaultParagraphFont"/>
          <w:rFonts w:ascii="IWHFEJ+ËÎÌå" w:hAnsi="IWHFEJ+ËÎÌå" w:eastAsiaTheme="minorEastAsia" w:cs="IWHFEJ+ËÎÌå"/>
          <w:color w:val="000000"/>
          <w:spacing w:val="1"/>
          <w:sz w:val="15"/>
        </w:rPr>
        <w:t>电梯</w:t>
      </w:r>
      <w:r>
        <w:rPr>
          <w:rStyle w:val="DefaultParagraphFont"/>
          <w:rFonts w:ascii="Times New Roman" w:eastAsiaTheme="minorEastAsia" w:hAnsiTheme="minorHAnsi" w:cstheme="minorBidi"/>
          <w:color w:val="000000"/>
          <w:spacing w:val="246"/>
          <w:sz w:val="15"/>
        </w:rPr>
        <w:t xml:space="preserve"> </w:t>
      </w:r>
      <w:r>
        <w:rPr>
          <w:rStyle w:val="DefaultParagraphFont"/>
          <w:rFonts w:ascii="Times New Roman" w:eastAsiaTheme="minorEastAsia" w:hAnsiTheme="minorHAnsi" w:cstheme="minorBidi"/>
          <w:color w:val="000000"/>
          <w:spacing w:val="0"/>
          <w:sz w:val="15"/>
        </w:rPr>
        <w:t>AF</w:t>
      </w:r>
      <w:r>
        <w:rPr>
          <w:rStyle w:val="DefaultParagraphFont"/>
          <w:rFonts w:ascii="Times New Roman" w:eastAsiaTheme="minorEastAsia" w:hAnsiTheme="minorHAnsi" w:cstheme="minorBidi"/>
          <w:color w:val="000000"/>
          <w:spacing w:val="239"/>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209"/>
          <w:sz w:val="15"/>
        </w:rPr>
        <w:t xml:space="preserve"> </w:t>
      </w:r>
      <w:r>
        <w:rPr>
          <w:rStyle w:val="DefaultParagraphFont"/>
          <w:rFonts w:ascii="IWHFEJ+ËÎÌå" w:hAnsi="IWHFEJ+ËÎÌå" w:eastAsiaTheme="minorEastAsia" w:cs="IWHFEJ+ËÎÌå"/>
          <w:color w:val="000000"/>
          <w:spacing w:val="1"/>
          <w:sz w:val="15"/>
        </w:rPr>
        <w:t>站台</w:t>
      </w:r>
      <w:r>
        <w:rPr>
          <w:rStyle w:val="DefaultParagraphFont"/>
          <w:rFonts w:ascii="Times New Roman" w:eastAsiaTheme="minorEastAsia" w:hAnsiTheme="minorHAnsi" w:cstheme="minorBidi"/>
          <w:color w:val="000000"/>
          <w:spacing w:val="243"/>
          <w:sz w:val="15"/>
        </w:rPr>
        <w:t xml:space="preserve"> </w:t>
      </w:r>
      <w:r>
        <w:rPr>
          <w:rStyle w:val="DefaultParagraphFont"/>
          <w:rFonts w:ascii="IWHFEJ+ËÎÌå" w:hAnsi="IWHFEJ+ËÎÌå" w:eastAsiaTheme="minorEastAsia" w:cs="IWHFEJ+ËÎÌå"/>
          <w:color w:val="000000"/>
          <w:spacing w:val="0"/>
          <w:sz w:val="15"/>
        </w:rPr>
        <w:t>车</w:t>
      </w:r>
    </w:p>
    <w:p>
      <w:pPr>
        <w:pStyle w:val="Normal145"/>
        <w:spacing w:before="183" w:after="0" w:line="177" w:lineRule="exact"/>
        <w:ind w:left="93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IWHFEJ+ËÎÌå" w:hAnsi="IWHFEJ+ËÎÌå" w:eastAsiaTheme="minorEastAsia" w:cs="IWHFEJ+ËÎÌå"/>
          <w:color w:val="000000"/>
          <w:spacing w:val="0"/>
          <w:sz w:val="15"/>
        </w:rPr>
        <w:t>电</w:t>
      </w:r>
      <w:r>
        <w:rPr>
          <w:rStyle w:val="DefaultParagraphFont"/>
          <w:rFonts w:ascii="Times New Roman" w:eastAsiaTheme="minorEastAsia" w:hAnsiTheme="minorHAnsi" w:cstheme="minorBidi"/>
          <w:color w:val="000000"/>
          <w:spacing w:val="300"/>
          <w:sz w:val="15"/>
        </w:rPr>
        <w:t xml:space="preserve"> </w:t>
      </w:r>
      <w:r>
        <w:rPr>
          <w:rStyle w:val="DefaultParagraphFont"/>
          <w:rFonts w:ascii="IWHFEJ+ËÎÌå" w:hAnsi="IWHFEJ+ËÎÌå" w:eastAsiaTheme="minorEastAsia" w:cs="IWHFEJ+ËÎÌå"/>
          <w:color w:val="000000"/>
          <w:spacing w:val="0"/>
          <w:sz w:val="15"/>
        </w:rPr>
        <w:t>信</w:t>
      </w:r>
      <w:r>
        <w:rPr>
          <w:rStyle w:val="DefaultParagraphFont"/>
          <w:rFonts w:ascii="Times New Roman" w:eastAsiaTheme="minorEastAsia" w:hAnsiTheme="minorHAnsi" w:cstheme="minorBidi"/>
          <w:color w:val="000000"/>
          <w:spacing w:val="456"/>
          <w:sz w:val="15"/>
        </w:rPr>
        <w:t xml:space="preserve"> </w:t>
      </w:r>
      <w:r>
        <w:rPr>
          <w:rStyle w:val="DefaultParagraphFont"/>
          <w:rFonts w:ascii="Times New Roman" w:eastAsiaTheme="minorEastAsia" w:hAnsiTheme="minorHAnsi" w:cstheme="minorBidi"/>
          <w:color w:val="000000"/>
          <w:spacing w:val="0"/>
          <w:sz w:val="15"/>
        </w:rPr>
        <w:t>A</w:t>
      </w:r>
      <w:r>
        <w:rPr>
          <w:rStyle w:val="DefaultParagraphFont"/>
          <w:rFonts w:ascii="Times New Roman" w:eastAsiaTheme="minorEastAsia" w:hAnsiTheme="minorHAnsi" w:cstheme="minorBidi"/>
          <w:color w:val="000000"/>
          <w:spacing w:val="455"/>
          <w:sz w:val="15"/>
        </w:rPr>
        <w:t xml:space="preserve"> </w:t>
      </w:r>
      <w:r>
        <w:rPr>
          <w:rStyle w:val="DefaultParagraphFont"/>
          <w:rFonts w:ascii="IWHFEJ+ËÎÌå" w:hAnsi="IWHFEJ+ËÎÌå" w:eastAsiaTheme="minorEastAsia" w:cs="IWHFEJ+ËÎÌå"/>
          <w:color w:val="000000"/>
          <w:spacing w:val="0"/>
          <w:sz w:val="15"/>
        </w:rPr>
        <w:t>号</w:t>
      </w:r>
      <w:r>
        <w:rPr>
          <w:rStyle w:val="DefaultParagraphFont"/>
          <w:rFonts w:ascii="Times New Roman" w:eastAsiaTheme="minorEastAsia" w:hAnsiTheme="minorHAnsi" w:cstheme="minorBidi"/>
          <w:color w:val="000000"/>
          <w:spacing w:val="240"/>
          <w:sz w:val="15"/>
        </w:rPr>
        <w:t xml:space="preserve"> </w:t>
      </w:r>
      <w:r>
        <w:rPr>
          <w:rStyle w:val="DefaultParagraphFont"/>
          <w:rFonts w:ascii="IWHFEJ+ËÎÌå" w:hAnsi="IWHFEJ+ËÎÌå" w:eastAsiaTheme="minorEastAsia" w:cs="IWHFEJ+ËÎÌå"/>
          <w:color w:val="000000"/>
          <w:spacing w:val="1"/>
          <w:sz w:val="15"/>
        </w:rPr>
        <w:t>及消防</w:t>
      </w:r>
      <w:r>
        <w:rPr>
          <w:rStyle w:val="DefaultParagraphFont"/>
          <w:rFonts w:ascii="Times New Roman" w:eastAsiaTheme="minorEastAsia" w:hAnsiTheme="minorHAnsi" w:cstheme="minorBidi"/>
          <w:color w:val="000000"/>
          <w:spacing w:val="202"/>
          <w:sz w:val="15"/>
        </w:rPr>
        <w:t xml:space="preserve"> </w:t>
      </w:r>
      <w:r>
        <w:rPr>
          <w:rStyle w:val="DefaultParagraphFont"/>
          <w:rFonts w:ascii="IWHFEJ+ËÎÌå" w:hAnsi="IWHFEJ+ËÎÌå" w:eastAsiaTheme="minorEastAsia" w:cs="IWHFEJ+ËÎÌå"/>
          <w:color w:val="000000"/>
          <w:spacing w:val="1"/>
          <w:sz w:val="15"/>
        </w:rPr>
        <w:t>空调</w:t>
      </w:r>
      <w:r>
        <w:rPr>
          <w:rStyle w:val="DefaultParagraphFont"/>
          <w:rFonts w:ascii="Times New Roman" w:eastAsiaTheme="minorEastAsia" w:hAnsiTheme="minorHAnsi" w:cstheme="minorBidi"/>
          <w:color w:val="000000"/>
          <w:spacing w:val="301"/>
          <w:sz w:val="15"/>
        </w:rPr>
        <w:t xml:space="preserve"> </w:t>
      </w:r>
      <w:r>
        <w:rPr>
          <w:rStyle w:val="DefaultParagraphFont"/>
          <w:rFonts w:ascii="Times New Roman" w:eastAsiaTheme="minorEastAsia" w:hAnsiTheme="minorHAnsi" w:cstheme="minorBidi"/>
          <w:color w:val="000000"/>
          <w:spacing w:val="0"/>
          <w:sz w:val="15"/>
        </w:rPr>
        <w:t>S</w:t>
      </w:r>
      <w:r>
        <w:rPr>
          <w:rStyle w:val="DefaultParagraphFont"/>
          <w:rFonts w:ascii="Times New Roman" w:eastAsiaTheme="minorEastAsia" w:hAnsiTheme="minorHAnsi" w:cstheme="minorBidi"/>
          <w:color w:val="000000"/>
          <w:spacing w:val="366"/>
          <w:sz w:val="15"/>
        </w:rPr>
        <w:t xml:space="preserve"> </w:t>
      </w:r>
      <w:r>
        <w:rPr>
          <w:rStyle w:val="DefaultParagraphFont"/>
          <w:rFonts w:ascii="Times New Roman" w:eastAsiaTheme="minorEastAsia" w:hAnsiTheme="minorHAnsi" w:cstheme="minorBidi"/>
          <w:color w:val="000000"/>
          <w:spacing w:val="0"/>
          <w:sz w:val="15"/>
        </w:rPr>
        <w:t>S</w:t>
      </w:r>
      <w:r>
        <w:rPr>
          <w:rStyle w:val="DefaultParagraphFont"/>
          <w:rFonts w:ascii="Times New Roman" w:eastAsiaTheme="minorEastAsia" w:hAnsiTheme="minorHAnsi" w:cstheme="minorBidi"/>
          <w:color w:val="000000"/>
          <w:spacing w:val="299"/>
          <w:sz w:val="15"/>
        </w:rPr>
        <w:t xml:space="preserve"> </w:t>
      </w:r>
      <w:r>
        <w:rPr>
          <w:rStyle w:val="DefaultParagraphFont"/>
          <w:rFonts w:ascii="IWHFEJ+ËÎÌå" w:hAnsi="IWHFEJ+ËÎÌå" w:eastAsiaTheme="minorEastAsia" w:cs="IWHFEJ+ËÎÌå"/>
          <w:color w:val="000000"/>
          <w:spacing w:val="1"/>
          <w:sz w:val="15"/>
        </w:rPr>
        <w:t>灭火</w:t>
      </w:r>
      <w:r>
        <w:rPr>
          <w:rStyle w:val="DefaultParagraphFont"/>
          <w:rFonts w:ascii="Times New Roman" w:eastAsiaTheme="minorEastAsia" w:hAnsiTheme="minorHAnsi" w:cstheme="minorBidi"/>
          <w:color w:val="000000"/>
          <w:spacing w:val="301"/>
          <w:sz w:val="15"/>
        </w:rPr>
        <w:t xml:space="preserve"> </w:t>
      </w:r>
      <w:r>
        <w:rPr>
          <w:rStyle w:val="DefaultParagraphFont"/>
          <w:rFonts w:ascii="Times New Roman" w:eastAsiaTheme="minorEastAsia" w:hAnsiTheme="minorHAnsi" w:cstheme="minorBidi"/>
          <w:color w:val="000000"/>
          <w:spacing w:val="0"/>
          <w:sz w:val="15"/>
        </w:rPr>
        <w:t>S</w:t>
      </w:r>
      <w:r>
        <w:rPr>
          <w:rStyle w:val="DefaultParagraphFont"/>
          <w:rFonts w:ascii="Times New Roman" w:eastAsiaTheme="minorEastAsia" w:hAnsiTheme="minorHAnsi" w:cstheme="minorBidi"/>
          <w:color w:val="000000"/>
          <w:spacing w:val="301"/>
          <w:sz w:val="15"/>
        </w:rPr>
        <w:t xml:space="preserve"> </w:t>
      </w:r>
      <w:r>
        <w:rPr>
          <w:rStyle w:val="DefaultParagraphFont"/>
          <w:rFonts w:ascii="IWHFEJ+ËÎÌå" w:hAnsi="IWHFEJ+ËÎÌå" w:eastAsiaTheme="minorEastAsia" w:cs="IWHFEJ+ËÎÌå"/>
          <w:color w:val="000000"/>
          <w:spacing w:val="1"/>
          <w:sz w:val="15"/>
        </w:rPr>
        <w:t>扶梯</w:t>
      </w:r>
      <w:r>
        <w:rPr>
          <w:rStyle w:val="DefaultParagraphFont"/>
          <w:rFonts w:ascii="Times New Roman" w:eastAsiaTheme="minorEastAsia" w:hAnsiTheme="minorHAnsi" w:cstheme="minorBidi"/>
          <w:color w:val="000000"/>
          <w:spacing w:val="291"/>
          <w:sz w:val="15"/>
        </w:rPr>
        <w:t xml:space="preserve"> </w:t>
      </w:r>
      <w:r>
        <w:rPr>
          <w:rStyle w:val="DefaultParagraphFont"/>
          <w:rFonts w:ascii="Times New Roman" w:eastAsiaTheme="minorEastAsia" w:hAnsiTheme="minorHAnsi" w:cstheme="minorBidi"/>
          <w:color w:val="000000"/>
          <w:spacing w:val="0"/>
          <w:sz w:val="15"/>
        </w:rPr>
        <w:t>C</w:t>
      </w:r>
      <w:r>
        <w:rPr>
          <w:rStyle w:val="DefaultParagraphFont"/>
          <w:rFonts w:ascii="Times New Roman" w:eastAsiaTheme="minorEastAsia" w:hAnsiTheme="minorHAnsi" w:cstheme="minorBidi"/>
          <w:color w:val="000000"/>
          <w:spacing w:val="921"/>
          <w:sz w:val="15"/>
        </w:rPr>
        <w:t xml:space="preserve"> </w:t>
      </w:r>
      <w:r>
        <w:rPr>
          <w:rStyle w:val="DefaultParagraphFont"/>
          <w:rFonts w:ascii="IWHFEJ+ËÎÌå" w:hAnsi="IWHFEJ+ËÎÌå" w:eastAsiaTheme="minorEastAsia" w:cs="IWHFEJ+ËÎÌå"/>
          <w:color w:val="000000"/>
          <w:spacing w:val="0"/>
          <w:sz w:val="15"/>
        </w:rPr>
        <w:t>门</w:t>
      </w:r>
      <w:r>
        <w:rPr>
          <w:rStyle w:val="DefaultParagraphFont"/>
          <w:rFonts w:ascii="Times New Roman" w:eastAsiaTheme="minorEastAsia" w:hAnsiTheme="minorHAnsi" w:cstheme="minorBidi"/>
          <w:color w:val="000000"/>
          <w:spacing w:val="321"/>
          <w:sz w:val="15"/>
        </w:rPr>
        <w:t xml:space="preserve"> </w:t>
      </w:r>
      <w:r>
        <w:rPr>
          <w:rStyle w:val="DefaultParagraphFont"/>
          <w:rFonts w:ascii="IWHFEJ+ËÎÌå" w:hAnsi="IWHFEJ+ËÎÌå" w:eastAsiaTheme="minorEastAsia" w:cs="IWHFEJ+ËÎÌå"/>
          <w:color w:val="000000"/>
          <w:spacing w:val="0"/>
          <w:sz w:val="15"/>
        </w:rPr>
        <w:t>辆</w:t>
      </w:r>
    </w:p>
    <w:p>
      <w:pPr>
        <w:pStyle w:val="Normal145"/>
        <w:spacing w:before="209" w:after="0" w:line="177" w:lineRule="exact"/>
        <w:ind w:left="2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A</w:t>
      </w:r>
    </w:p>
    <w:p>
      <w:pPr>
        <w:pStyle w:val="Normal145"/>
        <w:spacing w:before="0" w:after="0" w:line="180" w:lineRule="exact"/>
        <w:ind w:left="151" w:right="2674" w:firstLine="1922"/>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2718"/>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2535"/>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1"/>
          <w:sz w:val="15"/>
        </w:rPr>
        <w:t>供电</w:t>
      </w:r>
    </w:p>
    <w:p>
      <w:pPr>
        <w:pStyle w:val="Normal145"/>
        <w:spacing w:before="237" w:after="0" w:line="177" w:lineRule="exact"/>
        <w:ind w:left="25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B</w:t>
      </w:r>
    </w:p>
    <w:p>
      <w:pPr>
        <w:pStyle w:val="Normal145"/>
        <w:spacing w:before="0" w:after="0" w:line="180" w:lineRule="exact"/>
        <w:ind w:left="151" w:right="1612" w:firstLine="1922"/>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1608"/>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94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3"/>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942"/>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1"/>
          <w:sz w:val="15"/>
        </w:rPr>
        <w:t>通信</w:t>
      </w:r>
    </w:p>
    <w:p>
      <w:pPr>
        <w:pStyle w:val="Normal145"/>
        <w:spacing w:before="237" w:after="0" w:line="177" w:lineRule="exact"/>
        <w:ind w:left="25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C</w:t>
      </w:r>
    </w:p>
    <w:p>
      <w:pPr>
        <w:pStyle w:val="Normal145"/>
        <w:spacing w:before="0" w:after="0" w:line="180" w:lineRule="exact"/>
        <w:ind w:left="0" w:right="2674" w:firstLine="960"/>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94"/>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Times New Roman" w:eastAsiaTheme="minorEastAsia" w:hAnsiTheme="minorHAnsi" w:cstheme="minorBidi"/>
          <w:color w:val="000000"/>
          <w:spacing w:val="0"/>
          <w:sz w:val="15"/>
        </w:rPr>
        <w:t>PSCADA</w:t>
      </w:r>
    </w:p>
    <w:p>
      <w:pPr>
        <w:pStyle w:val="Normal145"/>
        <w:spacing w:before="226" w:after="0" w:line="177" w:lineRule="exact"/>
        <w:ind w:left="2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D</w:t>
      </w:r>
    </w:p>
    <w:p>
      <w:pPr>
        <w:pStyle w:val="Normal145"/>
        <w:spacing w:before="0" w:after="0" w:line="180" w:lineRule="exact"/>
        <w:ind w:left="151" w:right="1612" w:firstLine="1301"/>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94"/>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33"/>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89"/>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1"/>
          <w:sz w:val="15"/>
        </w:rPr>
        <w:t>信号</w:t>
      </w:r>
    </w:p>
    <w:p>
      <w:pPr>
        <w:pStyle w:val="Normal145"/>
        <w:spacing w:before="237" w:after="0" w:line="17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E</w:t>
      </w:r>
      <w:r>
        <w:rPr>
          <w:rStyle w:val="DefaultParagraphFont"/>
          <w:rFonts w:ascii="Times New Roman" w:eastAsiaTheme="minorEastAsia" w:hAnsiTheme="minorHAnsi" w:cstheme="minorBidi"/>
          <w:color w:val="000000"/>
          <w:spacing w:val="0"/>
          <w:sz w:val="15"/>
        </w:rPr>
        <w:t xml:space="preserve"> </w:t>
      </w:r>
      <w:r>
        <w:rPr>
          <w:rStyle w:val="DefaultParagraphFont"/>
          <w:rFonts w:ascii="IWHFEJ+ËÎÌå" w:hAnsi="IWHFEJ+ËÎÌå" w:eastAsiaTheme="minorEastAsia" w:cs="IWHFEJ+ËÎÌå"/>
          <w:color w:val="000000"/>
          <w:spacing w:val="0"/>
          <w:sz w:val="15"/>
        </w:rPr>
        <w:t>给排水</w:t>
      </w:r>
    </w:p>
    <w:p>
      <w:pPr>
        <w:pStyle w:val="Normal145"/>
        <w:spacing w:before="0" w:after="0" w:line="180" w:lineRule="exact"/>
        <w:ind w:left="74" w:right="2674" w:firstLine="4349"/>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2535"/>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1"/>
          <w:sz w:val="15"/>
        </w:rPr>
        <w:t>及消防</w:t>
      </w:r>
    </w:p>
    <w:p>
      <w:pPr>
        <w:pStyle w:val="Normal145"/>
        <w:spacing w:before="237" w:after="0" w:line="177" w:lineRule="exact"/>
        <w:ind w:left="25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F</w:t>
      </w:r>
    </w:p>
    <w:p>
      <w:pPr>
        <w:pStyle w:val="Normal145"/>
        <w:spacing w:before="0" w:after="0" w:line="180" w:lineRule="exact"/>
        <w:ind w:left="0" w:right="4798" w:firstLine="4424"/>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0"/>
          <w:sz w:val="15"/>
        </w:rPr>
        <w:t>通风空调</w:t>
      </w:r>
    </w:p>
    <w:p>
      <w:pPr>
        <w:pStyle w:val="Normal145"/>
        <w:spacing w:before="237" w:after="0" w:line="177" w:lineRule="exact"/>
        <w:ind w:left="2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G</w:t>
      </w:r>
    </w:p>
    <w:p>
      <w:pPr>
        <w:pStyle w:val="Normal145"/>
        <w:spacing w:before="0" w:after="0" w:line="180" w:lineRule="exact"/>
        <w:ind w:left="154" w:right="2674" w:firstLine="1298"/>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17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9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898"/>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943"/>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941"/>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Times New Roman" w:eastAsiaTheme="minorEastAsia" w:hAnsiTheme="minorHAnsi" w:cstheme="minorBidi"/>
          <w:color w:val="000000"/>
          <w:spacing w:val="0"/>
          <w:sz w:val="15"/>
        </w:rPr>
        <w:t>BAS</w:t>
      </w:r>
    </w:p>
    <w:p>
      <w:pPr>
        <w:pStyle w:val="Normal145"/>
        <w:spacing w:before="226" w:after="0" w:line="177" w:lineRule="exact"/>
        <w:ind w:left="2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H</w:t>
      </w:r>
    </w:p>
    <w:p>
      <w:pPr>
        <w:pStyle w:val="Normal145"/>
        <w:spacing w:before="0" w:after="0" w:line="180" w:lineRule="exact"/>
        <w:ind w:left="163" w:right="2674" w:firstLine="802"/>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17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9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196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941"/>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Times New Roman" w:eastAsiaTheme="minorEastAsia" w:hAnsiTheme="minorHAnsi" w:cstheme="minorBidi"/>
          <w:color w:val="000000"/>
          <w:spacing w:val="-1"/>
          <w:sz w:val="15"/>
        </w:rPr>
        <w:t>FAS</w:t>
      </w:r>
    </w:p>
    <w:p>
      <w:pPr>
        <w:pStyle w:val="Normal145"/>
        <w:spacing w:before="226" w:after="0" w:line="177" w:lineRule="exact"/>
        <w:ind w:left="27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I</w:t>
      </w:r>
    </w:p>
    <w:p>
      <w:pPr>
        <w:pStyle w:val="Normal145"/>
        <w:spacing w:before="0" w:after="0" w:line="180" w:lineRule="exact"/>
        <w:ind w:left="0" w:right="2674" w:firstLine="3893"/>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022"/>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0"/>
          <w:sz w:val="15"/>
        </w:rPr>
        <w:t>气体灭火</w:t>
      </w:r>
    </w:p>
    <w:p>
      <w:pPr>
        <w:pStyle w:val="Normal145"/>
        <w:spacing w:before="237" w:after="0" w:line="177" w:lineRule="exact"/>
        <w:ind w:left="27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J</w:t>
      </w:r>
    </w:p>
    <w:p>
      <w:pPr>
        <w:pStyle w:val="Normal145"/>
        <w:spacing w:before="0" w:after="0" w:line="180" w:lineRule="exact"/>
        <w:ind w:left="154" w:right="2674" w:firstLine="1298"/>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94"/>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Times New Roman" w:eastAsiaTheme="minorEastAsia" w:hAnsiTheme="minorHAnsi" w:cstheme="minorBidi"/>
          <w:color w:val="000000"/>
          <w:spacing w:val="0"/>
          <w:sz w:val="15"/>
        </w:rPr>
        <w:t>ACS</w:t>
      </w:r>
    </w:p>
    <w:p>
      <w:pPr>
        <w:pStyle w:val="Normal145"/>
        <w:spacing w:before="226" w:after="0" w:line="177" w:lineRule="exact"/>
        <w:ind w:left="2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K</w:t>
      </w:r>
    </w:p>
    <w:p>
      <w:pPr>
        <w:pStyle w:val="Normal145"/>
        <w:spacing w:before="0" w:after="0" w:line="180" w:lineRule="exact"/>
        <w:ind w:left="0" w:right="2674" w:firstLine="1452"/>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285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2535"/>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0"/>
          <w:sz w:val="15"/>
        </w:rPr>
        <w:t>电梯扶梯</w:t>
      </w:r>
    </w:p>
    <w:p>
      <w:pPr>
        <w:pStyle w:val="Normal145"/>
        <w:spacing w:before="237" w:after="0" w:line="177" w:lineRule="exact"/>
        <w:ind w:left="25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L</w:t>
      </w:r>
    </w:p>
    <w:p>
      <w:pPr>
        <w:pStyle w:val="Normal145"/>
        <w:spacing w:before="0" w:after="0" w:line="180" w:lineRule="exact"/>
        <w:ind w:left="154" w:right="2674" w:firstLine="1298"/>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94"/>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Times New Roman" w:eastAsiaTheme="minorEastAsia" w:hAnsiTheme="minorHAnsi" w:cstheme="minorBidi"/>
          <w:color w:val="000000"/>
          <w:spacing w:val="-1"/>
          <w:sz w:val="15"/>
        </w:rPr>
        <w:t>AFC</w:t>
      </w:r>
    </w:p>
    <w:p>
      <w:pPr>
        <w:pStyle w:val="Normal145"/>
        <w:spacing w:before="224" w:after="0" w:line="177" w:lineRule="exact"/>
        <w:ind w:left="23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M</w:t>
      </w:r>
    </w:p>
    <w:p>
      <w:pPr>
        <w:pStyle w:val="Normal145"/>
        <w:spacing w:before="0" w:after="0" w:line="180" w:lineRule="exact"/>
        <w:ind w:left="142" w:right="2121" w:firstLine="823"/>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5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1030"/>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36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3"/>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1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963"/>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Times New Roman" w:eastAsiaTheme="minorEastAsia" w:hAnsiTheme="minorHAnsi" w:cstheme="minorBidi"/>
          <w:color w:val="000000"/>
          <w:spacing w:val="0"/>
          <w:sz w:val="15"/>
        </w:rPr>
        <w:t>ISCS</w:t>
      </w:r>
    </w:p>
    <w:p>
      <w:pPr>
        <w:pStyle w:val="Normal145"/>
        <w:spacing w:before="226" w:after="0" w:line="177" w:lineRule="exact"/>
        <w:ind w:left="2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N</w:t>
      </w:r>
    </w:p>
    <w:p>
      <w:pPr>
        <w:pStyle w:val="Normal145"/>
        <w:spacing w:before="0" w:after="0" w:line="180" w:lineRule="exact"/>
        <w:ind w:left="74" w:right="2674" w:firstLine="2621"/>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4750"/>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1"/>
          <w:sz w:val="15"/>
        </w:rPr>
        <w:t>站台门</w:t>
      </w:r>
    </w:p>
    <w:p>
      <w:pPr>
        <w:pStyle w:val="Normal145"/>
        <w:spacing w:before="237" w:after="0" w:line="177" w:lineRule="exact"/>
        <w:ind w:left="2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O</w:t>
      </w:r>
    </w:p>
    <w:p>
      <w:pPr>
        <w:pStyle w:val="Normal145"/>
        <w:spacing w:before="0" w:after="0" w:line="180" w:lineRule="exact"/>
        <w:ind w:left="151" w:right="7544" w:firstLine="1301"/>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1124"/>
          <w:sz w:val="15"/>
        </w:rPr>
        <w:t xml:space="preserve"> </w:t>
      </w:r>
      <w:r>
        <w:rPr>
          <w:rStyle w:val="DefaultParagraphFont"/>
          <w:rFonts w:ascii="Times New Roman" w:hAnsi="Times New Roman" w:eastAsiaTheme="minorEastAsia" w:cs="Times New Roman"/>
          <w:b/>
          <w:color w:val="000000"/>
          <w:spacing w:val="0"/>
          <w:sz w:val="15"/>
        </w:rPr>
        <w:t xml:space="preserve">√ </w:t>
      </w:r>
      <w:r>
        <w:rPr>
          <w:rStyle w:val="DefaultParagraphFont"/>
          <w:rFonts w:ascii="IWHFEJ+ËÎÌå" w:hAnsi="IWHFEJ+ËÎÌå" w:eastAsiaTheme="minorEastAsia" w:cs="IWHFEJ+ËÎÌå"/>
          <w:color w:val="000000"/>
          <w:spacing w:val="1"/>
          <w:sz w:val="15"/>
        </w:rPr>
        <w:t>车辆</w:t>
      </w:r>
    </w:p>
    <w:p>
      <w:pPr>
        <w:pStyle w:val="Normal145"/>
        <w:spacing w:before="1858" w:after="0" w:line="209" w:lineRule="exact"/>
        <w:ind w:left="4133" w:right="0" w:firstLine="0"/>
        <w:jc w:val="left"/>
        <w:rPr>
          <w:rStyle w:val="DefaultParagraphFont"/>
          <w:rFonts w:ascii="Times New Roman" w:eastAsiaTheme="minorEastAsia" w:hAnsiTheme="minorHAnsi" w:cstheme="minorBidi"/>
          <w:color w:val="000000"/>
          <w:spacing w:val="0"/>
          <w:sz w:val="18"/>
        </w:rPr>
        <w:sectPr>
          <w:pgSz w:w="11900" w:h="16820"/>
          <w:pgMar w:top="796" w:right="100" w:bottom="0" w:left="1436"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136</w:t>
      </w:r>
    </w:p>
    <w:p>
      <w:pPr>
        <w:pStyle w:val="Normal146"/>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KVICN+ËÎÌå" w:hAnsi="BKVICN+ËÎÌå" w:eastAsiaTheme="minorEastAsia" w:cs="BKVICN+ËÎÌå"/>
          <w:color w:val="000000"/>
          <w:spacing w:val="0"/>
          <w:sz w:val="21"/>
        </w:rPr>
        <w:t>调试项目</w:t>
      </w:r>
    </w:p>
    <w:p>
      <w:pPr>
        <w:pStyle w:val="Normal146"/>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6"/>
          <w:sz w:val="21"/>
        </w:rPr>
        <w:t xml:space="preserve"> </w:t>
      </w:r>
      <w:r>
        <w:rPr>
          <w:rStyle w:val="DefaultParagraphFont"/>
          <w:rFonts w:ascii="BKVICN+ËÎÌå" w:hAnsi="BKVICN+ËÎÌå" w:eastAsiaTheme="minorEastAsia" w:cs="BKVICN+ËÎÌå"/>
          <w:color w:val="000000"/>
          <w:spacing w:val="3"/>
          <w:sz w:val="21"/>
        </w:rPr>
        <w:t>在各阶段进度计划实施的过程中，以线路和车站两大调试区域为主线，整合资源、统筹规划，</w:t>
      </w:r>
    </w:p>
    <w:p>
      <w:pPr>
        <w:pStyle w:val="Normal146"/>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KVICN+ËÎÌå" w:hAnsi="BKVICN+ËÎÌå" w:eastAsiaTheme="minorEastAsia" w:cs="BKVICN+ËÎÌå"/>
          <w:color w:val="000000"/>
          <w:spacing w:val="4"/>
          <w:sz w:val="21"/>
        </w:rPr>
        <w:t>以</w:t>
      </w:r>
      <w:r>
        <w:rPr>
          <w:rStyle w:val="DefaultParagraphFont"/>
          <w:rFonts w:ascii="Times New Roman" w:hAnsi="Times New Roman" w:eastAsiaTheme="minorEastAsia" w:cs="Times New Roman"/>
          <w:color w:val="000000"/>
          <w:spacing w:val="3"/>
          <w:sz w:val="21"/>
        </w:rPr>
        <w:t>“</w:t>
      </w:r>
      <w:r>
        <w:rPr>
          <w:rStyle w:val="DefaultParagraphFont"/>
          <w:rFonts w:ascii="BKVICN+ËÎÌå" w:hAnsi="BKVICN+ËÎÌå" w:eastAsiaTheme="minorEastAsia" w:cs="BKVICN+ËÎÌå"/>
          <w:color w:val="000000"/>
          <w:spacing w:val="3"/>
          <w:sz w:val="21"/>
        </w:rPr>
        <w:t>逐步增加，结合实际</w:t>
      </w:r>
      <w:r>
        <w:rPr>
          <w:rStyle w:val="DefaultParagraphFont"/>
          <w:rFonts w:ascii="Times New Roman" w:hAnsi="Times New Roman" w:eastAsiaTheme="minorEastAsia" w:cs="Times New Roman"/>
          <w:color w:val="000000"/>
          <w:spacing w:val="3"/>
          <w:sz w:val="21"/>
        </w:rPr>
        <w:t>”</w:t>
      </w:r>
      <w:r>
        <w:rPr>
          <w:rStyle w:val="DefaultParagraphFont"/>
          <w:rFonts w:ascii="BKVICN+ËÎÌå" w:hAnsi="BKVICN+ËÎÌå" w:eastAsiaTheme="minorEastAsia" w:cs="BKVICN+ËÎÌå"/>
          <w:color w:val="000000"/>
          <w:spacing w:val="3"/>
          <w:sz w:val="21"/>
        </w:rPr>
        <w:t>为原则，根据工程实际进展对相关进度计划及工作内容进行动态调整，同一</w:t>
      </w:r>
    </w:p>
    <w:p>
      <w:pPr>
        <w:pStyle w:val="Normal1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KVICN+ËÎÌå" w:hAnsi="BKVICN+ËÎÌå" w:eastAsiaTheme="minorEastAsia" w:cs="BKVICN+ËÎÌå"/>
          <w:color w:val="000000"/>
          <w:spacing w:val="0"/>
          <w:sz w:val="21"/>
        </w:rPr>
        <w:t>时间平行作业。在计划编排上预留一定的空余时段，以备受项目滞后的影响。</w:t>
      </w:r>
    </w:p>
    <w:p>
      <w:pPr>
        <w:pStyle w:val="Normal14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BKVICN+ËÎÌå" w:hAnsi="BKVICN+ËÎÌå" w:eastAsiaTheme="minorEastAsia" w:cs="BKVICN+ËÎÌå"/>
          <w:color w:val="000000"/>
          <w:spacing w:val="0"/>
          <w:sz w:val="21"/>
        </w:rPr>
        <w:t>联调联试实施阶段的主要工作内容包括：</w:t>
      </w:r>
      <w:r>
        <w:rPr>
          <w:rStyle w:val="DefaultParagraphFont"/>
          <w:rFonts w:ascii="Times New Roman" w:eastAsiaTheme="minorEastAsia" w:hAnsiTheme="minorHAnsi" w:cstheme="minorBidi"/>
          <w:color w:val="000000"/>
          <w:spacing w:val="52"/>
          <w:sz w:val="21"/>
        </w:rPr>
        <w:t xml:space="preserve"> </w:t>
      </w:r>
      <w:r>
        <w:rPr>
          <w:rStyle w:val="DefaultParagraphFont"/>
          <w:rFonts w:ascii="BKVICN+ËÎÌå" w:hAnsi="BKVICN+ËÎÌå" w:eastAsiaTheme="minorEastAsia" w:cs="BKVICN+ËÎÌå"/>
          <w:color w:val="000000"/>
          <w:spacing w:val="0"/>
          <w:sz w:val="21"/>
        </w:rPr>
        <w:t>供电与相关系统联调、信号与相关系统联调、车辆与</w:t>
      </w:r>
    </w:p>
    <w:p>
      <w:pPr>
        <w:pStyle w:val="Normal1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KVICN+ËÎÌå" w:hAnsi="BKVICN+ËÎÌå" w:eastAsiaTheme="minorEastAsia" w:cs="BKVICN+ËÎÌå"/>
          <w:color w:val="000000"/>
          <w:spacing w:val="0"/>
          <w:sz w:val="21"/>
        </w:rPr>
        <w:t>相关系统联调、综合监控与车站机电设备联调、通信与相关系统联调。</w:t>
      </w:r>
    </w:p>
    <w:p>
      <w:pPr>
        <w:pStyle w:val="Normal14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BKVICN+ËÎÌå" w:hAnsi="BKVICN+ËÎÌå" w:eastAsiaTheme="minorEastAsia" w:cs="BKVICN+ËÎÌå"/>
          <w:color w:val="000000"/>
          <w:spacing w:val="-2"/>
          <w:sz w:val="21"/>
        </w:rPr>
        <w:t>根据各系统之间的接口关系以及关联系统的数量，可将各调试项目分为两大类：双系统之间的两</w:t>
      </w:r>
    </w:p>
    <w:p>
      <w:pPr>
        <w:pStyle w:val="Normal1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KVICN+ËÎÌå" w:hAnsi="BKVICN+ËÎÌå" w:eastAsiaTheme="minorEastAsia" w:cs="BKVICN+ËÎÌå"/>
          <w:color w:val="000000"/>
          <w:spacing w:val="0"/>
          <w:sz w:val="21"/>
        </w:rPr>
        <w:t>两调试以及多个系统之间的多系统联调测试。</w:t>
      </w:r>
    </w:p>
    <w:p>
      <w:pPr>
        <w:pStyle w:val="Normal146"/>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BKVICN+ËÎÌå" w:hAnsi="BKVICN+ËÎÌå" w:eastAsiaTheme="minorEastAsia" w:cs="BKVICN+ËÎÌå"/>
          <w:color w:val="000000"/>
          <w:spacing w:val="-2"/>
          <w:sz w:val="21"/>
        </w:rPr>
        <w:t>两两调试主要为：以通信作为主调专业，信号系统、电梯扶梯系统作为配合专业；以综合监控作</w:t>
      </w:r>
    </w:p>
    <w:p>
      <w:pPr>
        <w:pStyle w:val="Normal14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KVICN+ËÎÌå" w:hAnsi="BKVICN+ËÎÌå" w:eastAsiaTheme="minorEastAsia" w:cs="BKVICN+ËÎÌå"/>
          <w:color w:val="000000"/>
          <w:spacing w:val="0"/>
          <w:sz w:val="21"/>
        </w:rPr>
        <w:t>为主调专业，</w:t>
      </w:r>
      <w:r>
        <w:rPr>
          <w:rStyle w:val="DefaultParagraphFont"/>
          <w:rFonts w:ascii="Times New Roman" w:eastAsiaTheme="minorEastAsia" w:hAnsiTheme="minorHAnsi" w:cstheme="minorBidi"/>
          <w:color w:val="000000"/>
          <w:spacing w:val="0"/>
          <w:sz w:val="21"/>
        </w:rPr>
        <w:t>PSCADA</w:t>
      </w:r>
      <w:r>
        <w:rPr>
          <w:rStyle w:val="DefaultParagraphFont"/>
          <w:rFonts w:ascii="BKVICN+ËÎÌå" w:hAnsi="BKVICN+ËÎÌå" w:eastAsiaTheme="minorEastAsia" w:cs="BKVICN+ËÎÌå"/>
          <w:color w:val="000000"/>
          <w:spacing w:val="-1"/>
          <w:sz w:val="21"/>
        </w:rPr>
        <w:t>、</w:t>
      </w:r>
      <w:r>
        <w:rPr>
          <w:rStyle w:val="DefaultParagraphFont"/>
          <w:rFonts w:ascii="Times New Roman" w:eastAsiaTheme="minorEastAsia" w:hAnsiTheme="minorHAnsi" w:cstheme="minorBidi"/>
          <w:color w:val="000000"/>
          <w:spacing w:val="1"/>
          <w:sz w:val="21"/>
        </w:rPr>
        <w:t>FAS</w:t>
      </w:r>
      <w:r>
        <w:rPr>
          <w:rStyle w:val="DefaultParagraphFont"/>
          <w:rFonts w:ascii="BKVICN+ËÎÌå" w:hAnsi="BKVICN+ËÎÌå" w:eastAsiaTheme="minorEastAsia" w:cs="BKVICN+ËÎÌå"/>
          <w:color w:val="000000"/>
          <w:spacing w:val="-4"/>
          <w:sz w:val="21"/>
        </w:rPr>
        <w:t>、</w:t>
      </w:r>
      <w:r>
        <w:rPr>
          <w:rStyle w:val="DefaultParagraphFont"/>
          <w:rFonts w:ascii="Times New Roman" w:eastAsiaTheme="minorEastAsia" w:hAnsiTheme="minorHAnsi" w:cstheme="minorBidi"/>
          <w:color w:val="000000"/>
          <w:spacing w:val="1"/>
          <w:sz w:val="21"/>
        </w:rPr>
        <w:t>BAS</w:t>
      </w:r>
      <w:r>
        <w:rPr>
          <w:rStyle w:val="DefaultParagraphFont"/>
          <w:rFonts w:ascii="BKVICN+ËÎÌå" w:hAnsi="BKVICN+ËÎÌå" w:eastAsiaTheme="minorEastAsia" w:cs="BKVICN+ËÎÌå"/>
          <w:color w:val="000000"/>
          <w:spacing w:val="-4"/>
          <w:sz w:val="21"/>
        </w:rPr>
        <w:t>、</w:t>
      </w:r>
      <w:r>
        <w:rPr>
          <w:rStyle w:val="DefaultParagraphFont"/>
          <w:rFonts w:ascii="Times New Roman" w:eastAsiaTheme="minorEastAsia" w:hAnsiTheme="minorHAnsi" w:cstheme="minorBidi"/>
          <w:color w:val="000000"/>
          <w:spacing w:val="1"/>
          <w:sz w:val="21"/>
        </w:rPr>
        <w:t>ACS</w:t>
      </w:r>
      <w:r>
        <w:rPr>
          <w:rStyle w:val="DefaultParagraphFont"/>
          <w:rFonts w:ascii="BKVICN+ËÎÌå" w:hAnsi="BKVICN+ËÎÌå" w:eastAsiaTheme="minorEastAsia" w:cs="BKVICN+ËÎÌå"/>
          <w:color w:val="000000"/>
          <w:spacing w:val="-1"/>
          <w:sz w:val="21"/>
        </w:rPr>
        <w:t>、站台门、通信各子系统、</w:t>
      </w:r>
      <w:r>
        <w:rPr>
          <w:rStyle w:val="DefaultParagraphFont"/>
          <w:rFonts w:ascii="Times New Roman" w:eastAsiaTheme="minorEastAsia" w:hAnsiTheme="minorHAnsi" w:cstheme="minorBidi"/>
          <w:color w:val="000000"/>
          <w:spacing w:val="0"/>
          <w:sz w:val="21"/>
        </w:rPr>
        <w:t>AFC</w:t>
      </w:r>
      <w:r>
        <w:rPr>
          <w:rStyle w:val="DefaultParagraphFont"/>
          <w:rFonts w:ascii="BKVICN+ËÎÌå" w:hAnsi="BKVICN+ËÎÌå" w:eastAsiaTheme="minorEastAsia" w:cs="BKVICN+ËÎÌå"/>
          <w:color w:val="000000"/>
          <w:spacing w:val="0"/>
          <w:sz w:val="21"/>
        </w:rPr>
        <w:t>、信号系统作为配合专业来</w:t>
      </w:r>
    </w:p>
    <w:p>
      <w:pPr>
        <w:pStyle w:val="Normal1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KVICN+ËÎÌå" w:hAnsi="BKVICN+ËÎÌå" w:eastAsiaTheme="minorEastAsia" w:cs="BKVICN+ËÎÌå"/>
          <w:color w:val="000000"/>
          <w:spacing w:val="0"/>
          <w:sz w:val="21"/>
        </w:rPr>
        <w:t>实现双系统之间的接口功能测试。</w:t>
      </w:r>
    </w:p>
    <w:p>
      <w:pPr>
        <w:pStyle w:val="Normal146"/>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54"/>
          <w:sz w:val="21"/>
        </w:rPr>
        <w:t xml:space="preserve"> </w:t>
      </w:r>
      <w:r>
        <w:rPr>
          <w:rStyle w:val="DefaultParagraphFont"/>
          <w:rFonts w:ascii="BKVICN+ËÎÌå" w:hAnsi="BKVICN+ËÎÌå" w:eastAsiaTheme="minorEastAsia" w:cs="BKVICN+ËÎÌå"/>
          <w:color w:val="000000"/>
          <w:spacing w:val="-2"/>
          <w:sz w:val="21"/>
        </w:rPr>
        <w:t>多系统联调测试以供电、通信、信号和综合监控分别作为主调专业，与其联动的相关系统作为配</w:t>
      </w:r>
    </w:p>
    <w:p>
      <w:pPr>
        <w:pStyle w:val="Normal14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KVICN+ËÎÌå" w:hAnsi="BKVICN+ËÎÌå" w:eastAsiaTheme="minorEastAsia" w:cs="BKVICN+ËÎÌå"/>
          <w:color w:val="000000"/>
          <w:spacing w:val="0"/>
          <w:sz w:val="21"/>
        </w:rPr>
        <w:t>合专业来共同实现多系统之间的联动功能测试。</w:t>
      </w:r>
    </w:p>
    <w:p>
      <w:pPr>
        <w:pStyle w:val="Normal146"/>
        <w:spacing w:before="10080"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137</w:t>
      </w:r>
    </w:p>
    <w:p>
      <w:pPr>
        <w:pStyle w:val="Normal147"/>
        <w:spacing w:before="0" w:after="0" w:line="209" w:lineRule="exact"/>
        <w:ind w:left="2636" w:right="0" w:firstLine="0"/>
        <w:jc w:val="left"/>
        <w:rPr>
          <w:rStyle w:val="DefaultParagraphFont"/>
          <w:rFonts w:ascii="Times New Roman" w:eastAsiaTheme="minorEastAsia" w:hAnsiTheme="minorHAnsi" w:cstheme="minorBidi"/>
          <w:color w:val="000000"/>
          <w:spacing w:val="0"/>
          <w:sz w:val="18"/>
        </w:rPr>
      </w:pPr>
      <w:r>
        <w:rPr>
          <w:noProof/>
        </w:rPr>
        <w:pict>
          <v:shape id="_x0000_s1079" type="#_x0000_t75" style="width:407.8pt;height:469.5pt;margin-top:103.7pt;margin-left:93.8pt;mso-position-horizontal-relative:page;mso-position-vertical-relative:page;position:absolute;z-index:-251622400">
            <v:imagedata r:id="rId58" o:title=""/>
          </v:shape>
        </w:pict>
      </w:r>
      <w:r>
        <w:rPr>
          <w:rStyle w:val="DefaultParagraphFont"/>
          <w:rFonts w:ascii="TIOAVF+ºÚÌå" w:hAnsi="TIOAVF+ºÚÌå" w:eastAsiaTheme="minorEastAsia" w:cs="TIOAVF+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34.3.2-1</w:t>
      </w:r>
      <w:r>
        <w:rPr>
          <w:rStyle w:val="DefaultParagraphFont"/>
          <w:rFonts w:ascii="Times New Roman" w:eastAsiaTheme="minorEastAsia" w:hAnsiTheme="minorHAnsi" w:cstheme="minorBidi"/>
          <w:color w:val="000000"/>
          <w:spacing w:val="-1"/>
          <w:sz w:val="18"/>
        </w:rPr>
        <w:t xml:space="preserve"> </w:t>
      </w:r>
      <w:r>
        <w:rPr>
          <w:rStyle w:val="DefaultParagraphFont"/>
          <w:rFonts w:ascii="TIOAVF+ºÚÌå" w:hAnsi="TIOAVF+ºÚÌå" w:eastAsiaTheme="minorEastAsia" w:cs="TIOAVF+ºÚÌå"/>
          <w:color w:val="000000"/>
          <w:spacing w:val="0"/>
          <w:sz w:val="18"/>
        </w:rPr>
        <w:t>两两系统联调测试表</w:t>
      </w:r>
    </w:p>
    <w:p>
      <w:pPr>
        <w:pStyle w:val="Normal147"/>
        <w:spacing w:before="282" w:after="0" w:line="156" w:lineRule="exact"/>
        <w:ind w:left="0" w:right="1909" w:firstLine="6685"/>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1"/>
          <w:sz w:val="15"/>
        </w:rPr>
        <w:t>调试</w:t>
      </w:r>
      <w:r>
        <w:rPr>
          <w:rStyle w:val="DefaultParagraphFont"/>
          <w:rFonts w:ascii="Times New Roman" w:eastAsiaTheme="minorEastAsia" w:hAnsiTheme="minorHAnsi" w:cstheme="minorBidi"/>
          <w:color w:val="000000"/>
          <w:spacing w:val="299"/>
          <w:sz w:val="15"/>
        </w:rPr>
        <w:t xml:space="preserve"> </w:t>
      </w:r>
      <w:r>
        <w:rPr>
          <w:rStyle w:val="DefaultParagraphFont"/>
          <w:rFonts w:ascii="UETBRG+ËÎÌå" w:hAnsi="UETBRG+ËÎÌå" w:eastAsiaTheme="minorEastAsia" w:cs="UETBRG+ËÎÌå"/>
          <w:color w:val="000000"/>
          <w:spacing w:val="1"/>
          <w:sz w:val="15"/>
        </w:rPr>
        <w:t xml:space="preserve">总调试 </w:t>
      </w:r>
      <w:r>
        <w:rPr>
          <w:rStyle w:val="DefaultParagraphFont"/>
          <w:rFonts w:ascii="UETBRG+ËÎÌå" w:hAnsi="UETBRG+ËÎÌå" w:eastAsiaTheme="minorEastAsia" w:cs="UETBRG+ËÎÌå"/>
          <w:color w:val="000000"/>
          <w:spacing w:val="1"/>
          <w:sz w:val="15"/>
        </w:rPr>
        <w:t>联调联试</w:t>
      </w:r>
      <w:r>
        <w:rPr>
          <w:rStyle w:val="DefaultParagraphFont"/>
          <w:rFonts w:ascii="Times New Roman" w:eastAsiaTheme="minorEastAsia" w:hAnsiTheme="minorHAnsi" w:cstheme="minorBidi"/>
          <w:color w:val="000000"/>
          <w:spacing w:val="5121"/>
          <w:sz w:val="15"/>
        </w:rPr>
        <w:t xml:space="preserve"> </w:t>
      </w:r>
      <w:r>
        <w:rPr>
          <w:rStyle w:val="DefaultParagraphFont"/>
          <w:rFonts w:ascii="UETBRG+ËÎÌå" w:hAnsi="UETBRG+ËÎÌå" w:eastAsiaTheme="minorEastAsia" w:cs="UETBRG+ËÎÌå"/>
          <w:color w:val="000000"/>
          <w:spacing w:val="1"/>
          <w:sz w:val="15"/>
        </w:rPr>
        <w:t>单站调试</w:t>
      </w:r>
    </w:p>
    <w:p>
      <w:pPr>
        <w:pStyle w:val="Normal147"/>
        <w:spacing w:before="0" w:after="0" w:line="167" w:lineRule="exact"/>
        <w:ind w:left="0" w:right="1986" w:firstLine="900"/>
        <w:jc w:val="left"/>
        <w:rPr>
          <w:rStyle w:val="DefaultParagraphFont"/>
          <w:rFonts w:ascii="Times New Roman" w:eastAsiaTheme="minorEastAsia" w:hAnsiTheme="minorHAnsi" w:cstheme="minorBidi"/>
          <w:b/>
          <w:color w:val="000000"/>
          <w:spacing w:val="0"/>
          <w:sz w:val="15"/>
        </w:rPr>
      </w:pPr>
      <w:r>
        <w:rPr>
          <w:rStyle w:val="DefaultParagraphFont"/>
          <w:rFonts w:ascii="UETBRG+ËÎÌå" w:hAnsi="UETBRG+ËÎÌå" w:eastAsiaTheme="minorEastAsia" w:cs="UETBRG+ËÎÌå"/>
          <w:color w:val="000000"/>
          <w:spacing w:val="1"/>
          <w:sz w:val="15"/>
        </w:rPr>
        <w:t>主调专业</w:t>
      </w:r>
      <w:r>
        <w:rPr>
          <w:rStyle w:val="DefaultParagraphFont"/>
          <w:rFonts w:ascii="Times New Roman" w:eastAsiaTheme="minorEastAsia" w:hAnsiTheme="minorHAnsi" w:cstheme="minorBidi"/>
          <w:color w:val="000000"/>
          <w:spacing w:val="340"/>
          <w:sz w:val="15"/>
        </w:rPr>
        <w:t xml:space="preserve"> </w:t>
      </w:r>
      <w:r>
        <w:rPr>
          <w:rStyle w:val="DefaultParagraphFont"/>
          <w:rFonts w:ascii="UETBRG+ËÎÌå" w:hAnsi="UETBRG+ËÎÌå" w:eastAsiaTheme="minorEastAsia" w:cs="UETBRG+ËÎÌå"/>
          <w:color w:val="000000"/>
          <w:spacing w:val="1"/>
          <w:sz w:val="15"/>
        </w:rPr>
        <w:t>配合专业</w:t>
      </w:r>
      <w:r>
        <w:rPr>
          <w:rStyle w:val="DefaultParagraphFont"/>
          <w:rFonts w:ascii="Times New Roman" w:eastAsiaTheme="minorEastAsia" w:hAnsiTheme="minorHAnsi" w:cstheme="minorBidi"/>
          <w:color w:val="000000"/>
          <w:spacing w:val="862"/>
          <w:sz w:val="15"/>
        </w:rPr>
        <w:t xml:space="preserve"> </w:t>
      </w:r>
      <w:r>
        <w:rPr>
          <w:rStyle w:val="DefaultParagraphFont"/>
          <w:rFonts w:ascii="UETBRG+ËÎÌå" w:hAnsi="UETBRG+ËÎÌå" w:eastAsiaTheme="minorEastAsia" w:cs="UETBRG+ËÎÌå"/>
          <w:color w:val="000000"/>
          <w:spacing w:val="1"/>
          <w:sz w:val="15"/>
        </w:rPr>
        <w:t>联调项目</w:t>
      </w:r>
      <w:r>
        <w:rPr>
          <w:rStyle w:val="DefaultParagraphFont"/>
          <w:rFonts w:ascii="Times New Roman" w:eastAsiaTheme="minorEastAsia" w:hAnsiTheme="minorHAnsi" w:cstheme="minorBidi"/>
          <w:color w:val="000000"/>
          <w:spacing w:val="810"/>
          <w:sz w:val="15"/>
        </w:rPr>
        <w:t xml:space="preserve"> </w:t>
      </w:r>
      <w:r>
        <w:rPr>
          <w:rStyle w:val="DefaultParagraphFont"/>
          <w:rFonts w:ascii="UETBRG+ËÎÌå" w:hAnsi="UETBRG+ËÎÌå" w:eastAsiaTheme="minorEastAsia" w:cs="UETBRG+ËÎÌå"/>
          <w:color w:val="000000"/>
          <w:spacing w:val="1"/>
          <w:sz w:val="15"/>
        </w:rPr>
        <w:t>调试地点</w:t>
      </w:r>
      <w:r>
        <w:rPr>
          <w:rStyle w:val="DefaultParagraphFont"/>
          <w:rFonts w:ascii="Times New Roman" w:eastAsiaTheme="minorEastAsia" w:hAnsiTheme="minorHAnsi" w:cstheme="minorBidi"/>
          <w:color w:val="000000"/>
          <w:spacing w:val="1203"/>
          <w:sz w:val="15"/>
        </w:rPr>
        <w:t xml:space="preserve"> </w:t>
      </w:r>
      <w:r>
        <w:rPr>
          <w:rStyle w:val="DefaultParagraphFont"/>
          <w:rFonts w:ascii="UETBRG+ËÎÌå" w:hAnsi="UETBRG+ËÎÌå" w:eastAsiaTheme="minorEastAsia" w:cs="UETBRG+ËÎÌå"/>
          <w:color w:val="000000"/>
          <w:spacing w:val="1"/>
          <w:sz w:val="15"/>
        </w:rPr>
        <w:t>组数</w:t>
      </w:r>
      <w:r>
        <w:rPr>
          <w:rStyle w:val="DefaultParagraphFont"/>
          <w:rFonts w:ascii="Times New Roman" w:eastAsiaTheme="minorEastAsia" w:hAnsiTheme="minorHAnsi" w:cstheme="minorBidi"/>
          <w:color w:val="000000"/>
          <w:spacing w:val="374"/>
          <w:sz w:val="15"/>
        </w:rPr>
        <w:t xml:space="preserve"> </w:t>
      </w:r>
      <w:r>
        <w:rPr>
          <w:rStyle w:val="DefaultParagraphFont"/>
          <w:rFonts w:ascii="UETBRG+ËÎÌå" w:hAnsi="UETBRG+ËÎÌå" w:eastAsiaTheme="minorEastAsia" w:cs="UETBRG+ËÎÌå"/>
          <w:color w:val="000000"/>
          <w:spacing w:val="1"/>
          <w:sz w:val="15"/>
        </w:rPr>
        <w:t xml:space="preserve">周期 </w:t>
      </w:r>
      <w:r>
        <w:rPr>
          <w:rStyle w:val="DefaultParagraphFont"/>
          <w:rFonts w:ascii="UETBRG+ËÎÌå" w:hAnsi="UETBRG+ËÎÌå" w:eastAsiaTheme="minorEastAsia" w:cs="UETBRG+ËÎÌå"/>
          <w:color w:val="000000"/>
          <w:spacing w:val="1"/>
          <w:sz w:val="15"/>
        </w:rPr>
        <w:t>接口编号</w:t>
      </w:r>
      <w:r>
        <w:rPr>
          <w:rStyle w:val="DefaultParagraphFont"/>
          <w:rFonts w:ascii="Times New Roman" w:eastAsiaTheme="minorEastAsia" w:hAnsiTheme="minorHAnsi" w:cstheme="minorBidi"/>
          <w:color w:val="000000"/>
          <w:spacing w:val="5097"/>
          <w:sz w:val="15"/>
        </w:rPr>
        <w:t xml:space="preserve"> </w:t>
      </w:r>
      <w:r>
        <w:rPr>
          <w:rStyle w:val="DefaultParagraphFont"/>
          <w:rFonts w:ascii="UETBRG+ËÎÌå" w:hAnsi="UETBRG+ËÎÌå" w:eastAsiaTheme="minorEastAsia" w:cs="UETBRG+ËÎÌå"/>
          <w:color w:val="000000"/>
          <w:spacing w:val="1"/>
          <w:sz w:val="15"/>
        </w:rPr>
        <w:t>周期（天</w:t>
      </w:r>
      <w:r>
        <w:rPr>
          <w:rStyle w:val="DefaultParagraphFont"/>
          <w:rFonts w:ascii="Times New Roman" w:eastAsiaTheme="minorEastAsia" w:hAnsiTheme="minorHAnsi" w:cstheme="minorBidi"/>
          <w:b/>
          <w:color w:val="000000"/>
          <w:spacing w:val="0"/>
          <w:sz w:val="15"/>
        </w:rPr>
        <w:t>)</w:t>
      </w:r>
    </w:p>
    <w:p>
      <w:pPr>
        <w:pStyle w:val="Normal147"/>
        <w:spacing w:before="0" w:after="0" w:line="177" w:lineRule="exact"/>
        <w:ind w:left="6759" w:right="0" w:firstLine="0"/>
        <w:jc w:val="left"/>
        <w:rPr>
          <w:rStyle w:val="DefaultParagraphFont"/>
          <w:rFonts w:ascii="Times New Roman" w:eastAsiaTheme="minorEastAsia" w:hAnsiTheme="minorHAnsi" w:cstheme="minorBidi"/>
          <w:b/>
          <w:color w:val="000000"/>
          <w:spacing w:val="0"/>
          <w:sz w:val="15"/>
        </w:rPr>
      </w:pPr>
      <w:r>
        <w:rPr>
          <w:rStyle w:val="DefaultParagraphFont"/>
          <w:rFonts w:ascii="UETBRG+ËÎÌå" w:hAnsi="UETBRG+ËÎÌå" w:eastAsiaTheme="minorEastAsia" w:cs="UETBRG+ËÎÌå"/>
          <w:color w:val="000000"/>
          <w:spacing w:val="0"/>
          <w:sz w:val="15"/>
        </w:rPr>
        <w:t>量</w:t>
      </w:r>
      <w:r>
        <w:rPr>
          <w:rStyle w:val="DefaultParagraphFont"/>
          <w:rFonts w:ascii="Times New Roman" w:eastAsiaTheme="minorEastAsia" w:hAnsiTheme="minorHAnsi" w:cstheme="minorBidi"/>
          <w:color w:val="000000"/>
          <w:spacing w:val="478"/>
          <w:sz w:val="15"/>
        </w:rPr>
        <w:t xml:space="preserve"> </w:t>
      </w:r>
      <w:r>
        <w:rPr>
          <w:rStyle w:val="DefaultParagraphFont"/>
          <w:rFonts w:ascii="Times New Roman" w:eastAsiaTheme="minorEastAsia" w:hAnsiTheme="minorHAnsi" w:cstheme="minorBidi"/>
          <w:b/>
          <w:color w:val="000000"/>
          <w:spacing w:val="0"/>
          <w:sz w:val="15"/>
        </w:rPr>
        <w:t>(</w:t>
      </w:r>
      <w:r>
        <w:rPr>
          <w:rStyle w:val="DefaultParagraphFont"/>
          <w:rFonts w:ascii="UETBRG+ËÎÌå" w:hAnsi="UETBRG+ËÎÌå" w:eastAsiaTheme="minorEastAsia" w:cs="UETBRG+ËÎÌå"/>
          <w:color w:val="000000"/>
          <w:spacing w:val="1"/>
          <w:sz w:val="15"/>
        </w:rPr>
        <w:t>天</w:t>
      </w:r>
      <w:r>
        <w:rPr>
          <w:rStyle w:val="DefaultParagraphFont"/>
          <w:rFonts w:ascii="Times New Roman" w:eastAsiaTheme="minorEastAsia" w:hAnsiTheme="minorHAnsi" w:cstheme="minorBidi"/>
          <w:b/>
          <w:color w:val="000000"/>
          <w:spacing w:val="0"/>
          <w:sz w:val="15"/>
        </w:rPr>
        <w:t>)</w:t>
      </w:r>
    </w:p>
    <w:p>
      <w:pPr>
        <w:pStyle w:val="Normal147"/>
        <w:spacing w:before="166" w:after="0" w:line="156" w:lineRule="exact"/>
        <w:ind w:left="6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38"/>
          <w:sz w:val="15"/>
        </w:rPr>
        <w:t xml:space="preserve"> </w:t>
      </w:r>
      <w:r>
        <w:rPr>
          <w:rStyle w:val="DefaultParagraphFont"/>
          <w:rFonts w:ascii="UETBRG+ËÎÌå" w:hAnsi="UETBRG+ËÎÌå" w:eastAsiaTheme="minorEastAsia" w:cs="UETBRG+ËÎÌå"/>
          <w:color w:val="000000"/>
          <w:spacing w:val="6"/>
          <w:sz w:val="15"/>
        </w:rPr>
        <w:t>通信系统与信号系统的功</w:t>
      </w:r>
      <w:r>
        <w:rPr>
          <w:rStyle w:val="DefaultParagraphFont"/>
          <w:rFonts w:ascii="UETBRG+ËÎÌå" w:hAnsi="UETBRG+ËÎÌå" w:eastAsiaTheme="minorEastAsia" w:cs="UETBRG+ËÎÌå"/>
          <w:color w:val="000000"/>
          <w:spacing w:val="6"/>
          <w:sz w:val="15"/>
        </w:rPr>
        <w:cr/>
      </w:r>
      <w:r>
        <w:rPr>
          <w:rStyle w:val="DefaultParagraphFont"/>
          <w:rFonts w:ascii="Times New Roman" w:eastAsiaTheme="minorEastAsia" w:hAnsiTheme="minorHAnsi" w:cstheme="minorBidi"/>
          <w:color w:val="000000"/>
          <w:spacing w:val="0"/>
          <w:sz w:val="15"/>
        </w:rPr>
        <w:t>BD4-03</w:t>
      </w:r>
      <w:r>
        <w:rPr>
          <w:rStyle w:val="DefaultParagraphFont"/>
          <w:rFonts w:ascii="Times New Roman" w:eastAsiaTheme="minorEastAsia" w:hAnsiTheme="minorHAnsi" w:cstheme="minorBidi"/>
          <w:color w:val="000000"/>
          <w:spacing w:val="1304"/>
          <w:sz w:val="15"/>
        </w:rPr>
        <w:t xml:space="preserve"> </w:t>
      </w:r>
      <w:r>
        <w:rPr>
          <w:rStyle w:val="DefaultParagraphFont"/>
          <w:rFonts w:ascii="UETBRG+ËÎÌå" w:hAnsi="UETBRG+ËÎÌå" w:eastAsiaTheme="minorEastAsia" w:cs="UETBRG+ËÎÌå"/>
          <w:color w:val="000000"/>
          <w:spacing w:val="0"/>
          <w:sz w:val="15"/>
        </w:rPr>
        <w:t>信号系统</w:t>
      </w:r>
      <w:r>
        <w:rPr>
          <w:rStyle w:val="DefaultParagraphFont"/>
          <w:rFonts w:ascii="Times New Roman" w:eastAsiaTheme="minorEastAsia" w:hAnsiTheme="minorHAnsi" w:cstheme="minorBidi"/>
          <w:color w:val="000000"/>
          <w:spacing w:val="3504"/>
          <w:sz w:val="15"/>
        </w:rPr>
        <w:t xml:space="preserve"> </w:t>
      </w:r>
      <w:r>
        <w:rPr>
          <w:rStyle w:val="DefaultParagraphFont"/>
          <w:rFonts w:ascii="Times New Roman" w:hAnsi="Times New Roman" w:eastAsiaTheme="minorEastAsia" w:cs="Times New Roman"/>
          <w:color w:val="000000"/>
          <w:spacing w:val="0"/>
          <w:sz w:val="15"/>
        </w:rPr>
        <w:t>1</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38"/>
          <w:sz w:val="15"/>
        </w:rPr>
        <w:t xml:space="preserve"> </w:t>
      </w:r>
      <w:r>
        <w:rPr>
          <w:rStyle w:val="DefaultParagraphFont"/>
          <w:rFonts w:ascii="UETBRG+ËÎÌå" w:hAnsi="UETBRG+ËÎÌå" w:eastAsiaTheme="minorEastAsia" w:cs="UETBRG+ËÎÌå"/>
          <w:color w:val="000000"/>
          <w:spacing w:val="1"/>
          <w:sz w:val="15"/>
        </w:rPr>
        <w:t>能测试</w:t>
      </w:r>
      <w:r>
        <w:rPr>
          <w:rStyle w:val="DefaultParagraphFont"/>
          <w:rFonts w:ascii="Times New Roman" w:eastAsiaTheme="minorEastAsia" w:hAnsiTheme="minorHAnsi" w:cstheme="minorBidi"/>
          <w:color w:val="000000"/>
          <w:spacing w:val="1439"/>
          <w:sz w:val="15"/>
        </w:rPr>
        <w:t xml:space="preserve"> </w:t>
      </w:r>
      <w:r>
        <w:rPr>
          <w:rStyle w:val="DefaultParagraphFont"/>
          <w:rFonts w:ascii="UETBRG+ËÎÌå" w:hAnsi="UETBRG+ËÎÌå" w:eastAsiaTheme="minorEastAsia" w:cs="UETBRG+ËÎÌå"/>
          <w:color w:val="000000"/>
          <w:spacing w:val="1"/>
          <w:sz w:val="15"/>
        </w:rPr>
        <w:t>车站、车辆</w:t>
      </w:r>
    </w:p>
    <w:p>
      <w:pPr>
        <w:pStyle w:val="Normal147"/>
        <w:spacing w:before="0" w:after="0" w:line="177" w:lineRule="exact"/>
        <w:ind w:left="105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1"/>
          <w:sz w:val="15"/>
        </w:rPr>
        <w:t>通信</w:t>
      </w:r>
      <w:r>
        <w:rPr>
          <w:rStyle w:val="DefaultParagraphFont"/>
          <w:rFonts w:ascii="Times New Roman" w:eastAsiaTheme="minorEastAsia" w:hAnsiTheme="minorHAnsi" w:cstheme="minorBidi"/>
          <w:color w:val="000000"/>
          <w:spacing w:val="5407"/>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62"/>
          <w:sz w:val="15"/>
        </w:rPr>
        <w:t xml:space="preserve"> </w:t>
      </w:r>
      <w:r>
        <w:rPr>
          <w:rStyle w:val="DefaultParagraphFont"/>
          <w:rFonts w:ascii="Times New Roman" w:eastAsiaTheme="minorEastAsia" w:hAnsiTheme="minorHAnsi" w:cstheme="minorBidi"/>
          <w:color w:val="000000"/>
          <w:spacing w:val="2"/>
          <w:sz w:val="15"/>
        </w:rPr>
        <w:t>24</w:t>
      </w:r>
    </w:p>
    <w:p>
      <w:pPr>
        <w:pStyle w:val="Normal147"/>
        <w:spacing w:before="0" w:after="0" w:line="171" w:lineRule="exact"/>
        <w:ind w:left="283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6"/>
          <w:sz w:val="15"/>
        </w:rPr>
        <w:t>通信系统与电梯系统的功</w:t>
      </w:r>
      <w:r>
        <w:rPr>
          <w:rStyle w:val="DefaultParagraphFont"/>
          <w:rFonts w:ascii="Times New Roman" w:eastAsiaTheme="minorEastAsia" w:hAnsiTheme="minorHAnsi" w:cstheme="minorBidi"/>
          <w:color w:val="000000"/>
          <w:spacing w:val="253"/>
          <w:sz w:val="15"/>
        </w:rPr>
        <w:t xml:space="preserve"> </w:t>
      </w:r>
      <w:r>
        <w:rPr>
          <w:rStyle w:val="DefaultParagraphFont"/>
          <w:rFonts w:ascii="UETBRG+ËÎÌå" w:hAnsi="UETBRG+ËÎÌå" w:eastAsiaTheme="minorEastAsia" w:cs="UETBRG+ËÎÌå"/>
          <w:color w:val="000000"/>
          <w:spacing w:val="0"/>
          <w:sz w:val="15"/>
        </w:rPr>
        <w:t>段、中央</w:t>
      </w:r>
    </w:p>
    <w:p>
      <w:pPr>
        <w:pStyle w:val="Normal147"/>
        <w:spacing w:before="0" w:after="0" w:line="177" w:lineRule="exact"/>
        <w:ind w:left="2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BD11-07</w:t>
      </w:r>
      <w:r>
        <w:rPr>
          <w:rStyle w:val="DefaultParagraphFont"/>
          <w:rFonts w:ascii="Times New Roman" w:eastAsiaTheme="minorEastAsia" w:hAnsiTheme="minorHAnsi" w:cstheme="minorBidi"/>
          <w:color w:val="000000"/>
          <w:spacing w:val="1414"/>
          <w:sz w:val="15"/>
        </w:rPr>
        <w:t xml:space="preserve"> </w:t>
      </w:r>
      <w:r>
        <w:rPr>
          <w:rStyle w:val="DefaultParagraphFont"/>
          <w:rFonts w:ascii="UETBRG+ËÎÌå" w:hAnsi="UETBRG+ËÎÌå" w:eastAsiaTheme="minorEastAsia" w:cs="UETBRG+ËÎÌå"/>
          <w:color w:val="000000"/>
          <w:spacing w:val="1"/>
          <w:sz w:val="15"/>
        </w:rPr>
        <w:t>电梯</w:t>
      </w:r>
      <w:r>
        <w:rPr>
          <w:rStyle w:val="DefaultParagraphFont"/>
          <w:rFonts w:ascii="Times New Roman" w:eastAsiaTheme="minorEastAsia" w:hAnsiTheme="minorHAnsi" w:cstheme="minorBidi"/>
          <w:color w:val="000000"/>
          <w:spacing w:val="3654"/>
          <w:sz w:val="15"/>
        </w:rPr>
        <w:t xml:space="preserve"> </w:t>
      </w:r>
      <w:r>
        <w:rPr>
          <w:rStyle w:val="DefaultParagraphFont"/>
          <w:rFonts w:ascii="Times New Roman" w:eastAsiaTheme="minorEastAsia" w:hAnsiTheme="minorHAnsi" w:cstheme="minorBidi"/>
          <w:color w:val="000000"/>
          <w:spacing w:val="0"/>
          <w:sz w:val="15"/>
        </w:rPr>
        <w:t>1</w:t>
      </w:r>
    </w:p>
    <w:p>
      <w:pPr>
        <w:pStyle w:val="Normal147"/>
        <w:spacing w:before="0" w:after="0" w:line="161" w:lineRule="exact"/>
        <w:ind w:left="283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1"/>
          <w:sz w:val="15"/>
        </w:rPr>
        <w:t>能测试</w:t>
      </w:r>
    </w:p>
    <w:p>
      <w:pPr>
        <w:pStyle w:val="Normal147"/>
        <w:spacing w:before="186" w:after="0" w:line="156" w:lineRule="exact"/>
        <w:ind w:left="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54"/>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0"/>
          <w:sz w:val="15"/>
        </w:rPr>
        <w:t xml:space="preserve"> </w:t>
      </w:r>
      <w:r>
        <w:rPr>
          <w:rStyle w:val="DefaultParagraphFont"/>
          <w:rFonts w:ascii="UETBRG+ËÎÌå" w:hAnsi="UETBRG+ËÎÌå" w:eastAsiaTheme="minorEastAsia" w:cs="UETBRG+ËÎÌå"/>
          <w:color w:val="000000"/>
          <w:spacing w:val="0"/>
          <w:sz w:val="15"/>
        </w:rPr>
        <w:t>系统与</w:t>
      </w:r>
      <w:r>
        <w:rPr>
          <w:rStyle w:val="DefaultParagraphFont"/>
          <w:rFonts w:ascii="Times New Roman" w:eastAsiaTheme="minorEastAsia" w:hAnsiTheme="minorHAnsi" w:cstheme="minorBidi"/>
          <w:color w:val="000000"/>
          <w:spacing w:val="31"/>
          <w:sz w:val="15"/>
        </w:rPr>
        <w:t xml:space="preserve"> </w:t>
      </w:r>
      <w:r>
        <w:rPr>
          <w:rStyle w:val="DefaultParagraphFont"/>
          <w:rFonts w:ascii="Times New Roman" w:eastAsiaTheme="minorEastAsia" w:hAnsiTheme="minorHAnsi" w:cstheme="minorBidi"/>
          <w:color w:val="000000"/>
          <w:spacing w:val="0"/>
          <w:sz w:val="15"/>
        </w:rPr>
        <w:t>PSCADA</w:t>
      </w:r>
      <w:r>
        <w:rPr>
          <w:rStyle w:val="DefaultParagraphFont"/>
          <w:rFonts w:ascii="Times New Roman" w:eastAsiaTheme="minorEastAsia" w:hAnsiTheme="minorHAnsi" w:cstheme="minorBidi"/>
          <w:color w:val="000000"/>
          <w:spacing w:val="30"/>
          <w:sz w:val="15"/>
        </w:rPr>
        <w:t xml:space="preserve"> </w:t>
      </w:r>
      <w:r>
        <w:rPr>
          <w:rStyle w:val="DefaultParagraphFont"/>
          <w:rFonts w:ascii="UETBRG+ËÎÌå" w:hAnsi="UETBRG+ËÎÌå" w:eastAsiaTheme="minorEastAsia" w:cs="UETBRG+ËÎÌå"/>
          <w:color w:val="000000"/>
          <w:spacing w:val="0"/>
          <w:sz w:val="15"/>
        </w:rPr>
        <w:t>系</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MD3-01</w:t>
      </w:r>
      <w:r>
        <w:rPr>
          <w:rStyle w:val="DefaultParagraphFont"/>
          <w:rFonts w:ascii="Times New Roman" w:eastAsiaTheme="minorEastAsia" w:hAnsiTheme="minorHAnsi" w:cstheme="minorBidi"/>
          <w:color w:val="000000"/>
          <w:spacing w:val="1290"/>
          <w:sz w:val="15"/>
        </w:rPr>
        <w:t xml:space="preserve"> </w:t>
      </w:r>
      <w:r>
        <w:rPr>
          <w:rStyle w:val="DefaultParagraphFont"/>
          <w:rFonts w:ascii="Times New Roman" w:hAnsi="Times New Roman" w:eastAsiaTheme="minorEastAsia" w:cs="Times New Roman"/>
          <w:color w:val="000000"/>
          <w:spacing w:val="0"/>
          <w:sz w:val="15"/>
        </w:rPr>
        <w:t>PSCADA</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54"/>
          <w:sz w:val="15"/>
        </w:rPr>
        <w:t xml:space="preserve"> </w:t>
      </w:r>
      <w:r>
        <w:rPr>
          <w:rStyle w:val="DefaultParagraphFont"/>
          <w:rFonts w:ascii="UETBRG+ËÎÌå" w:hAnsi="UETBRG+ËÎÌå" w:eastAsiaTheme="minorEastAsia" w:cs="UETBRG+ËÎÌå"/>
          <w:color w:val="000000"/>
          <w:spacing w:val="0"/>
          <w:sz w:val="15"/>
        </w:rPr>
        <w:t>统的功能测试</w:t>
      </w:r>
    </w:p>
    <w:p>
      <w:pPr>
        <w:pStyle w:val="Normal147"/>
        <w:spacing w:before="189" w:after="0" w:line="156" w:lineRule="exact"/>
        <w:ind w:left="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54"/>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0"/>
          <w:sz w:val="15"/>
        </w:rPr>
        <w:t xml:space="preserve"> </w:t>
      </w:r>
      <w:r>
        <w:rPr>
          <w:rStyle w:val="DefaultParagraphFont"/>
          <w:rFonts w:ascii="UETBRG+ËÎÌå" w:hAnsi="UETBRG+ËÎÌå" w:eastAsiaTheme="minorEastAsia" w:cs="UETBRG+ËÎÌå"/>
          <w:color w:val="000000"/>
          <w:spacing w:val="0"/>
          <w:sz w:val="15"/>
        </w:rPr>
        <w:t>系统与</w:t>
      </w:r>
      <w:r>
        <w:rPr>
          <w:rStyle w:val="DefaultParagraphFont"/>
          <w:rFonts w:ascii="Times New Roman" w:eastAsiaTheme="minorEastAsia" w:hAnsiTheme="minorHAnsi" w:cstheme="minorBidi"/>
          <w:color w:val="000000"/>
          <w:spacing w:val="31"/>
          <w:sz w:val="15"/>
        </w:rPr>
        <w:t xml:space="preserve"> </w:t>
      </w:r>
      <w:r>
        <w:rPr>
          <w:rStyle w:val="DefaultParagraphFont"/>
          <w:rFonts w:ascii="Times New Roman" w:eastAsiaTheme="minorEastAsia" w:hAnsiTheme="minorHAnsi" w:cstheme="minorBidi"/>
          <w:color w:val="000000"/>
          <w:spacing w:val="0"/>
          <w:sz w:val="15"/>
        </w:rPr>
        <w:t>BAS</w:t>
      </w:r>
      <w:r>
        <w:rPr>
          <w:rStyle w:val="DefaultParagraphFont"/>
          <w:rFonts w:ascii="Times New Roman" w:eastAsiaTheme="minorEastAsia" w:hAnsiTheme="minorHAnsi" w:cstheme="minorBidi"/>
          <w:color w:val="000000"/>
          <w:spacing w:val="28"/>
          <w:sz w:val="15"/>
        </w:rPr>
        <w:t xml:space="preserve"> </w:t>
      </w:r>
      <w:r>
        <w:rPr>
          <w:rStyle w:val="DefaultParagraphFont"/>
          <w:rFonts w:ascii="UETBRG+ËÎÌå" w:hAnsi="UETBRG+ËÎÌå" w:eastAsiaTheme="minorEastAsia" w:cs="UETBRG+ËÎÌå"/>
          <w:color w:val="000000"/>
          <w:spacing w:val="0"/>
          <w:sz w:val="15"/>
        </w:rPr>
        <w:t>系统的</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MD7-03</w:t>
      </w:r>
      <w:r>
        <w:rPr>
          <w:rStyle w:val="DefaultParagraphFont"/>
          <w:rFonts w:ascii="Times New Roman" w:eastAsiaTheme="minorEastAsia" w:hAnsiTheme="minorHAnsi" w:cstheme="minorBidi"/>
          <w:color w:val="000000"/>
          <w:spacing w:val="1441"/>
          <w:sz w:val="15"/>
        </w:rPr>
        <w:t xml:space="preserve"> </w:t>
      </w:r>
      <w:r>
        <w:rPr>
          <w:rStyle w:val="DefaultParagraphFont"/>
          <w:rFonts w:ascii="Times New Roman" w:eastAsiaTheme="minorEastAsia" w:hAnsiTheme="minorHAnsi" w:cstheme="minorBidi"/>
          <w:color w:val="000000"/>
          <w:spacing w:val="0"/>
          <w:sz w:val="15"/>
        </w:rPr>
        <w:t>BAS</w:t>
      </w:r>
      <w:r>
        <w:rPr>
          <w:rStyle w:val="DefaultParagraphFont"/>
          <w:rFonts w:ascii="Times New Roman" w:eastAsiaTheme="minorEastAsia" w:hAnsiTheme="minorHAnsi" w:cstheme="minorBidi"/>
          <w:color w:val="000000"/>
          <w:spacing w:val="3659"/>
          <w:sz w:val="15"/>
        </w:rPr>
        <w:t xml:space="preserve"> </w:t>
      </w:r>
      <w:r>
        <w:rPr>
          <w:rStyle w:val="DefaultParagraphFont"/>
          <w:rFonts w:ascii="Times New Roman" w:hAnsi="Times New Roman" w:eastAsiaTheme="minorEastAsia" w:cs="Times New Roman"/>
          <w:color w:val="000000"/>
          <w:spacing w:val="0"/>
          <w:sz w:val="15"/>
        </w:rPr>
        <w:t>5</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54"/>
          <w:sz w:val="15"/>
        </w:rPr>
        <w:t xml:space="preserve"> </w:t>
      </w:r>
      <w:r>
        <w:rPr>
          <w:rStyle w:val="DefaultParagraphFont"/>
          <w:rFonts w:ascii="UETBRG+ËÎÌå" w:hAnsi="UETBRG+ËÎÌå" w:eastAsiaTheme="minorEastAsia" w:cs="UETBRG+ËÎÌå"/>
          <w:color w:val="000000"/>
          <w:spacing w:val="0"/>
          <w:sz w:val="15"/>
        </w:rPr>
        <w:t>功能测试</w:t>
      </w:r>
    </w:p>
    <w:p>
      <w:pPr>
        <w:pStyle w:val="Normal147"/>
        <w:spacing w:before="187" w:after="0" w:line="15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93"/>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0"/>
          <w:sz w:val="15"/>
        </w:rPr>
        <w:t xml:space="preserve"> </w:t>
      </w:r>
      <w:r>
        <w:rPr>
          <w:rStyle w:val="DefaultParagraphFont"/>
          <w:rFonts w:ascii="UETBRG+ËÎÌå" w:hAnsi="UETBRG+ËÎÌå" w:eastAsiaTheme="minorEastAsia" w:cs="UETBRG+ËÎÌå"/>
          <w:color w:val="000000"/>
          <w:spacing w:val="0"/>
          <w:sz w:val="15"/>
        </w:rPr>
        <w:t>系统与</w:t>
      </w:r>
      <w:r>
        <w:rPr>
          <w:rStyle w:val="DefaultParagraphFont"/>
          <w:rFonts w:ascii="Times New Roman" w:eastAsiaTheme="minorEastAsia" w:hAnsiTheme="minorHAnsi" w:cstheme="minorBidi"/>
          <w:color w:val="000000"/>
          <w:spacing w:val="31"/>
          <w:sz w:val="15"/>
        </w:rPr>
        <w:t xml:space="preserve"> </w:t>
      </w:r>
      <w:r>
        <w:rPr>
          <w:rStyle w:val="DefaultParagraphFont"/>
          <w:rFonts w:ascii="Times New Roman" w:eastAsiaTheme="minorEastAsia" w:hAnsiTheme="minorHAnsi" w:cstheme="minorBidi"/>
          <w:color w:val="000000"/>
          <w:spacing w:val="0"/>
          <w:sz w:val="15"/>
        </w:rPr>
        <w:t>ACS</w:t>
      </w:r>
      <w:r>
        <w:rPr>
          <w:rStyle w:val="DefaultParagraphFont"/>
          <w:rFonts w:ascii="Times New Roman" w:eastAsiaTheme="minorEastAsia" w:hAnsiTheme="minorHAnsi" w:cstheme="minorBidi"/>
          <w:color w:val="000000"/>
          <w:spacing w:val="28"/>
          <w:sz w:val="15"/>
        </w:rPr>
        <w:t xml:space="preserve"> </w:t>
      </w:r>
      <w:r>
        <w:rPr>
          <w:rStyle w:val="DefaultParagraphFont"/>
          <w:rFonts w:ascii="UETBRG+ËÎÌå" w:hAnsi="UETBRG+ËÎÌå" w:eastAsiaTheme="minorEastAsia" w:cs="UETBRG+ËÎÌå"/>
          <w:color w:val="000000"/>
          <w:spacing w:val="0"/>
          <w:sz w:val="15"/>
        </w:rPr>
        <w:t>系统的</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MD10-04</w:t>
      </w:r>
      <w:r>
        <w:rPr>
          <w:rStyle w:val="DefaultParagraphFont"/>
          <w:rFonts w:ascii="Times New Roman" w:eastAsiaTheme="minorEastAsia" w:hAnsiTheme="minorHAnsi" w:cstheme="minorBidi"/>
          <w:color w:val="000000"/>
          <w:spacing w:val="1402"/>
          <w:sz w:val="15"/>
        </w:rPr>
        <w:t xml:space="preserve"> </w:t>
      </w:r>
      <w:r>
        <w:rPr>
          <w:rStyle w:val="DefaultParagraphFont"/>
          <w:rFonts w:ascii="Times New Roman" w:hAnsi="Times New Roman" w:eastAsiaTheme="minorEastAsia" w:cs="Times New Roman"/>
          <w:color w:val="000000"/>
          <w:spacing w:val="0"/>
          <w:sz w:val="15"/>
        </w:rPr>
        <w:t>ACS</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93"/>
          <w:sz w:val="15"/>
        </w:rPr>
        <w:t xml:space="preserve"> </w:t>
      </w:r>
      <w:r>
        <w:rPr>
          <w:rStyle w:val="DefaultParagraphFont"/>
          <w:rFonts w:ascii="UETBRG+ËÎÌå" w:hAnsi="UETBRG+ËÎÌå" w:eastAsiaTheme="minorEastAsia" w:cs="UETBRG+ËÎÌå"/>
          <w:color w:val="000000"/>
          <w:spacing w:val="0"/>
          <w:sz w:val="15"/>
        </w:rPr>
        <w:t>功能测试</w:t>
      </w:r>
    </w:p>
    <w:p>
      <w:pPr>
        <w:pStyle w:val="Normal147"/>
        <w:spacing w:before="187" w:after="0" w:line="15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93"/>
          <w:sz w:val="15"/>
        </w:rPr>
        <w:t xml:space="preserve"> </w:t>
      </w:r>
      <w:r>
        <w:rPr>
          <w:rStyle w:val="DefaultParagraphFont"/>
          <w:rFonts w:ascii="Times New Roman" w:eastAsiaTheme="minorEastAsia" w:hAnsiTheme="minorHAnsi" w:cstheme="minorBidi"/>
          <w:color w:val="000000"/>
          <w:spacing w:val="5"/>
          <w:sz w:val="15"/>
        </w:rPr>
        <w:t>ISCS</w:t>
      </w:r>
      <w:r>
        <w:rPr>
          <w:rStyle w:val="DefaultParagraphFont"/>
          <w:rFonts w:ascii="UETBRG+ËÎÌå" w:hAnsi="UETBRG+ËÎÌå" w:eastAsiaTheme="minorEastAsia" w:cs="UETBRG+ËÎÌå"/>
          <w:color w:val="000000"/>
          <w:spacing w:val="1"/>
          <w:sz w:val="15"/>
        </w:rPr>
        <w:t>系统与</w:t>
      </w:r>
      <w:r>
        <w:rPr>
          <w:rStyle w:val="DefaultParagraphFont"/>
          <w:rFonts w:ascii="Times New Roman" w:eastAsiaTheme="minorEastAsia" w:hAnsiTheme="minorHAnsi" w:cstheme="minorBidi"/>
          <w:color w:val="000000"/>
          <w:spacing w:val="-16"/>
          <w:sz w:val="15"/>
        </w:rPr>
        <w:t xml:space="preserve"> </w:t>
      </w:r>
      <w:r>
        <w:rPr>
          <w:rStyle w:val="DefaultParagraphFont"/>
          <w:rFonts w:ascii="Times New Roman" w:eastAsiaTheme="minorEastAsia" w:hAnsiTheme="minorHAnsi" w:cstheme="minorBidi"/>
          <w:color w:val="000000"/>
          <w:spacing w:val="-1"/>
          <w:sz w:val="15"/>
        </w:rPr>
        <w:t>FAS</w:t>
      </w:r>
      <w:r>
        <w:rPr>
          <w:rStyle w:val="DefaultParagraphFont"/>
          <w:rFonts w:ascii="UETBRG+ËÎÌå" w:hAnsi="UETBRG+ËÎÌå" w:eastAsiaTheme="minorEastAsia" w:cs="UETBRG+ËÎÌå"/>
          <w:color w:val="000000"/>
          <w:spacing w:val="0"/>
          <w:sz w:val="15"/>
        </w:rPr>
        <w:t>系统的功</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MD08-02</w:t>
      </w:r>
      <w:r>
        <w:rPr>
          <w:rStyle w:val="DefaultParagraphFont"/>
          <w:rFonts w:ascii="Times New Roman" w:eastAsiaTheme="minorEastAsia" w:hAnsiTheme="minorHAnsi" w:cstheme="minorBidi"/>
          <w:color w:val="000000"/>
          <w:spacing w:val="1409"/>
          <w:sz w:val="15"/>
        </w:rPr>
        <w:t xml:space="preserve"> </w:t>
      </w:r>
      <w:r>
        <w:rPr>
          <w:rStyle w:val="DefaultParagraphFont"/>
          <w:rFonts w:ascii="Times New Roman" w:eastAsiaTheme="minorEastAsia" w:hAnsiTheme="minorHAnsi" w:cstheme="minorBidi"/>
          <w:color w:val="000000"/>
          <w:spacing w:val="-1"/>
          <w:sz w:val="15"/>
        </w:rPr>
        <w:t>FAS</w:t>
      </w:r>
      <w:r>
        <w:rPr>
          <w:rStyle w:val="DefaultParagraphFont"/>
          <w:rFonts w:ascii="Times New Roman" w:eastAsiaTheme="minorEastAsia" w:hAnsiTheme="minorHAnsi" w:cstheme="minorBidi"/>
          <w:color w:val="000000"/>
          <w:spacing w:val="3673"/>
          <w:sz w:val="15"/>
        </w:rPr>
        <w:t xml:space="preserve"> </w:t>
      </w:r>
      <w:r>
        <w:rPr>
          <w:rStyle w:val="DefaultParagraphFont"/>
          <w:rFonts w:ascii="Times New Roman" w:hAnsi="Times New Roman" w:eastAsiaTheme="minorEastAsia" w:cs="Times New Roman"/>
          <w:color w:val="000000"/>
          <w:spacing w:val="0"/>
          <w:sz w:val="15"/>
        </w:rPr>
        <w:t>2</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93"/>
          <w:sz w:val="15"/>
        </w:rPr>
        <w:t xml:space="preserve"> </w:t>
      </w:r>
      <w:r>
        <w:rPr>
          <w:rStyle w:val="DefaultParagraphFont"/>
          <w:rFonts w:ascii="UETBRG+ËÎÌå" w:hAnsi="UETBRG+ËÎÌå" w:eastAsiaTheme="minorEastAsia" w:cs="UETBRG+ËÎÌå"/>
          <w:color w:val="000000"/>
          <w:spacing w:val="1"/>
          <w:sz w:val="15"/>
        </w:rPr>
        <w:t>能测试</w:t>
      </w:r>
    </w:p>
    <w:p>
      <w:pPr>
        <w:pStyle w:val="Normal147"/>
        <w:spacing w:before="189" w:after="0" w:line="15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93"/>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6"/>
          <w:sz w:val="15"/>
        </w:rPr>
        <w:t xml:space="preserve"> </w:t>
      </w:r>
      <w:r>
        <w:rPr>
          <w:rStyle w:val="DefaultParagraphFont"/>
          <w:rFonts w:ascii="UETBRG+ËÎÌå" w:hAnsi="UETBRG+ËÎÌå" w:eastAsiaTheme="minorEastAsia" w:cs="UETBRG+ËÎÌå"/>
          <w:color w:val="000000"/>
          <w:spacing w:val="0"/>
          <w:sz w:val="15"/>
        </w:rPr>
        <w:t>系统与站台门系统的</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MD14-05</w:t>
      </w:r>
      <w:r>
        <w:rPr>
          <w:rStyle w:val="DefaultParagraphFont"/>
          <w:rFonts w:ascii="Times New Roman" w:eastAsiaTheme="minorEastAsia" w:hAnsiTheme="minorHAnsi" w:cstheme="minorBidi"/>
          <w:color w:val="000000"/>
          <w:spacing w:val="1323"/>
          <w:sz w:val="15"/>
        </w:rPr>
        <w:t xml:space="preserve"> </w:t>
      </w:r>
      <w:r>
        <w:rPr>
          <w:rStyle w:val="DefaultParagraphFont"/>
          <w:rFonts w:ascii="UETBRG+ËÎÌå" w:hAnsi="UETBRG+ËÎÌå" w:eastAsiaTheme="minorEastAsia" w:cs="UETBRG+ËÎÌå"/>
          <w:color w:val="000000"/>
          <w:spacing w:val="1"/>
          <w:sz w:val="15"/>
        </w:rPr>
        <w:t>站台门</w:t>
      </w:r>
      <w:r>
        <w:rPr>
          <w:rStyle w:val="DefaultParagraphFont"/>
          <w:rFonts w:ascii="Times New Roman" w:eastAsiaTheme="minorEastAsia" w:hAnsiTheme="minorHAnsi" w:cstheme="minorBidi"/>
          <w:color w:val="000000"/>
          <w:spacing w:val="3522"/>
          <w:sz w:val="15"/>
        </w:rPr>
        <w:t xml:space="preserve"> </w:t>
      </w:r>
      <w:r>
        <w:rPr>
          <w:rStyle w:val="DefaultParagraphFont"/>
          <w:rFonts w:ascii="Times New Roman" w:hAnsi="Times New Roman" w:eastAsiaTheme="minorEastAsia" w:cs="Times New Roman"/>
          <w:color w:val="000000"/>
          <w:spacing w:val="0"/>
          <w:sz w:val="15"/>
        </w:rPr>
        <w:t>0.5</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93"/>
          <w:sz w:val="15"/>
        </w:rPr>
        <w:t xml:space="preserve"> </w:t>
      </w:r>
      <w:r>
        <w:rPr>
          <w:rStyle w:val="DefaultParagraphFont"/>
          <w:rFonts w:ascii="UETBRG+ËÎÌå" w:hAnsi="UETBRG+ËÎÌå" w:eastAsiaTheme="minorEastAsia" w:cs="UETBRG+ËÎÌå"/>
          <w:color w:val="000000"/>
          <w:spacing w:val="0"/>
          <w:sz w:val="15"/>
        </w:rPr>
        <w:t>功能测试</w:t>
      </w:r>
    </w:p>
    <w:p>
      <w:pPr>
        <w:pStyle w:val="Normal147"/>
        <w:spacing w:before="8" w:after="0" w:line="167" w:lineRule="exact"/>
        <w:ind w:left="2835" w:right="4168" w:firstLine="193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1"/>
          <w:sz w:val="15"/>
        </w:rPr>
        <w:t xml:space="preserve">车站、车辆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14"/>
          <w:sz w:val="15"/>
        </w:rPr>
        <w:t xml:space="preserve"> </w:t>
      </w:r>
      <w:r>
        <w:rPr>
          <w:rStyle w:val="DefaultParagraphFont"/>
          <w:rFonts w:ascii="UETBRG+ËÎÌå" w:hAnsi="UETBRG+ËÎÌå" w:eastAsiaTheme="minorEastAsia" w:cs="UETBRG+ËÎÌå"/>
          <w:color w:val="000000"/>
          <w:spacing w:val="0"/>
          <w:sz w:val="15"/>
        </w:rPr>
        <w:t>系统与</w:t>
      </w:r>
      <w:r>
        <w:rPr>
          <w:rStyle w:val="DefaultParagraphFont"/>
          <w:rFonts w:ascii="Times New Roman" w:eastAsiaTheme="minorEastAsia" w:hAnsiTheme="minorHAnsi" w:cstheme="minorBidi"/>
          <w:color w:val="000000"/>
          <w:spacing w:val="14"/>
          <w:sz w:val="15"/>
        </w:rPr>
        <w:t xml:space="preserve"> </w:t>
      </w:r>
      <w:r>
        <w:rPr>
          <w:rStyle w:val="DefaultParagraphFont"/>
          <w:rFonts w:ascii="Times New Roman" w:eastAsiaTheme="minorEastAsia" w:hAnsiTheme="minorHAnsi" w:cstheme="minorBidi"/>
          <w:color w:val="000000"/>
          <w:spacing w:val="1"/>
          <w:sz w:val="15"/>
        </w:rPr>
        <w:t>PA</w:t>
      </w:r>
      <w:r>
        <w:rPr>
          <w:rStyle w:val="DefaultParagraphFont"/>
          <w:rFonts w:ascii="Times New Roman" w:eastAsiaTheme="minorEastAsia" w:hAnsiTheme="minorHAnsi" w:cstheme="minorBidi"/>
          <w:color w:val="000000"/>
          <w:spacing w:val="12"/>
          <w:sz w:val="15"/>
        </w:rPr>
        <w:t xml:space="preserve"> </w:t>
      </w:r>
      <w:r>
        <w:rPr>
          <w:rStyle w:val="DefaultParagraphFont"/>
          <w:rFonts w:ascii="UETBRG+ËÎÌå" w:hAnsi="UETBRG+ËÎÌå" w:eastAsiaTheme="minorEastAsia" w:cs="UETBRG+ËÎÌå"/>
          <w:color w:val="000000"/>
          <w:spacing w:val="0"/>
          <w:sz w:val="15"/>
        </w:rPr>
        <w:t>系统的功</w:t>
      </w:r>
    </w:p>
    <w:p>
      <w:pPr>
        <w:pStyle w:val="Normal147"/>
        <w:spacing w:before="0" w:after="0" w:line="177" w:lineRule="exact"/>
        <w:ind w:left="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MD2-06</w:t>
      </w:r>
      <w:r>
        <w:rPr>
          <w:rStyle w:val="DefaultParagraphFont"/>
          <w:rFonts w:ascii="Times New Roman" w:eastAsiaTheme="minorEastAsia" w:hAnsiTheme="minorHAnsi" w:cstheme="minorBidi"/>
          <w:color w:val="000000"/>
          <w:spacing w:val="447"/>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691"/>
          <w:sz w:val="15"/>
        </w:rPr>
        <w:t xml:space="preserve"> </w:t>
      </w:r>
      <w:r>
        <w:rPr>
          <w:rStyle w:val="DefaultParagraphFont"/>
          <w:rFonts w:ascii="Times New Roman" w:eastAsiaTheme="minorEastAsia" w:hAnsiTheme="minorHAnsi" w:cstheme="minorBidi"/>
          <w:color w:val="000000"/>
          <w:spacing w:val="1"/>
          <w:sz w:val="15"/>
        </w:rPr>
        <w:t>PA</w:t>
      </w:r>
      <w:r>
        <w:rPr>
          <w:rStyle w:val="DefaultParagraphFont"/>
          <w:rFonts w:ascii="Times New Roman" w:eastAsiaTheme="minorEastAsia" w:hAnsiTheme="minorHAnsi" w:cstheme="minorBidi"/>
          <w:color w:val="000000"/>
          <w:spacing w:val="2441"/>
          <w:sz w:val="15"/>
        </w:rPr>
        <w:t xml:space="preserve"> </w:t>
      </w:r>
      <w:r>
        <w:rPr>
          <w:rStyle w:val="DefaultParagraphFont"/>
          <w:rFonts w:ascii="UETBRG+ËÎÌå" w:hAnsi="UETBRG+ËÎÌå" w:eastAsiaTheme="minorEastAsia" w:cs="UETBRG+ËÎÌå"/>
          <w:color w:val="000000"/>
          <w:spacing w:val="-10"/>
          <w:sz w:val="15"/>
        </w:rPr>
        <w:t>段、停车场、</w:t>
      </w:r>
      <w:r>
        <w:rPr>
          <w:rStyle w:val="DefaultParagraphFont"/>
          <w:rFonts w:ascii="Times New Roman" w:eastAsiaTheme="minorEastAsia" w:hAnsiTheme="minorHAnsi" w:cstheme="minorBidi"/>
          <w:color w:val="000000"/>
          <w:spacing w:val="346"/>
          <w:sz w:val="15"/>
        </w:rPr>
        <w:t xml:space="preserve"> </w:t>
      </w:r>
      <w:r>
        <w:rPr>
          <w:rStyle w:val="DefaultParagraphFont"/>
          <w:rFonts w:ascii="Times New Roman" w:eastAsiaTheme="minorEastAsia" w:hAnsiTheme="minorHAnsi" w:cstheme="minorBidi"/>
          <w:color w:val="000000"/>
          <w:spacing w:val="0"/>
          <w:sz w:val="15"/>
        </w:rPr>
        <w:t>0.5</w:t>
      </w:r>
      <w:r>
        <w:rPr>
          <w:rStyle w:val="DefaultParagraphFont"/>
          <w:rFonts w:ascii="Times New Roman" w:eastAsiaTheme="minorEastAsia" w:hAnsiTheme="minorHAnsi" w:cstheme="minorBidi"/>
          <w:color w:val="000000"/>
          <w:spacing w:val="600"/>
          <w:sz w:val="15"/>
        </w:rPr>
        <w:t xml:space="preserve"> </w:t>
      </w:r>
      <w:r>
        <w:rPr>
          <w:rStyle w:val="DefaultParagraphFont"/>
          <w:rFonts w:ascii="Times New Roman" w:eastAsiaTheme="minorEastAsia" w:hAnsiTheme="minorHAnsi" w:cstheme="minorBidi"/>
          <w:color w:val="000000"/>
          <w:spacing w:val="0"/>
          <w:sz w:val="15"/>
        </w:rPr>
        <w:t>8</w:t>
      </w:r>
      <w:r>
        <w:rPr>
          <w:rStyle w:val="DefaultParagraphFont"/>
          <w:rFonts w:ascii="Times New Roman" w:eastAsiaTheme="minorEastAsia" w:hAnsiTheme="minorHAnsi" w:cstheme="minorBidi"/>
          <w:color w:val="000000"/>
          <w:spacing w:val="562"/>
          <w:sz w:val="15"/>
        </w:rPr>
        <w:t xml:space="preserve"> </w:t>
      </w:r>
      <w:r>
        <w:rPr>
          <w:rStyle w:val="DefaultParagraphFont"/>
          <w:rFonts w:ascii="Times New Roman" w:eastAsiaTheme="minorEastAsia" w:hAnsiTheme="minorHAnsi" w:cstheme="minorBidi"/>
          <w:color w:val="000000"/>
          <w:spacing w:val="2"/>
          <w:sz w:val="15"/>
        </w:rPr>
        <w:t>34</w:t>
      </w:r>
    </w:p>
    <w:p>
      <w:pPr>
        <w:pStyle w:val="Normal147"/>
        <w:spacing w:before="0" w:after="0" w:line="161" w:lineRule="exact"/>
        <w:ind w:left="283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1"/>
          <w:sz w:val="15"/>
        </w:rPr>
        <w:t>能测试</w:t>
      </w:r>
    </w:p>
    <w:p>
      <w:pPr>
        <w:pStyle w:val="Normal147"/>
        <w:spacing w:before="0" w:after="0" w:line="161" w:lineRule="exact"/>
        <w:ind w:left="499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1"/>
          <w:sz w:val="15"/>
        </w:rPr>
        <w:t>中央</w:t>
      </w:r>
    </w:p>
    <w:p>
      <w:pPr>
        <w:pStyle w:val="Normal147"/>
        <w:spacing w:before="31" w:after="0" w:line="156" w:lineRule="exact"/>
        <w:ind w:left="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54"/>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6"/>
          <w:sz w:val="15"/>
        </w:rPr>
        <w:t xml:space="preserve"> </w:t>
      </w:r>
      <w:r>
        <w:rPr>
          <w:rStyle w:val="DefaultParagraphFont"/>
          <w:rFonts w:ascii="UETBRG+ËÎÌå" w:hAnsi="UETBRG+ËÎÌå" w:eastAsiaTheme="minorEastAsia" w:cs="UETBRG+ËÎÌå"/>
          <w:color w:val="000000"/>
          <w:spacing w:val="0"/>
          <w:sz w:val="15"/>
        </w:rPr>
        <w:t>系统与集中告警系统</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MD2-07</w:t>
      </w:r>
      <w:r>
        <w:rPr>
          <w:rStyle w:val="DefaultParagraphFont"/>
          <w:rFonts w:ascii="Times New Roman" w:eastAsiaTheme="minorEastAsia" w:hAnsiTheme="minorHAnsi" w:cstheme="minorBidi"/>
          <w:color w:val="000000"/>
          <w:spacing w:val="1287"/>
          <w:sz w:val="15"/>
        </w:rPr>
        <w:t xml:space="preserve"> </w:t>
      </w:r>
      <w:r>
        <w:rPr>
          <w:rStyle w:val="DefaultParagraphFont"/>
          <w:rFonts w:ascii="UETBRG+ËÎÌå" w:hAnsi="UETBRG+ËÎÌå" w:eastAsiaTheme="minorEastAsia" w:cs="UETBRG+ËÎÌå"/>
          <w:color w:val="000000"/>
          <w:spacing w:val="0"/>
          <w:sz w:val="15"/>
        </w:rPr>
        <w:t>集中告警</w:t>
      </w:r>
      <w:r>
        <w:rPr>
          <w:rStyle w:val="DefaultParagraphFont"/>
          <w:rFonts w:ascii="Times New Roman" w:eastAsiaTheme="minorEastAsia" w:hAnsiTheme="minorHAnsi" w:cstheme="minorBidi"/>
          <w:color w:val="000000"/>
          <w:spacing w:val="3449"/>
          <w:sz w:val="15"/>
        </w:rPr>
        <w:t xml:space="preserve"> </w:t>
      </w:r>
      <w:r>
        <w:rPr>
          <w:rStyle w:val="DefaultParagraphFont"/>
          <w:rFonts w:ascii="Times New Roman" w:hAnsi="Times New Roman" w:eastAsiaTheme="minorEastAsia" w:cs="Times New Roman"/>
          <w:color w:val="000000"/>
          <w:spacing w:val="0"/>
          <w:sz w:val="15"/>
        </w:rPr>
        <w:t>0.5</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54"/>
          <w:sz w:val="15"/>
        </w:rPr>
        <w:t xml:space="preserve"> </w:t>
      </w:r>
      <w:r>
        <w:rPr>
          <w:rStyle w:val="DefaultParagraphFont"/>
          <w:rFonts w:ascii="UETBRG+ËÎÌå" w:hAnsi="UETBRG+ËÎÌå" w:eastAsiaTheme="minorEastAsia" w:cs="UETBRG+ËÎÌå"/>
          <w:color w:val="000000"/>
          <w:spacing w:val="1"/>
          <w:sz w:val="15"/>
        </w:rPr>
        <w:t>的功能测试</w:t>
      </w:r>
    </w:p>
    <w:p>
      <w:pPr>
        <w:pStyle w:val="Normal147"/>
        <w:spacing w:before="189" w:after="0" w:line="156" w:lineRule="exact"/>
        <w:ind w:left="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54"/>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4"/>
          <w:sz w:val="15"/>
        </w:rPr>
        <w:t xml:space="preserve"> </w:t>
      </w:r>
      <w:r>
        <w:rPr>
          <w:rStyle w:val="DefaultParagraphFont"/>
          <w:rFonts w:ascii="UETBRG+ËÎÌå" w:hAnsi="UETBRG+ËÎÌå" w:eastAsiaTheme="minorEastAsia" w:cs="UETBRG+ËÎÌå"/>
          <w:color w:val="000000"/>
          <w:spacing w:val="1"/>
          <w:sz w:val="15"/>
        </w:rPr>
        <w:t>系统与</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5"/>
          <w:sz w:val="15"/>
        </w:rPr>
        <w:t xml:space="preserve"> </w:t>
      </w:r>
      <w:r>
        <w:rPr>
          <w:rStyle w:val="DefaultParagraphFont"/>
          <w:rFonts w:ascii="UETBRG+ËÎÌå" w:hAnsi="UETBRG+ËÎÌå" w:eastAsiaTheme="minorEastAsia" w:cs="UETBRG+ËÎÌå"/>
          <w:color w:val="000000"/>
          <w:spacing w:val="0"/>
          <w:sz w:val="15"/>
        </w:rPr>
        <w:t>系统的功</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MD2-08</w:t>
      </w:r>
      <w:r>
        <w:rPr>
          <w:rStyle w:val="DefaultParagraphFont"/>
          <w:rFonts w:ascii="Times New Roman" w:eastAsiaTheme="minorEastAsia" w:hAnsiTheme="minorHAnsi" w:cstheme="minorBidi"/>
          <w:color w:val="000000"/>
          <w:spacing w:val="1479"/>
          <w:sz w:val="15"/>
        </w:rPr>
        <w:t xml:space="preserve"> </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3643"/>
          <w:sz w:val="15"/>
        </w:rPr>
        <w:t xml:space="preserve"> </w:t>
      </w:r>
      <w:r>
        <w:rPr>
          <w:rStyle w:val="DefaultParagraphFont"/>
          <w:rFonts w:ascii="Times New Roman" w:hAnsi="Times New Roman" w:eastAsiaTheme="minorEastAsia" w:cs="Times New Roman"/>
          <w:color w:val="000000"/>
          <w:spacing w:val="0"/>
          <w:sz w:val="15"/>
        </w:rPr>
        <w:t>0.5</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54"/>
          <w:sz w:val="15"/>
        </w:rPr>
        <w:t xml:space="preserve"> </w:t>
      </w:r>
      <w:r>
        <w:rPr>
          <w:rStyle w:val="DefaultParagraphFont"/>
          <w:rFonts w:ascii="UETBRG+ËÎÌå" w:hAnsi="UETBRG+ËÎÌå" w:eastAsiaTheme="minorEastAsia" w:cs="UETBRG+ËÎÌå"/>
          <w:color w:val="000000"/>
          <w:spacing w:val="1"/>
          <w:sz w:val="15"/>
        </w:rPr>
        <w:t>能测试</w:t>
      </w:r>
    </w:p>
    <w:p>
      <w:pPr>
        <w:pStyle w:val="Normal147"/>
        <w:spacing w:before="187" w:after="0" w:line="15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93"/>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0"/>
          <w:sz w:val="15"/>
        </w:rPr>
        <w:t xml:space="preserve"> </w:t>
      </w:r>
      <w:r>
        <w:rPr>
          <w:rStyle w:val="DefaultParagraphFont"/>
          <w:rFonts w:ascii="UETBRG+ËÎÌå" w:hAnsi="UETBRG+ËÎÌå" w:eastAsiaTheme="minorEastAsia" w:cs="UETBRG+ËÎÌå"/>
          <w:color w:val="000000"/>
          <w:spacing w:val="0"/>
          <w:sz w:val="15"/>
        </w:rPr>
        <w:t>系统与</w:t>
      </w:r>
      <w:r>
        <w:rPr>
          <w:rStyle w:val="DefaultParagraphFont"/>
          <w:rFonts w:ascii="Times New Roman" w:eastAsiaTheme="minorEastAsia" w:hAnsiTheme="minorHAnsi" w:cstheme="minorBidi"/>
          <w:color w:val="000000"/>
          <w:spacing w:val="31"/>
          <w:sz w:val="15"/>
        </w:rPr>
        <w:t xml:space="preserve"> </w:t>
      </w:r>
      <w:r>
        <w:rPr>
          <w:rStyle w:val="DefaultParagraphFont"/>
          <w:rFonts w:ascii="Times New Roman" w:eastAsiaTheme="minorEastAsia" w:hAnsiTheme="minorHAnsi" w:cstheme="minorBidi"/>
          <w:color w:val="000000"/>
          <w:spacing w:val="-1"/>
          <w:sz w:val="15"/>
        </w:rPr>
        <w:t>AFC</w:t>
      </w:r>
      <w:r>
        <w:rPr>
          <w:rStyle w:val="DefaultParagraphFont"/>
          <w:rFonts w:ascii="Times New Roman" w:eastAsiaTheme="minorEastAsia" w:hAnsiTheme="minorHAnsi" w:cstheme="minorBidi"/>
          <w:color w:val="000000"/>
          <w:spacing w:val="32"/>
          <w:sz w:val="15"/>
        </w:rPr>
        <w:t xml:space="preserve"> </w:t>
      </w:r>
      <w:r>
        <w:rPr>
          <w:rStyle w:val="DefaultParagraphFont"/>
          <w:rFonts w:ascii="UETBRG+ËÎÌå" w:hAnsi="UETBRG+ËÎÌå" w:eastAsiaTheme="minorEastAsia" w:cs="UETBRG+ËÎÌå"/>
          <w:color w:val="000000"/>
          <w:spacing w:val="0"/>
          <w:sz w:val="15"/>
        </w:rPr>
        <w:t>系统的</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MD12-09</w:t>
      </w:r>
      <w:r>
        <w:rPr>
          <w:rStyle w:val="DefaultParagraphFont"/>
          <w:rFonts w:ascii="Times New Roman" w:eastAsiaTheme="minorEastAsia" w:hAnsiTheme="minorHAnsi" w:cstheme="minorBidi"/>
          <w:color w:val="000000"/>
          <w:spacing w:val="1402"/>
          <w:sz w:val="15"/>
        </w:rPr>
        <w:t xml:space="preserve"> </w:t>
      </w:r>
      <w:r>
        <w:rPr>
          <w:rStyle w:val="DefaultParagraphFont"/>
          <w:rFonts w:ascii="Times New Roman" w:eastAsiaTheme="minorEastAsia" w:hAnsiTheme="minorHAnsi" w:cstheme="minorBidi"/>
          <w:color w:val="000000"/>
          <w:spacing w:val="-1"/>
          <w:sz w:val="15"/>
        </w:rPr>
        <w:t>AFC</w:t>
      </w:r>
      <w:r>
        <w:rPr>
          <w:rStyle w:val="DefaultParagraphFont"/>
          <w:rFonts w:ascii="Times New Roman" w:eastAsiaTheme="minorEastAsia" w:hAnsiTheme="minorHAnsi" w:cstheme="minorBidi"/>
          <w:color w:val="000000"/>
          <w:spacing w:val="3608"/>
          <w:sz w:val="15"/>
        </w:rPr>
        <w:t xml:space="preserve"> </w:t>
      </w:r>
      <w:r>
        <w:rPr>
          <w:rStyle w:val="DefaultParagraphFont"/>
          <w:rFonts w:ascii="Times New Roman" w:hAnsi="Times New Roman" w:eastAsiaTheme="minorEastAsia" w:cs="Times New Roman"/>
          <w:color w:val="000000"/>
          <w:spacing w:val="0"/>
          <w:sz w:val="15"/>
        </w:rPr>
        <w:t>0.5</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93"/>
          <w:sz w:val="15"/>
        </w:rPr>
        <w:t xml:space="preserve"> </w:t>
      </w:r>
      <w:r>
        <w:rPr>
          <w:rStyle w:val="DefaultParagraphFont"/>
          <w:rFonts w:ascii="UETBRG+ËÎÌå" w:hAnsi="UETBRG+ËÎÌå" w:eastAsiaTheme="minorEastAsia" w:cs="UETBRG+ËÎÌå"/>
          <w:color w:val="000000"/>
          <w:spacing w:val="0"/>
          <w:sz w:val="15"/>
        </w:rPr>
        <w:t>功能测试</w:t>
      </w:r>
    </w:p>
    <w:p>
      <w:pPr>
        <w:pStyle w:val="Normal147"/>
        <w:spacing w:before="187" w:after="0" w:line="156" w:lineRule="exact"/>
        <w:ind w:left="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54"/>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6"/>
          <w:sz w:val="15"/>
        </w:rPr>
        <w:t xml:space="preserve"> </w:t>
      </w:r>
      <w:r>
        <w:rPr>
          <w:rStyle w:val="DefaultParagraphFont"/>
          <w:rFonts w:ascii="UETBRG+ËÎÌå" w:hAnsi="UETBRG+ËÎÌå" w:eastAsiaTheme="minorEastAsia" w:cs="UETBRG+ËÎÌå"/>
          <w:color w:val="000000"/>
          <w:spacing w:val="0"/>
          <w:sz w:val="15"/>
        </w:rPr>
        <w:t>系统与</w:t>
      </w:r>
      <w:r>
        <w:rPr>
          <w:rStyle w:val="DefaultParagraphFont"/>
          <w:rFonts w:ascii="Times New Roman" w:eastAsiaTheme="minorEastAsia" w:hAnsiTheme="minorHAnsi" w:cstheme="minorBidi"/>
          <w:color w:val="000000"/>
          <w:spacing w:val="-5"/>
          <w:sz w:val="15"/>
        </w:rPr>
        <w:t xml:space="preserve"> </w:t>
      </w:r>
      <w:r>
        <w:rPr>
          <w:rStyle w:val="DefaultParagraphFont"/>
          <w:rFonts w:ascii="Times New Roman" w:eastAsiaTheme="minorEastAsia" w:hAnsiTheme="minorHAnsi" w:cstheme="minorBidi"/>
          <w:color w:val="000000"/>
          <w:spacing w:val="0"/>
          <w:sz w:val="15"/>
        </w:rPr>
        <w:t>CCTV</w:t>
      </w:r>
      <w:r>
        <w:rPr>
          <w:rStyle w:val="DefaultParagraphFont"/>
          <w:rFonts w:ascii="Times New Roman" w:eastAsiaTheme="minorEastAsia" w:hAnsiTheme="minorHAnsi" w:cstheme="minorBidi"/>
          <w:color w:val="000000"/>
          <w:spacing w:val="-9"/>
          <w:sz w:val="15"/>
        </w:rPr>
        <w:t xml:space="preserve"> </w:t>
      </w:r>
      <w:r>
        <w:rPr>
          <w:rStyle w:val="DefaultParagraphFont"/>
          <w:rFonts w:ascii="UETBRG+ËÎÌå" w:hAnsi="UETBRG+ËÎÌå" w:eastAsiaTheme="minorEastAsia" w:cs="UETBRG+ËÎÌå"/>
          <w:color w:val="000000"/>
          <w:spacing w:val="0"/>
          <w:sz w:val="15"/>
        </w:rPr>
        <w:t>系统的</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MD2-10</w:t>
      </w:r>
      <w:r>
        <w:rPr>
          <w:rStyle w:val="DefaultParagraphFont"/>
          <w:rFonts w:ascii="Times New Roman" w:eastAsiaTheme="minorEastAsia" w:hAnsiTheme="minorHAnsi" w:cstheme="minorBidi"/>
          <w:color w:val="000000"/>
          <w:spacing w:val="1386"/>
          <w:sz w:val="15"/>
        </w:rPr>
        <w:t xml:space="preserve"> </w:t>
      </w:r>
      <w:r>
        <w:rPr>
          <w:rStyle w:val="DefaultParagraphFont"/>
          <w:rFonts w:ascii="Times New Roman" w:eastAsiaTheme="minorEastAsia" w:hAnsiTheme="minorHAnsi" w:cstheme="minorBidi"/>
          <w:color w:val="000000"/>
          <w:spacing w:val="0"/>
          <w:sz w:val="15"/>
        </w:rPr>
        <w:t>CCTV</w:t>
      </w:r>
      <w:r>
        <w:rPr>
          <w:rStyle w:val="DefaultParagraphFont"/>
          <w:rFonts w:ascii="Times New Roman" w:eastAsiaTheme="minorEastAsia" w:hAnsiTheme="minorHAnsi" w:cstheme="minorBidi"/>
          <w:color w:val="000000"/>
          <w:spacing w:val="3550"/>
          <w:sz w:val="15"/>
        </w:rPr>
        <w:t xml:space="preserve"> </w:t>
      </w:r>
      <w:r>
        <w:rPr>
          <w:rStyle w:val="DefaultParagraphFont"/>
          <w:rFonts w:ascii="Times New Roman" w:hAnsi="Times New Roman" w:eastAsiaTheme="minorEastAsia" w:cs="Times New Roman"/>
          <w:color w:val="000000"/>
          <w:spacing w:val="0"/>
          <w:sz w:val="15"/>
        </w:rPr>
        <w:t>0.5</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54"/>
          <w:sz w:val="15"/>
        </w:rPr>
        <w:t xml:space="preserve"> </w:t>
      </w:r>
      <w:r>
        <w:rPr>
          <w:rStyle w:val="DefaultParagraphFont"/>
          <w:rFonts w:ascii="UETBRG+ËÎÌå" w:hAnsi="UETBRG+ËÎÌå" w:eastAsiaTheme="minorEastAsia" w:cs="UETBRG+ËÎÌå"/>
          <w:color w:val="000000"/>
          <w:spacing w:val="0"/>
          <w:sz w:val="15"/>
        </w:rPr>
        <w:t>功能测试</w:t>
      </w:r>
    </w:p>
    <w:p>
      <w:pPr>
        <w:pStyle w:val="Normal147"/>
        <w:spacing w:before="189" w:after="0" w:line="156" w:lineRule="exact"/>
        <w:ind w:left="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754"/>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6"/>
          <w:sz w:val="15"/>
        </w:rPr>
        <w:t xml:space="preserve"> </w:t>
      </w:r>
      <w:r>
        <w:rPr>
          <w:rStyle w:val="DefaultParagraphFont"/>
          <w:rFonts w:ascii="UETBRG+ËÎÌå" w:hAnsi="UETBRG+ËÎÌå" w:eastAsiaTheme="minorEastAsia" w:cs="UETBRG+ËÎÌå"/>
          <w:color w:val="000000"/>
          <w:spacing w:val="0"/>
          <w:sz w:val="15"/>
        </w:rPr>
        <w:t>系统与给信号系统的</w:t>
      </w:r>
      <w:r>
        <w:rPr>
          <w:rStyle w:val="DefaultParagraphFont"/>
          <w:rFonts w:ascii="UETBRG+ËÎÌå" w:hAnsi="UETBRG+ËÎÌå" w:eastAsiaTheme="minorEastAsia" w:cs="UETBRG+ËÎÌå"/>
          <w:color w:val="000000"/>
          <w:spacing w:val="0"/>
          <w:sz w:val="15"/>
        </w:rPr>
        <w:cr/>
      </w:r>
      <w:r>
        <w:rPr>
          <w:rStyle w:val="DefaultParagraphFont"/>
          <w:rFonts w:ascii="Times New Roman" w:eastAsiaTheme="minorEastAsia" w:hAnsiTheme="minorHAnsi" w:cstheme="minorBidi"/>
          <w:color w:val="000000"/>
          <w:spacing w:val="0"/>
          <w:sz w:val="15"/>
        </w:rPr>
        <w:t>MD4-11</w:t>
      </w:r>
      <w:r>
        <w:rPr>
          <w:rStyle w:val="DefaultParagraphFont"/>
          <w:rFonts w:ascii="Times New Roman" w:eastAsiaTheme="minorEastAsia" w:hAnsiTheme="minorHAnsi" w:cstheme="minorBidi"/>
          <w:color w:val="000000"/>
          <w:spacing w:val="1287"/>
          <w:sz w:val="15"/>
        </w:rPr>
        <w:t xml:space="preserve"> </w:t>
      </w:r>
      <w:r>
        <w:rPr>
          <w:rStyle w:val="DefaultParagraphFont"/>
          <w:rFonts w:ascii="UETBRG+ËÎÌå" w:hAnsi="UETBRG+ËÎÌå" w:eastAsiaTheme="minorEastAsia" w:cs="UETBRG+ËÎÌå"/>
          <w:color w:val="000000"/>
          <w:spacing w:val="0"/>
          <w:sz w:val="15"/>
        </w:rPr>
        <w:t>信号系统</w:t>
      </w:r>
      <w:r>
        <w:rPr>
          <w:rStyle w:val="DefaultParagraphFont"/>
          <w:rFonts w:ascii="Times New Roman" w:eastAsiaTheme="minorEastAsia" w:hAnsiTheme="minorHAnsi" w:cstheme="minorBidi"/>
          <w:color w:val="000000"/>
          <w:spacing w:val="3504"/>
          <w:sz w:val="15"/>
        </w:rPr>
        <w:t xml:space="preserve"> </w:t>
      </w:r>
      <w:r>
        <w:rPr>
          <w:rStyle w:val="DefaultParagraphFont"/>
          <w:rFonts w:ascii="Times New Roman" w:hAnsi="Times New Roman" w:eastAsiaTheme="minorEastAsia" w:cs="Times New Roman"/>
          <w:color w:val="000000"/>
          <w:spacing w:val="0"/>
          <w:sz w:val="15"/>
        </w:rPr>
        <w:t>1</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2754"/>
          <w:sz w:val="15"/>
        </w:rPr>
        <w:t xml:space="preserve"> </w:t>
      </w:r>
      <w:r>
        <w:rPr>
          <w:rStyle w:val="DefaultParagraphFont"/>
          <w:rFonts w:ascii="UETBRG+ËÎÌå" w:hAnsi="UETBRG+ËÎÌå" w:eastAsiaTheme="minorEastAsia" w:cs="UETBRG+ËÎÌå"/>
          <w:color w:val="000000"/>
          <w:spacing w:val="0"/>
          <w:sz w:val="15"/>
        </w:rPr>
        <w:t>功能测试</w:t>
      </w:r>
    </w:p>
    <w:p>
      <w:pPr>
        <w:pStyle w:val="Normal147"/>
        <w:spacing w:before="244" w:after="0" w:line="177" w:lineRule="exact"/>
        <w:ind w:left="1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0"/>
          <w:sz w:val="15"/>
        </w:rPr>
        <w:t>注：对于两个系统之间的</w:t>
      </w:r>
      <w:r>
        <w:rPr>
          <w:rStyle w:val="DefaultParagraphFont"/>
          <w:rFonts w:ascii="Times New Roman" w:hAnsi="Times New Roman" w:eastAsiaTheme="minorEastAsia" w:cs="Times New Roman"/>
          <w:color w:val="000000"/>
          <w:spacing w:val="-1"/>
          <w:sz w:val="15"/>
        </w:rPr>
        <w:t>“</w:t>
      </w:r>
      <w:r>
        <w:rPr>
          <w:rStyle w:val="DefaultParagraphFont"/>
          <w:rFonts w:ascii="UETBRG+ËÎÌå" w:hAnsi="UETBRG+ËÎÌå" w:eastAsiaTheme="minorEastAsia" w:cs="UETBRG+ËÎÌå"/>
          <w:color w:val="000000"/>
          <w:spacing w:val="0"/>
          <w:sz w:val="15"/>
        </w:rPr>
        <w:t>两两系统联调测试表</w:t>
      </w:r>
      <w:r>
        <w:rPr>
          <w:rStyle w:val="DefaultParagraphFont"/>
          <w:rFonts w:ascii="Times New Roman" w:hAnsi="Times New Roman" w:eastAsiaTheme="minorEastAsia" w:cs="Times New Roman"/>
          <w:color w:val="000000"/>
          <w:spacing w:val="1"/>
          <w:sz w:val="15"/>
        </w:rPr>
        <w:t>”</w:t>
      </w:r>
      <w:r>
        <w:rPr>
          <w:rStyle w:val="DefaultParagraphFont"/>
          <w:rFonts w:ascii="UETBRG+ËÎÌå" w:hAnsi="UETBRG+ËÎÌå" w:eastAsiaTheme="minorEastAsia" w:cs="UETBRG+ËÎÌå"/>
          <w:color w:val="000000"/>
          <w:spacing w:val="-1"/>
          <w:sz w:val="15"/>
        </w:rPr>
        <w:t>编号，例如</w:t>
      </w:r>
      <w:r>
        <w:rPr>
          <w:rStyle w:val="DefaultParagraphFont"/>
          <w:rFonts w:ascii="Times New Roman" w:hAnsi="Times New Roman" w:eastAsiaTheme="minorEastAsia" w:cs="Times New Roman"/>
          <w:color w:val="000000"/>
          <w:spacing w:val="0"/>
          <w:sz w:val="15"/>
        </w:rPr>
        <w:t>“AD2</w:t>
      </w:r>
      <w:r>
        <w:rPr>
          <w:rStyle w:val="DefaultParagraphFont"/>
          <w:rFonts w:ascii="Times New Roman" w:eastAsiaTheme="minorEastAsia" w:hAnsiTheme="minorHAnsi" w:cstheme="minorBidi"/>
          <w:color w:val="000000"/>
          <w:spacing w:val="-2"/>
          <w:sz w:val="15"/>
        </w:rPr>
        <w:t>-</w:t>
      </w:r>
      <w:r>
        <w:rPr>
          <w:rStyle w:val="DefaultParagraphFont"/>
          <w:rFonts w:ascii="Times New Roman" w:hAnsi="Times New Roman" w:eastAsiaTheme="minorEastAsia" w:cs="Times New Roman"/>
          <w:color w:val="000000"/>
          <w:spacing w:val="1"/>
          <w:sz w:val="15"/>
        </w:rPr>
        <w:t>01”</w:t>
      </w:r>
      <w:r>
        <w:rPr>
          <w:rStyle w:val="DefaultParagraphFont"/>
          <w:rFonts w:ascii="UETBRG+ËÎÌå" w:hAnsi="UETBRG+ËÎÌå" w:eastAsiaTheme="minorEastAsia" w:cs="UETBRG+ËÎÌå"/>
          <w:color w:val="000000"/>
          <w:spacing w:val="-4"/>
          <w:sz w:val="15"/>
        </w:rPr>
        <w:t>，</w:t>
      </w:r>
      <w:r>
        <w:rPr>
          <w:rStyle w:val="DefaultParagraphFont"/>
          <w:rFonts w:ascii="Times New Roman" w:eastAsiaTheme="minorEastAsia" w:hAnsiTheme="minorHAnsi" w:cstheme="minorBidi"/>
          <w:color w:val="000000"/>
          <w:spacing w:val="-3"/>
          <w:sz w:val="15"/>
        </w:rPr>
        <w:t>A</w:t>
      </w:r>
      <w:r>
        <w:rPr>
          <w:rStyle w:val="DefaultParagraphFont"/>
          <w:rFonts w:ascii="UETBRG+ËÎÌå" w:hAnsi="UETBRG+ËÎÌå" w:eastAsiaTheme="minorEastAsia" w:cs="UETBRG+ËÎÌå"/>
          <w:color w:val="000000"/>
          <w:spacing w:val="0"/>
          <w:sz w:val="15"/>
        </w:rPr>
        <w:t>为主调专业代号，</w:t>
      </w:r>
      <w:r>
        <w:rPr>
          <w:rStyle w:val="DefaultParagraphFont"/>
          <w:rFonts w:ascii="Times New Roman" w:eastAsiaTheme="minorEastAsia" w:hAnsiTheme="minorHAnsi" w:cstheme="minorBidi"/>
          <w:color w:val="000000"/>
          <w:spacing w:val="0"/>
          <w:sz w:val="15"/>
        </w:rPr>
        <w:t>D</w:t>
      </w:r>
      <w:r>
        <w:rPr>
          <w:rStyle w:val="DefaultParagraphFont"/>
          <w:rFonts w:ascii="UETBRG+ËÎÌå" w:hAnsi="UETBRG+ËÎÌå" w:eastAsiaTheme="minorEastAsia" w:cs="UETBRG+ËÎÌå"/>
          <w:color w:val="000000"/>
          <w:spacing w:val="-1"/>
          <w:sz w:val="15"/>
        </w:rPr>
        <w:t>为</w:t>
      </w:r>
      <w:r>
        <w:rPr>
          <w:rStyle w:val="DefaultParagraphFont"/>
          <w:rFonts w:ascii="Times New Roman" w:eastAsiaTheme="minorEastAsia" w:hAnsiTheme="minorHAnsi" w:cstheme="minorBidi"/>
          <w:color w:val="000000"/>
          <w:spacing w:val="0"/>
          <w:sz w:val="15"/>
        </w:rPr>
        <w:t>double</w:t>
      </w:r>
      <w:r>
        <w:rPr>
          <w:rStyle w:val="DefaultParagraphFont"/>
          <w:rFonts w:ascii="UETBRG+ËÎÌå" w:hAnsi="UETBRG+ËÎÌå" w:eastAsiaTheme="minorEastAsia" w:cs="UETBRG+ËÎÌå"/>
          <w:color w:val="000000"/>
          <w:spacing w:val="-1"/>
          <w:sz w:val="15"/>
        </w:rPr>
        <w:t>英文缩写，</w:t>
      </w:r>
      <w:r>
        <w:rPr>
          <w:rStyle w:val="DefaultParagraphFont"/>
          <w:rFonts w:ascii="Times New Roman" w:eastAsiaTheme="minorEastAsia" w:hAnsiTheme="minorHAnsi" w:cstheme="minorBidi"/>
          <w:color w:val="000000"/>
          <w:spacing w:val="2"/>
          <w:sz w:val="15"/>
        </w:rPr>
        <w:t>2</w:t>
      </w:r>
      <w:r>
        <w:rPr>
          <w:rStyle w:val="DefaultParagraphFont"/>
          <w:rFonts w:ascii="UETBRG+ËÎÌå" w:hAnsi="UETBRG+ËÎÌå" w:eastAsiaTheme="minorEastAsia" w:cs="UETBRG+ËÎÌå"/>
          <w:color w:val="000000"/>
          <w:spacing w:val="0"/>
          <w:sz w:val="15"/>
        </w:rPr>
        <w:t>为配合</w:t>
      </w:r>
    </w:p>
    <w:p>
      <w:pPr>
        <w:pStyle w:val="Normal147"/>
        <w:spacing w:before="183" w:after="0" w:line="177" w:lineRule="exact"/>
        <w:ind w:left="14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ETBRG+ËÎÌå" w:hAnsi="UETBRG+ËÎÌå" w:eastAsiaTheme="minorEastAsia" w:cs="UETBRG+ËÎÌå"/>
          <w:color w:val="000000"/>
          <w:spacing w:val="0"/>
          <w:sz w:val="15"/>
        </w:rPr>
        <w:t>专业代号，</w:t>
      </w:r>
      <w:r>
        <w:rPr>
          <w:rStyle w:val="DefaultParagraphFont"/>
          <w:rFonts w:ascii="Times New Roman" w:eastAsiaTheme="minorEastAsia" w:hAnsiTheme="minorHAnsi" w:cstheme="minorBidi"/>
          <w:color w:val="000000"/>
          <w:spacing w:val="1"/>
          <w:sz w:val="15"/>
        </w:rPr>
        <w:t>01</w:t>
      </w:r>
      <w:r>
        <w:rPr>
          <w:rStyle w:val="DefaultParagraphFont"/>
          <w:rFonts w:ascii="UETBRG+ËÎÌå" w:hAnsi="UETBRG+ËÎÌå" w:eastAsiaTheme="minorEastAsia" w:cs="UETBRG+ËÎÌå"/>
          <w:color w:val="000000"/>
          <w:spacing w:val="0"/>
          <w:sz w:val="15"/>
        </w:rPr>
        <w:t>；</w:t>
      </w:r>
    </w:p>
    <w:p>
      <w:pPr>
        <w:pStyle w:val="Normal147"/>
        <w:spacing w:before="3491" w:after="0" w:line="209" w:lineRule="exact"/>
        <w:ind w:left="3641" w:right="0" w:firstLine="0"/>
        <w:jc w:val="left"/>
        <w:rPr>
          <w:rStyle w:val="DefaultParagraphFont"/>
          <w:rFonts w:ascii="Times New Roman" w:eastAsiaTheme="minorEastAsia" w:hAnsiTheme="minorHAnsi" w:cstheme="minorBidi"/>
          <w:color w:val="000000"/>
          <w:spacing w:val="0"/>
          <w:sz w:val="18"/>
        </w:rPr>
        <w:sectPr>
          <w:pgSz w:w="11900" w:h="16820"/>
          <w:pgMar w:top="1706" w:right="100" w:bottom="0" w:left="2072"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138</w:t>
      </w:r>
    </w:p>
    <w:p>
      <w:pPr>
        <w:pStyle w:val="Normal148"/>
        <w:spacing w:before="0" w:after="0" w:line="209" w:lineRule="exact"/>
        <w:ind w:left="2965" w:right="0" w:firstLine="0"/>
        <w:jc w:val="left"/>
        <w:rPr>
          <w:rStyle w:val="DefaultParagraphFont"/>
          <w:rFonts w:ascii="Times New Roman" w:eastAsiaTheme="minorEastAsia" w:hAnsiTheme="minorHAnsi" w:cstheme="minorBidi"/>
          <w:color w:val="000000"/>
          <w:spacing w:val="0"/>
          <w:sz w:val="18"/>
        </w:rPr>
      </w:pPr>
      <w:r>
        <w:rPr>
          <w:noProof/>
        </w:rPr>
        <w:pict>
          <v:shape id="_x0000_s1080" type="#_x0000_t75" style="width:419.8pt;height:648.05pt;margin-top:103.7pt;margin-left:87.8pt;mso-position-horizontal-relative:page;mso-position-vertical-relative:page;position:absolute;z-index:-251621376">
            <v:imagedata r:id="rId59" o:title=""/>
          </v:shape>
        </w:pict>
      </w:r>
      <w:r>
        <w:rPr>
          <w:rStyle w:val="DefaultParagraphFont"/>
          <w:rFonts w:ascii="FESVAC+ºÚÌå" w:hAnsi="FESVAC+ºÚÌå" w:eastAsiaTheme="minorEastAsia" w:cs="FESVAC+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34.3.2-2</w:t>
      </w:r>
      <w:r>
        <w:rPr>
          <w:rStyle w:val="DefaultParagraphFont"/>
          <w:rFonts w:ascii="Times New Roman" w:eastAsiaTheme="minorEastAsia" w:hAnsiTheme="minorHAnsi" w:cstheme="minorBidi"/>
          <w:color w:val="000000"/>
          <w:spacing w:val="-1"/>
          <w:sz w:val="18"/>
        </w:rPr>
        <w:t xml:space="preserve"> </w:t>
      </w:r>
      <w:r>
        <w:rPr>
          <w:rStyle w:val="DefaultParagraphFont"/>
          <w:rFonts w:ascii="FESVAC+ºÚÌå" w:hAnsi="FESVAC+ºÚÌå" w:eastAsiaTheme="minorEastAsia" w:cs="FESVAC+ºÚÌå"/>
          <w:color w:val="000000"/>
          <w:spacing w:val="0"/>
          <w:sz w:val="18"/>
        </w:rPr>
        <w:t>多系统联调测试表</w:t>
      </w:r>
    </w:p>
    <w:p>
      <w:pPr>
        <w:pStyle w:val="Normal148"/>
        <w:spacing w:before="570" w:after="0" w:line="16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联调联试接口</w:t>
      </w:r>
      <w:r>
        <w:rPr>
          <w:rStyle w:val="DefaultParagraphFont"/>
          <w:rFonts w:ascii="Times New Roman" w:eastAsiaTheme="minorEastAsia" w:hAnsiTheme="minorHAnsi" w:cstheme="minorBidi"/>
          <w:color w:val="000000"/>
          <w:spacing w:val="5076"/>
          <w:sz w:val="15"/>
        </w:rPr>
        <w:t xml:space="preserve"> </w:t>
      </w:r>
      <w:r>
        <w:rPr>
          <w:rStyle w:val="DefaultParagraphFont"/>
          <w:rFonts w:ascii="QJDHKH+ËÎÌå" w:hAnsi="QJDHKH+ËÎÌå" w:eastAsiaTheme="minorEastAsia" w:cs="QJDHKH+ËÎÌå"/>
          <w:color w:val="000000"/>
          <w:spacing w:val="1"/>
          <w:sz w:val="15"/>
        </w:rPr>
        <w:t>全线调试周</w:t>
      </w:r>
      <w:r>
        <w:rPr>
          <w:rStyle w:val="DefaultParagraphFont"/>
          <w:rFonts w:ascii="Times New Roman" w:eastAsiaTheme="minorEastAsia" w:hAnsiTheme="minorHAnsi" w:cstheme="minorBidi"/>
          <w:color w:val="000000"/>
          <w:spacing w:val="63"/>
          <w:sz w:val="15"/>
        </w:rPr>
        <w:t xml:space="preserve"> </w:t>
      </w:r>
      <w:r>
        <w:rPr>
          <w:rStyle w:val="DefaultParagraphFont"/>
          <w:rFonts w:ascii="QJDHKH+ËÎÌå" w:hAnsi="QJDHKH+ËÎÌå" w:eastAsiaTheme="minorEastAsia" w:cs="QJDHKH+ËÎÌå"/>
          <w:color w:val="000000"/>
          <w:spacing w:val="1"/>
          <w:sz w:val="15"/>
        </w:rPr>
        <w:t>调试组数</w:t>
      </w:r>
      <w:r>
        <w:rPr>
          <w:rStyle w:val="DefaultParagraphFont"/>
          <w:rFonts w:ascii="Times New Roman" w:eastAsiaTheme="minorEastAsia" w:hAnsiTheme="minorHAnsi" w:cstheme="minorBidi"/>
          <w:color w:val="000000"/>
          <w:spacing w:val="81"/>
          <w:sz w:val="15"/>
        </w:rPr>
        <w:t xml:space="preserve"> </w:t>
      </w:r>
      <w:r>
        <w:rPr>
          <w:rStyle w:val="DefaultParagraphFont"/>
          <w:rFonts w:ascii="QJDHKH+ËÎÌå" w:hAnsi="QJDHKH+ËÎÌå" w:eastAsiaTheme="minorEastAsia" w:cs="QJDHKH+ËÎÌå"/>
          <w:color w:val="000000"/>
          <w:spacing w:val="1"/>
          <w:sz w:val="15"/>
        </w:rPr>
        <w:t>总调试周</w:t>
      </w:r>
    </w:p>
    <w:p>
      <w:pPr>
        <w:pStyle w:val="Normal148"/>
        <w:spacing w:before="0" w:after="0" w:line="161" w:lineRule="exact"/>
        <w:ind w:left="109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主调专业</w:t>
      </w:r>
      <w:r>
        <w:rPr>
          <w:rStyle w:val="DefaultParagraphFont"/>
          <w:rFonts w:ascii="Times New Roman" w:eastAsiaTheme="minorEastAsia" w:hAnsiTheme="minorHAnsi" w:cstheme="minorBidi"/>
          <w:color w:val="000000"/>
          <w:spacing w:val="525"/>
          <w:sz w:val="15"/>
        </w:rPr>
        <w:t xml:space="preserve"> </w:t>
      </w:r>
      <w:r>
        <w:rPr>
          <w:rStyle w:val="DefaultParagraphFont"/>
          <w:rFonts w:ascii="QJDHKH+ËÎÌå" w:hAnsi="QJDHKH+ËÎÌå" w:eastAsiaTheme="minorEastAsia" w:cs="QJDHKH+ËÎÌå"/>
          <w:color w:val="000000"/>
          <w:spacing w:val="1"/>
          <w:sz w:val="15"/>
        </w:rPr>
        <w:t>配合专业</w:t>
      </w:r>
      <w:r>
        <w:rPr>
          <w:rStyle w:val="DefaultParagraphFont"/>
          <w:rFonts w:ascii="Times New Roman" w:eastAsiaTheme="minorEastAsia" w:hAnsiTheme="minorHAnsi" w:cstheme="minorBidi"/>
          <w:color w:val="000000"/>
          <w:spacing w:val="910"/>
          <w:sz w:val="15"/>
        </w:rPr>
        <w:t xml:space="preserve"> </w:t>
      </w:r>
      <w:r>
        <w:rPr>
          <w:rStyle w:val="DefaultParagraphFont"/>
          <w:rFonts w:ascii="QJDHKH+ËÎÌå" w:hAnsi="QJDHKH+ËÎÌå" w:eastAsiaTheme="minorEastAsia" w:cs="QJDHKH+ËÎÌå"/>
          <w:color w:val="000000"/>
          <w:spacing w:val="1"/>
          <w:sz w:val="15"/>
        </w:rPr>
        <w:t>联调项目</w:t>
      </w:r>
      <w:r>
        <w:rPr>
          <w:rStyle w:val="DefaultParagraphFont"/>
          <w:rFonts w:ascii="Times New Roman" w:eastAsiaTheme="minorEastAsia" w:hAnsiTheme="minorHAnsi" w:cstheme="minorBidi"/>
          <w:color w:val="000000"/>
          <w:spacing w:val="690"/>
          <w:sz w:val="15"/>
        </w:rPr>
        <w:t xml:space="preserve"> </w:t>
      </w:r>
      <w:r>
        <w:rPr>
          <w:rStyle w:val="DefaultParagraphFont"/>
          <w:rFonts w:ascii="QJDHKH+ËÎÌå" w:hAnsi="QJDHKH+ËÎÌå" w:eastAsiaTheme="minorEastAsia" w:cs="QJDHKH+ËÎÌå"/>
          <w:color w:val="000000"/>
          <w:spacing w:val="1"/>
          <w:sz w:val="15"/>
        </w:rPr>
        <w:t>联调地点</w:t>
      </w:r>
    </w:p>
    <w:p>
      <w:pPr>
        <w:pStyle w:val="Normal148"/>
        <w:spacing w:before="0" w:after="0" w:line="177" w:lineRule="exact"/>
        <w:ind w:left="302" w:right="0" w:firstLine="0"/>
        <w:jc w:val="left"/>
        <w:rPr>
          <w:rStyle w:val="DefaultParagraphFont"/>
          <w:rFonts w:ascii="Times New Roman" w:eastAsiaTheme="minorEastAsia" w:hAnsiTheme="minorHAnsi" w:cstheme="minorBidi"/>
          <w:b/>
          <w:color w:val="000000"/>
          <w:spacing w:val="0"/>
          <w:sz w:val="15"/>
        </w:rPr>
      </w:pPr>
      <w:r>
        <w:rPr>
          <w:rStyle w:val="DefaultParagraphFont"/>
          <w:rFonts w:ascii="QJDHKH+ËÎÌå" w:hAnsi="QJDHKH+ËÎÌå" w:eastAsiaTheme="minorEastAsia" w:cs="QJDHKH+ËÎÌå"/>
          <w:color w:val="000000"/>
          <w:spacing w:val="1"/>
          <w:sz w:val="15"/>
        </w:rPr>
        <w:t>编号</w:t>
      </w:r>
      <w:r>
        <w:rPr>
          <w:rStyle w:val="DefaultParagraphFont"/>
          <w:rFonts w:ascii="Times New Roman" w:eastAsiaTheme="minorEastAsia" w:hAnsiTheme="minorHAnsi" w:cstheme="minorBidi"/>
          <w:color w:val="000000"/>
          <w:spacing w:val="5503"/>
          <w:sz w:val="15"/>
        </w:rPr>
        <w:t xml:space="preserve"> </w:t>
      </w:r>
      <w:r>
        <w:rPr>
          <w:rStyle w:val="DefaultParagraphFont"/>
          <w:rFonts w:ascii="QJDHKH+ËÎÌå" w:hAnsi="QJDHKH+ËÎÌå" w:eastAsiaTheme="minorEastAsia" w:cs="QJDHKH+ËÎÌå"/>
          <w:color w:val="000000"/>
          <w:spacing w:val="1"/>
          <w:sz w:val="15"/>
        </w:rPr>
        <w:t>期（天</w:t>
      </w:r>
      <w:r>
        <w:rPr>
          <w:rStyle w:val="DefaultParagraphFont"/>
          <w:rFonts w:ascii="Times New Roman" w:eastAsiaTheme="minorEastAsia" w:hAnsiTheme="minorHAnsi" w:cstheme="minorBidi"/>
          <w:b/>
          <w:color w:val="000000"/>
          <w:spacing w:val="0"/>
          <w:sz w:val="15"/>
        </w:rPr>
        <w:t>)</w:t>
      </w:r>
      <w:r>
        <w:rPr>
          <w:rStyle w:val="DefaultParagraphFont"/>
          <w:rFonts w:ascii="Times New Roman" w:eastAsiaTheme="minorEastAsia" w:hAnsiTheme="minorHAnsi" w:cstheme="minorBidi"/>
          <w:b/>
          <w:color w:val="000000"/>
          <w:spacing w:val="414"/>
          <w:sz w:val="15"/>
        </w:rPr>
        <w:t xml:space="preserve"> </w:t>
      </w:r>
      <w:r>
        <w:rPr>
          <w:rStyle w:val="DefaultParagraphFont"/>
          <w:rFonts w:ascii="QJDHKH+ËÎÌå" w:hAnsi="QJDHKH+ËÎÌå" w:eastAsiaTheme="minorEastAsia" w:cs="QJDHKH+ËÎÌå"/>
          <w:color w:val="000000"/>
          <w:spacing w:val="0"/>
          <w:sz w:val="15"/>
        </w:rPr>
        <w:t>量</w:t>
      </w:r>
      <w:r>
        <w:rPr>
          <w:rStyle w:val="DefaultParagraphFont"/>
          <w:rFonts w:ascii="Times New Roman" w:eastAsiaTheme="minorEastAsia" w:hAnsiTheme="minorHAnsi" w:cstheme="minorBidi"/>
          <w:color w:val="000000"/>
          <w:spacing w:val="411"/>
          <w:sz w:val="15"/>
        </w:rPr>
        <w:t xml:space="preserve"> </w:t>
      </w:r>
      <w:r>
        <w:rPr>
          <w:rStyle w:val="DefaultParagraphFont"/>
          <w:rFonts w:ascii="QJDHKH+ËÎÌå" w:hAnsi="QJDHKH+ËÎÌå" w:eastAsiaTheme="minorEastAsia" w:cs="QJDHKH+ËÎÌå"/>
          <w:color w:val="000000"/>
          <w:spacing w:val="4"/>
          <w:sz w:val="15"/>
        </w:rPr>
        <w:t>期</w:t>
      </w:r>
      <w:r>
        <w:rPr>
          <w:rStyle w:val="DefaultParagraphFont"/>
          <w:rFonts w:ascii="Times New Roman" w:eastAsiaTheme="minorEastAsia" w:hAnsiTheme="minorHAnsi" w:cstheme="minorBidi"/>
          <w:b/>
          <w:color w:val="000000"/>
          <w:spacing w:val="-2"/>
          <w:sz w:val="15"/>
        </w:rPr>
        <w:t>(</w:t>
      </w:r>
      <w:r>
        <w:rPr>
          <w:rStyle w:val="DefaultParagraphFont"/>
          <w:rFonts w:ascii="QJDHKH+ËÎÌå" w:hAnsi="QJDHKH+ËÎÌå" w:eastAsiaTheme="minorEastAsia" w:cs="QJDHKH+ËÎÌå"/>
          <w:color w:val="000000"/>
          <w:spacing w:val="1"/>
          <w:sz w:val="15"/>
        </w:rPr>
        <w:t>天</w:t>
      </w:r>
      <w:r>
        <w:rPr>
          <w:rStyle w:val="DefaultParagraphFont"/>
          <w:rFonts w:ascii="Times New Roman" w:eastAsiaTheme="minorEastAsia" w:hAnsiTheme="minorHAnsi" w:cstheme="minorBidi"/>
          <w:b/>
          <w:color w:val="000000"/>
          <w:spacing w:val="0"/>
          <w:sz w:val="15"/>
        </w:rPr>
        <w:t>)</w:t>
      </w:r>
    </w:p>
    <w:p>
      <w:pPr>
        <w:pStyle w:val="Normal148"/>
        <w:spacing w:before="579"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5"/>
          <w:sz w:val="15"/>
        </w:rPr>
        <w:t>供电系统各种运行模式</w:t>
      </w:r>
    </w:p>
    <w:p>
      <w:pPr>
        <w:pStyle w:val="Normal148"/>
        <w:spacing w:before="158" w:after="0" w:line="154" w:lineRule="exact"/>
        <w:ind w:left="1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972"/>
          <w:sz w:val="15"/>
        </w:rPr>
        <w:t xml:space="preserve"> </w:t>
      </w:r>
      <w:r>
        <w:rPr>
          <w:rStyle w:val="DefaultParagraphFont"/>
          <w:rFonts w:ascii="QJDHKH+ËÎÌå" w:hAnsi="QJDHKH+ËÎÌå" w:eastAsiaTheme="minorEastAsia" w:cs="QJDHKH+ËÎÌå"/>
          <w:color w:val="000000"/>
          <w:spacing w:val="0"/>
          <w:sz w:val="15"/>
        </w:rPr>
        <w:t>机电、车辆、</w:t>
      </w:r>
      <w:r>
        <w:rPr>
          <w:rStyle w:val="DefaultParagraphFont"/>
          <w:rFonts w:ascii="Times New Roman" w:eastAsiaTheme="minorEastAsia" w:hAnsiTheme="minorHAnsi" w:cstheme="minorBidi"/>
          <w:color w:val="000000"/>
          <w:spacing w:val="247"/>
          <w:sz w:val="15"/>
        </w:rPr>
        <w:t xml:space="preserve"> </w:t>
      </w:r>
      <w:r>
        <w:rPr>
          <w:rStyle w:val="DefaultParagraphFont"/>
          <w:rFonts w:ascii="QJDHKH+ËÎÌå" w:hAnsi="QJDHKH+ËÎÌå" w:eastAsiaTheme="minorEastAsia" w:cs="QJDHKH+ËÎÌå"/>
          <w:color w:val="000000"/>
          <w:spacing w:val="-1"/>
          <w:sz w:val="15"/>
        </w:rPr>
        <w:t>（开闭所支援供电、末端</w:t>
      </w:r>
      <w:r>
        <w:rPr>
          <w:rStyle w:val="DefaultParagraphFont"/>
          <w:rFonts w:ascii="QJDHKH+ËÎÌå" w:hAnsi="QJDHKH+ËÎÌå" w:eastAsiaTheme="minorEastAsia" w:cs="QJDHKH+ËÎÌå"/>
          <w:color w:val="000000"/>
          <w:spacing w:val="-1"/>
          <w:sz w:val="15"/>
        </w:rPr>
        <w:cr/>
      </w:r>
      <w:r>
        <w:rPr>
          <w:rStyle w:val="DefaultParagraphFont"/>
          <w:rFonts w:ascii="Times New Roman" w:eastAsiaTheme="minorEastAsia" w:hAnsiTheme="minorHAnsi" w:cstheme="minorBidi"/>
          <w:color w:val="000000"/>
          <w:spacing w:val="-1"/>
          <w:sz w:val="15"/>
        </w:rPr>
        <w:t>A-M-</w:t>
      </w:r>
      <w:r>
        <w:rPr>
          <w:rStyle w:val="DefaultParagraphFont"/>
          <w:rFonts w:ascii="QJDHKH+ËÎÌå" w:hAnsi="QJDHKH+ËÎÌå" w:eastAsiaTheme="minorEastAsia" w:cs="QJDHKH+ËÎÌå"/>
          <w:color w:val="000000"/>
          <w:spacing w:val="4"/>
          <w:sz w:val="15"/>
        </w:rPr>
        <w:t>Ⅴ</w:t>
      </w:r>
      <w:r>
        <w:rPr>
          <w:rStyle w:val="DefaultParagraphFont"/>
          <w:rFonts w:ascii="Times New Roman" w:eastAsiaTheme="minorEastAsia" w:hAnsiTheme="minorHAnsi" w:cstheme="minorBidi"/>
          <w:color w:val="000000"/>
          <w:spacing w:val="0"/>
          <w:sz w:val="15"/>
        </w:rPr>
        <w:t>-01</w:t>
      </w:r>
      <w:r>
        <w:rPr>
          <w:rStyle w:val="DefaultParagraphFont"/>
          <w:rFonts w:ascii="Times New Roman" w:eastAsiaTheme="minorEastAsia" w:hAnsiTheme="minorHAnsi" w:cstheme="minorBidi"/>
          <w:color w:val="000000"/>
          <w:spacing w:val="5524"/>
          <w:sz w:val="15"/>
        </w:rPr>
        <w:t xml:space="preserve"> </w:t>
      </w:r>
      <w:r>
        <w:rPr>
          <w:rStyle w:val="DefaultParagraphFont"/>
          <w:rFonts w:ascii="Times New Roman" w:eastAsiaTheme="minorEastAsia" w:hAnsiTheme="minorHAnsi" w:cstheme="minorBidi"/>
          <w:color w:val="000000"/>
          <w:spacing w:val="0"/>
          <w:sz w:val="15"/>
        </w:rPr>
        <w:t>6</w:t>
      </w:r>
      <w:r>
        <w:rPr>
          <w:rStyle w:val="DefaultParagraphFont"/>
          <w:rFonts w:ascii="Times New Roman" w:eastAsiaTheme="minorEastAsia" w:hAnsiTheme="minorHAnsi" w:cstheme="minorBidi"/>
          <w:color w:val="000000"/>
          <w:spacing w:val="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10"/>
          <w:sz w:val="15"/>
        </w:rPr>
        <w:t xml:space="preserve"> </w:t>
      </w:r>
      <w:r>
        <w:rPr>
          <w:rStyle w:val="DefaultParagraphFont"/>
          <w:rFonts w:ascii="Times New Roman" w:hAnsi="Times New Roman" w:eastAsiaTheme="minorEastAsia" w:cs="Times New Roman"/>
          <w:color w:val="000000"/>
          <w:spacing w:val="0"/>
          <w:sz w:val="15"/>
        </w:rPr>
        <w:t>6</w:t>
      </w:r>
      <w:r>
        <w:rPr>
          <w:rStyle w:val="DefaultParagraphFont"/>
          <w:rFonts w:ascii="Times New Roman" w:hAnsi="Times New Roman" w:eastAsiaTheme="minorEastAsia" w:cs="Times New Roman"/>
          <w:color w:val="000000"/>
          <w:spacing w:val="0"/>
          <w:sz w:val="15"/>
        </w:rPr>
        <w:cr/>
      </w:r>
      <w:r>
        <w:rPr>
          <w:rStyle w:val="DefaultParagraphFont"/>
          <w:rFonts w:ascii="Times New Roman" w:eastAsiaTheme="minorEastAsia" w:hAnsiTheme="minorHAnsi" w:cstheme="minorBidi"/>
          <w:color w:val="000000"/>
          <w:spacing w:val="1750"/>
          <w:sz w:val="15"/>
        </w:rPr>
        <w:t xml:space="preserve"> </w:t>
      </w:r>
      <w:r>
        <w:rPr>
          <w:rStyle w:val="DefaultParagraphFont"/>
          <w:rFonts w:ascii="Times New Roman" w:eastAsiaTheme="minorEastAsia" w:hAnsiTheme="minorHAnsi" w:cstheme="minorBidi"/>
          <w:color w:val="000000"/>
          <w:spacing w:val="0"/>
          <w:sz w:val="15"/>
        </w:rPr>
        <w:t>PSCADA</w:t>
      </w:r>
      <w:r>
        <w:rPr>
          <w:rStyle w:val="DefaultParagraphFont"/>
          <w:rFonts w:ascii="QJDHKH+ËÎÌå" w:hAnsi="QJDHKH+ËÎÌå" w:eastAsiaTheme="minorEastAsia" w:cs="QJDHKH+ËÎÌå"/>
          <w:color w:val="000000"/>
          <w:spacing w:val="0"/>
          <w:sz w:val="15"/>
        </w:rPr>
        <w:t>、综合监控</w:t>
      </w:r>
      <w:r>
        <w:rPr>
          <w:rStyle w:val="DefaultParagraphFont"/>
          <w:rFonts w:ascii="Times New Roman" w:eastAsiaTheme="minorEastAsia" w:hAnsiTheme="minorHAnsi" w:cstheme="minorBidi"/>
          <w:color w:val="000000"/>
          <w:spacing w:val="26"/>
          <w:sz w:val="15"/>
        </w:rPr>
        <w:t xml:space="preserve"> </w:t>
      </w:r>
      <w:r>
        <w:rPr>
          <w:rStyle w:val="DefaultParagraphFont"/>
          <w:rFonts w:ascii="QJDHKH+ËÎÌå" w:hAnsi="QJDHKH+ËÎÌå" w:eastAsiaTheme="minorEastAsia" w:cs="QJDHKH+ËÎÌå"/>
          <w:color w:val="000000"/>
          <w:spacing w:val="-1"/>
          <w:sz w:val="15"/>
        </w:rPr>
        <w:t>单边、大双边、正线向车</w:t>
      </w:r>
    </w:p>
    <w:p>
      <w:pPr>
        <w:pStyle w:val="Normal148"/>
        <w:spacing w:before="144"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0"/>
          <w:sz w:val="15"/>
        </w:rPr>
        <w:t>辆段支援供电）联调</w:t>
      </w:r>
    </w:p>
    <w:p>
      <w:pPr>
        <w:pStyle w:val="Normal148"/>
        <w:spacing w:before="430" w:after="0" w:line="182" w:lineRule="exact"/>
        <w:ind w:left="1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A-M-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-02</w:t>
      </w:r>
      <w:r>
        <w:rPr>
          <w:rStyle w:val="DefaultParagraphFont"/>
          <w:rFonts w:ascii="Times New Roman" w:eastAsiaTheme="minorEastAsia" w:hAnsiTheme="minorHAnsi" w:cstheme="minorBidi"/>
          <w:color w:val="000000"/>
          <w:spacing w:val="1266"/>
          <w:sz w:val="15"/>
        </w:rPr>
        <w:t xml:space="preserve"> </w:t>
      </w:r>
      <w:r>
        <w:rPr>
          <w:rStyle w:val="DefaultParagraphFont"/>
          <w:rFonts w:ascii="QJDHKH+ËÎÌå" w:hAnsi="QJDHKH+ËÎÌå" w:eastAsiaTheme="minorEastAsia" w:cs="QJDHKH+ËÎÌå"/>
          <w:color w:val="000000"/>
          <w:spacing w:val="1"/>
          <w:sz w:val="15"/>
        </w:rPr>
        <w:t>动照</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0"/>
          <w:sz w:val="15"/>
        </w:rPr>
        <w:t>PSCADA</w:t>
      </w:r>
      <w:r>
        <w:rPr>
          <w:rStyle w:val="DefaultParagraphFont"/>
          <w:rFonts w:ascii="Times New Roman" w:eastAsiaTheme="minorEastAsia" w:hAnsiTheme="minorHAnsi" w:cstheme="minorBidi"/>
          <w:color w:val="000000"/>
          <w:spacing w:val="231"/>
          <w:sz w:val="15"/>
        </w:rPr>
        <w:t xml:space="preserve"> </w:t>
      </w:r>
      <w:r>
        <w:rPr>
          <w:rStyle w:val="DefaultParagraphFont"/>
          <w:rFonts w:ascii="QJDHKH+ËÎÌå" w:hAnsi="QJDHKH+ËÎÌå" w:eastAsiaTheme="minorEastAsia" w:cs="QJDHKH+ËÎÌå"/>
          <w:color w:val="000000"/>
          <w:spacing w:val="0"/>
          <w:sz w:val="15"/>
        </w:rPr>
        <w:t>降压供电能力测试</w:t>
      </w:r>
      <w:r>
        <w:rPr>
          <w:rStyle w:val="DefaultParagraphFont"/>
          <w:rFonts w:ascii="Times New Roman" w:eastAsiaTheme="minorEastAsia" w:hAnsiTheme="minorHAnsi" w:cstheme="minorBidi"/>
          <w:color w:val="000000"/>
          <w:spacing w:val="1819"/>
          <w:sz w:val="15"/>
        </w:rPr>
        <w:t xml:space="preserve"> </w:t>
      </w: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10"/>
          <w:sz w:val="15"/>
        </w:rPr>
        <w:t xml:space="preserve"> </w:t>
      </w:r>
      <w:r>
        <w:rPr>
          <w:rStyle w:val="DefaultParagraphFont"/>
          <w:rFonts w:ascii="Times New Roman" w:eastAsiaTheme="minorEastAsia" w:hAnsiTheme="minorHAnsi" w:cstheme="minorBidi"/>
          <w:color w:val="000000"/>
          <w:spacing w:val="0"/>
          <w:sz w:val="15"/>
        </w:rPr>
        <w:t>4</w:t>
      </w:r>
    </w:p>
    <w:p>
      <w:pPr>
        <w:pStyle w:val="Normal148"/>
        <w:spacing w:before="0" w:after="0" w:line="156" w:lineRule="exact"/>
        <w:ind w:left="124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供电</w:t>
      </w:r>
      <w:r>
        <w:rPr>
          <w:rStyle w:val="DefaultParagraphFont"/>
          <w:rFonts w:ascii="QJDHKH+ËÎÌå" w:hAnsi="QJDHKH+ËÎÌå" w:eastAsiaTheme="minorEastAsia" w:cs="QJDHKH+ËÎÌå"/>
          <w:color w:val="000000"/>
          <w:spacing w:val="1"/>
          <w:sz w:val="15"/>
        </w:rPr>
        <w:cr/>
      </w:r>
      <w:r>
        <w:rPr>
          <w:rStyle w:val="DefaultParagraphFont"/>
          <w:rFonts w:ascii="Times New Roman" w:eastAsiaTheme="minorEastAsia" w:hAnsiTheme="minorHAnsi" w:cstheme="minorBidi"/>
          <w:color w:val="000000"/>
          <w:spacing w:val="4015"/>
          <w:sz w:val="15"/>
        </w:rPr>
        <w:t xml:space="preserve"> </w:t>
      </w:r>
      <w:r>
        <w:rPr>
          <w:rStyle w:val="DefaultParagraphFont"/>
          <w:rFonts w:ascii="QJDHKH+ËÎÌå" w:hAnsi="QJDHKH+ËÎÌå" w:eastAsiaTheme="minorEastAsia" w:cs="QJDHKH+ËÎÌå"/>
          <w:color w:val="000000"/>
          <w:spacing w:val="1"/>
          <w:sz w:val="15"/>
        </w:rPr>
        <w:t>全线</w:t>
      </w:r>
    </w:p>
    <w:p>
      <w:pPr>
        <w:pStyle w:val="Normal148"/>
        <w:spacing w:before="304" w:after="0" w:line="161" w:lineRule="exact"/>
        <w:ind w:left="188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0"/>
          <w:sz w:val="15"/>
        </w:rPr>
        <w:t>信号、机电、通信、</w:t>
      </w:r>
    </w:p>
    <w:p>
      <w:pPr>
        <w:pStyle w:val="Normal148"/>
        <w:spacing w:before="0" w:after="0" w:line="177" w:lineRule="exact"/>
        <w:ind w:left="1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A-M-</w:t>
      </w:r>
      <w:r>
        <w:rPr>
          <w:rStyle w:val="DefaultParagraphFont"/>
          <w:rFonts w:ascii="QJDHKH+ËÎÌå" w:hAnsi="QJDHKH+ËÎÌå" w:eastAsiaTheme="minorEastAsia" w:cs="QJDHKH+ËÎÌå"/>
          <w:color w:val="000000"/>
          <w:spacing w:val="4"/>
          <w:sz w:val="15"/>
        </w:rPr>
        <w:t>Ⅳ</w:t>
      </w:r>
      <w:r>
        <w:rPr>
          <w:rStyle w:val="DefaultParagraphFont"/>
          <w:rFonts w:ascii="Times New Roman" w:eastAsiaTheme="minorEastAsia" w:hAnsiTheme="minorHAnsi" w:cstheme="minorBidi"/>
          <w:color w:val="000000"/>
          <w:spacing w:val="0"/>
          <w:sz w:val="15"/>
        </w:rPr>
        <w:t>-03</w:t>
      </w:r>
      <w:r>
        <w:rPr>
          <w:rStyle w:val="DefaultParagraphFont"/>
          <w:rFonts w:ascii="Times New Roman" w:eastAsiaTheme="minorEastAsia" w:hAnsiTheme="minorHAnsi" w:cstheme="minorBidi"/>
          <w:color w:val="000000"/>
          <w:spacing w:val="2466"/>
          <w:sz w:val="15"/>
        </w:rPr>
        <w:t xml:space="preserve"> </w:t>
      </w:r>
      <w:r>
        <w:rPr>
          <w:rStyle w:val="DefaultParagraphFont"/>
          <w:rFonts w:ascii="QJDHKH+ËÎÌå" w:hAnsi="QJDHKH+ËÎÌå" w:eastAsiaTheme="minorEastAsia" w:cs="QJDHKH+ËÎÌå"/>
          <w:color w:val="000000"/>
          <w:spacing w:val="0"/>
          <w:sz w:val="15"/>
        </w:rPr>
        <w:t>弱电设备抗干扰测试</w:t>
      </w:r>
      <w:r>
        <w:rPr>
          <w:rStyle w:val="DefaultParagraphFont"/>
          <w:rFonts w:ascii="Times New Roman" w:eastAsiaTheme="minorEastAsia" w:hAnsiTheme="minorHAnsi" w:cstheme="minorBidi"/>
          <w:color w:val="000000"/>
          <w:spacing w:val="1668"/>
          <w:sz w:val="15"/>
        </w:rPr>
        <w:t xml:space="preserve"> </w:t>
      </w: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10"/>
          <w:sz w:val="15"/>
        </w:rPr>
        <w:t xml:space="preserve"> </w:t>
      </w:r>
      <w:r>
        <w:rPr>
          <w:rStyle w:val="DefaultParagraphFont"/>
          <w:rFonts w:ascii="Times New Roman" w:eastAsiaTheme="minorEastAsia" w:hAnsiTheme="minorHAnsi" w:cstheme="minorBidi"/>
          <w:color w:val="000000"/>
          <w:spacing w:val="0"/>
          <w:sz w:val="15"/>
        </w:rPr>
        <w:t>4</w:t>
      </w:r>
    </w:p>
    <w:p>
      <w:pPr>
        <w:pStyle w:val="Normal148"/>
        <w:spacing w:before="0" w:after="0" w:line="161" w:lineRule="exact"/>
        <w:ind w:left="241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动照</w:t>
      </w:r>
    </w:p>
    <w:p>
      <w:pPr>
        <w:pStyle w:val="Normal148"/>
        <w:spacing w:before="571" w:after="419" w:line="182" w:lineRule="exact"/>
        <w:ind w:left="1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A-M-</w:t>
      </w:r>
      <w:r>
        <w:rPr>
          <w:rStyle w:val="DefaultParagraphFont"/>
          <w:rFonts w:ascii="QJDHKH+ËÎÌå" w:hAnsi="QJDHKH+ËÎÌå" w:eastAsiaTheme="minorEastAsia" w:cs="QJDHKH+ËÎÌå"/>
          <w:color w:val="000000"/>
          <w:spacing w:val="4"/>
          <w:sz w:val="15"/>
        </w:rPr>
        <w:t>Ⅳ</w:t>
      </w:r>
      <w:r>
        <w:rPr>
          <w:rStyle w:val="DefaultParagraphFont"/>
          <w:rFonts w:ascii="Times New Roman" w:eastAsiaTheme="minorEastAsia" w:hAnsiTheme="minorHAnsi" w:cstheme="minorBidi"/>
          <w:color w:val="000000"/>
          <w:spacing w:val="0"/>
          <w:sz w:val="15"/>
        </w:rPr>
        <w:t>-04</w:t>
      </w:r>
      <w:r>
        <w:rPr>
          <w:rStyle w:val="DefaultParagraphFont"/>
          <w:rFonts w:ascii="Times New Roman" w:eastAsiaTheme="minorEastAsia" w:hAnsiTheme="minorHAnsi" w:cstheme="minorBidi"/>
          <w:color w:val="000000"/>
          <w:spacing w:val="1200"/>
          <w:sz w:val="15"/>
        </w:rPr>
        <w:t xml:space="preserve"> </w:t>
      </w:r>
      <w:r>
        <w:rPr>
          <w:rStyle w:val="DefaultParagraphFont"/>
          <w:rFonts w:ascii="Times New Roman" w:eastAsiaTheme="minorEastAsia" w:hAnsiTheme="minorHAnsi" w:cstheme="minorBidi"/>
          <w:color w:val="000000"/>
          <w:spacing w:val="0"/>
          <w:sz w:val="15"/>
        </w:rPr>
        <w:t>PSCADA</w:t>
      </w:r>
      <w:r>
        <w:rPr>
          <w:rStyle w:val="DefaultParagraphFont"/>
          <w:rFonts w:ascii="QJDHKH+ËÎÌå" w:hAnsi="QJDHKH+ËÎÌå" w:eastAsiaTheme="minorEastAsia" w:cs="QJDHKH+ËÎÌå"/>
          <w:color w:val="000000"/>
          <w:spacing w:val="0"/>
          <w:sz w:val="15"/>
        </w:rPr>
        <w:t>、</w:t>
      </w:r>
      <w:r>
        <w:rPr>
          <w:rStyle w:val="DefaultParagraphFont"/>
          <w:rFonts w:ascii="Times New Roman" w:eastAsiaTheme="minorEastAsia" w:hAnsiTheme="minorHAnsi" w:cstheme="minorBidi"/>
          <w:color w:val="000000"/>
          <w:spacing w:val="41"/>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93"/>
          <w:sz w:val="15"/>
        </w:rPr>
        <w:t xml:space="preserve"> </w:t>
      </w:r>
      <w:r>
        <w:rPr>
          <w:rStyle w:val="DefaultParagraphFont"/>
          <w:rFonts w:ascii="QJDHKH+ËÎÌå" w:hAnsi="QJDHKH+ËÎÌå" w:eastAsiaTheme="minorEastAsia" w:cs="QJDHKH+ËÎÌå"/>
          <w:color w:val="000000"/>
          <w:spacing w:val="0"/>
          <w:sz w:val="15"/>
        </w:rPr>
        <w:t>接触轨系统短路试验</w:t>
      </w:r>
      <w:r>
        <w:rPr>
          <w:rStyle w:val="DefaultParagraphFont"/>
          <w:rFonts w:ascii="Times New Roman" w:eastAsiaTheme="minorEastAsia" w:hAnsiTheme="minorHAnsi" w:cstheme="minorBidi"/>
          <w:color w:val="000000"/>
          <w:spacing w:val="1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10"/>
          <w:sz w:val="15"/>
        </w:rPr>
        <w:t xml:space="preserve"> </w:t>
      </w:r>
      <w:r>
        <w:rPr>
          <w:rStyle w:val="DefaultParagraphFont"/>
          <w:rFonts w:ascii="Times New Roman" w:eastAsiaTheme="minorEastAsia" w:hAnsiTheme="minorHAnsi" w:cstheme="minorBidi"/>
          <w:color w:val="000000"/>
          <w:spacing w:val="0"/>
          <w:sz w:val="15"/>
        </w:rPr>
        <w:t>1</w:t>
      </w:r>
    </w:p>
    <w:tbl>
      <w:tblPr>
        <w:tblStyle w:val="TableNormal"/>
        <w:tblW w:w="0" w:type="auto"/>
        <w:jc w:val="left"/>
        <w:tblInd w:w="0" w:type="dxa"/>
        <w:tblCellMar>
          <w:left w:w="0" w:type="dxa"/>
          <w:right w:w="0" w:type="dxa"/>
        </w:tblCellMar>
        <w:tblLook w:val="04A0"/>
      </w:tblPr>
      <w:tblGrid>
        <w:gridCol w:w="110"/>
        <w:gridCol w:w="1775"/>
        <w:gridCol w:w="20"/>
        <w:gridCol w:w="1401"/>
        <w:gridCol w:w="20"/>
        <w:gridCol w:w="3000"/>
        <w:gridCol w:w="20"/>
        <w:gridCol w:w="1735"/>
      </w:tblGrid>
      <w:tr>
        <w:tblPrEx>
          <w:tblW w:w="0" w:type="auto"/>
          <w:jc w:val="left"/>
          <w:tblInd w:w="0" w:type="dxa"/>
          <w:tblCellMar>
            <w:left w:w="0" w:type="dxa"/>
            <w:right w:w="0" w:type="dxa"/>
          </w:tblCellMar>
          <w:tblLook w:val="04A0"/>
        </w:tblPrEx>
        <w:trPr>
          <w:trHeight w:val="479"/>
          <w:jc w:val="left"/>
        </w:trPr>
        <w:tc>
          <w:tcPr>
            <w:tcW w:w="11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75" w:type="dxa"/>
            <w:noWrap w:val="0"/>
            <w:textDirection w:val="lrTb"/>
            <w:tcFitText w:val="0"/>
            <w:vAlign w:val="top"/>
          </w:tcPr>
          <w:p>
            <w:pPr>
              <w:pStyle w:val="Normal148"/>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B-M-</w:t>
            </w:r>
            <w:r>
              <w:rPr>
                <w:rStyle w:val="DefaultParagraphFont"/>
                <w:rFonts w:ascii="QJDHKH+ËÎÌå" w:hAnsi="QJDHKH+ËÎÌå" w:eastAsiaTheme="minorEastAsia" w:cs="QJDHKH+ËÎÌå"/>
                <w:color w:val="000000"/>
                <w:spacing w:val="4"/>
                <w:sz w:val="15"/>
              </w:rPr>
              <w:t>Ⅶ</w:t>
            </w:r>
            <w:r>
              <w:rPr>
                <w:rStyle w:val="DefaultParagraphFont"/>
                <w:rFonts w:ascii="Times New Roman" w:eastAsiaTheme="minorEastAsia" w:hAnsiTheme="minorHAnsi" w:cstheme="minorBidi"/>
                <w:color w:val="000000"/>
                <w:spacing w:val="0"/>
                <w:sz w:val="15"/>
              </w:rPr>
              <w:t>-01</w:t>
            </w:r>
          </w:p>
        </w:tc>
        <w:tc>
          <w:tcPr>
            <w:tcW w:w="2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401" w:type="dxa"/>
            <w:noWrap w:val="0"/>
            <w:textDirection w:val="lrTb"/>
            <w:tcFitText w:val="0"/>
            <w:vAlign w:val="top"/>
          </w:tcPr>
          <w:p>
            <w:pPr>
              <w:pStyle w:val="Normal148"/>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信号、</w:t>
            </w:r>
            <w:r>
              <w:rPr>
                <w:rStyle w:val="DefaultParagraphFont"/>
                <w:rFonts w:ascii="Times New Roman" w:eastAsiaTheme="minorEastAsia" w:hAnsiTheme="minorHAnsi" w:cstheme="minorBidi"/>
                <w:color w:val="000000"/>
                <w:spacing w:val="0"/>
                <w:sz w:val="15"/>
              </w:rPr>
              <w:t>BAS</w:t>
            </w:r>
            <w:r>
              <w:rPr>
                <w:rStyle w:val="DefaultParagraphFont"/>
                <w:rFonts w:ascii="QJDHKH+ËÎÌå" w:hAnsi="QJDHKH+ËÎÌå" w:eastAsiaTheme="minorEastAsia" w:cs="QJDHKH+ËÎÌå"/>
                <w:color w:val="000000"/>
                <w:spacing w:val="1"/>
                <w:sz w:val="15"/>
              </w:rPr>
              <w:t>、</w:t>
            </w:r>
            <w:r>
              <w:rPr>
                <w:rStyle w:val="DefaultParagraphFont"/>
                <w:rFonts w:ascii="Times New Roman" w:eastAsiaTheme="minorEastAsia" w:hAnsiTheme="minorHAnsi" w:cstheme="minorBidi"/>
                <w:color w:val="000000"/>
                <w:spacing w:val="-1"/>
                <w:sz w:val="15"/>
              </w:rPr>
              <w:t>FAS</w:t>
            </w:r>
            <w:r>
              <w:rPr>
                <w:rStyle w:val="DefaultParagraphFont"/>
                <w:rFonts w:ascii="QJDHKH+ËÎÌå" w:hAnsi="QJDHKH+ËÎÌå" w:eastAsiaTheme="minorEastAsia" w:cs="QJDHKH+ËÎÌå"/>
                <w:color w:val="000000"/>
                <w:spacing w:val="0"/>
                <w:sz w:val="15"/>
              </w:rPr>
              <w:t>、</w:t>
            </w:r>
          </w:p>
          <w:p>
            <w:pPr>
              <w:pStyle w:val="Normal148"/>
              <w:spacing w:before="145" w:after="0" w:line="167" w:lineRule="exact"/>
              <w:ind w:left="5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ACS</w:t>
            </w:r>
            <w:r>
              <w:rPr>
                <w:rStyle w:val="DefaultParagraphFont"/>
                <w:rFonts w:ascii="QJDHKH+ËÎÌå" w:hAnsi="QJDHKH+ËÎÌå" w:eastAsiaTheme="minorEastAsia" w:cs="QJDHKH+ËÎÌå"/>
                <w:color w:val="000000"/>
                <w:spacing w:val="1"/>
                <w:sz w:val="15"/>
              </w:rPr>
              <w:t>、</w:t>
            </w:r>
            <w:r>
              <w:rPr>
                <w:rStyle w:val="DefaultParagraphFont"/>
                <w:rFonts w:ascii="Times New Roman" w:eastAsiaTheme="minorEastAsia" w:hAnsiTheme="minorHAnsi" w:cstheme="minorBidi"/>
                <w:color w:val="000000"/>
                <w:spacing w:val="0"/>
                <w:sz w:val="15"/>
              </w:rPr>
              <w:t>AFC</w:t>
            </w:r>
            <w:r>
              <w:rPr>
                <w:rStyle w:val="DefaultParagraphFont"/>
                <w:rFonts w:ascii="QJDHKH+ËÎÌå" w:hAnsi="QJDHKH+ËÎÌå" w:eastAsiaTheme="minorEastAsia" w:cs="QJDHKH+ËÎÌå"/>
                <w:color w:val="000000"/>
                <w:spacing w:val="1"/>
                <w:sz w:val="15"/>
              </w:rPr>
              <w:t>、</w:t>
            </w:r>
            <w:r>
              <w:rPr>
                <w:rStyle w:val="DefaultParagraphFont"/>
                <w:rFonts w:ascii="Times New Roman" w:eastAsiaTheme="minorEastAsia" w:hAnsiTheme="minorHAnsi" w:cstheme="minorBidi"/>
                <w:color w:val="000000"/>
                <w:spacing w:val="0"/>
                <w:sz w:val="15"/>
              </w:rPr>
              <w:t>ISCS</w:t>
            </w:r>
          </w:p>
        </w:tc>
        <w:tc>
          <w:tcPr>
            <w:tcW w:w="2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000" w:type="dxa"/>
            <w:noWrap w:val="0"/>
            <w:textDirection w:val="lrTb"/>
            <w:tcFitText w:val="0"/>
            <w:vAlign w:val="top"/>
          </w:tcPr>
          <w:p>
            <w:pPr>
              <w:pStyle w:val="Normal148"/>
              <w:spacing w:before="1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5"/>
                <w:sz w:val="15"/>
              </w:rPr>
              <w:t>通信传输系统与关联系</w:t>
            </w:r>
          </w:p>
          <w:p>
            <w:pPr>
              <w:pStyle w:val="Normal148"/>
              <w:spacing w:before="161"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统联调</w:t>
            </w:r>
          </w:p>
        </w:tc>
        <w:tc>
          <w:tcPr>
            <w:tcW w:w="2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35" w:type="dxa"/>
            <w:noWrap w:val="0"/>
            <w:textDirection w:val="lrTb"/>
            <w:tcFitText w:val="0"/>
            <w:vAlign w:val="top"/>
          </w:tcPr>
          <w:p>
            <w:pPr>
              <w:pStyle w:val="Normal148"/>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30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15</w:t>
            </w:r>
          </w:p>
        </w:tc>
      </w:tr>
    </w:tbl>
    <w:p>
      <w:pPr>
        <w:pStyle w:val="Normal148"/>
        <w:spacing w:before="445" w:after="0" w:line="177" w:lineRule="exact"/>
        <w:ind w:left="11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B-M-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-02</w:t>
      </w:r>
      <w:r>
        <w:rPr>
          <w:rStyle w:val="DefaultParagraphFont"/>
          <w:rFonts w:ascii="Times New Roman" w:eastAsiaTheme="minorEastAsia" w:hAnsiTheme="minorHAnsi" w:cstheme="minorBidi"/>
          <w:color w:val="000000"/>
          <w:spacing w:val="1205"/>
          <w:sz w:val="15"/>
        </w:rPr>
        <w:t xml:space="preserve"> </w:t>
      </w:r>
      <w:r>
        <w:rPr>
          <w:rStyle w:val="DefaultParagraphFont"/>
          <w:rFonts w:ascii="QJDHKH+ËÎÌå" w:hAnsi="QJDHKH+ËÎÌå" w:eastAsiaTheme="minorEastAsia" w:cs="QJDHKH+ËÎÌå"/>
          <w:color w:val="000000"/>
          <w:spacing w:val="0"/>
          <w:sz w:val="15"/>
        </w:rPr>
        <w:t>车辆、民用通信</w:t>
      </w:r>
      <w:r>
        <w:rPr>
          <w:rStyle w:val="DefaultParagraphFont"/>
          <w:rFonts w:ascii="Times New Roman" w:eastAsiaTheme="minorEastAsia" w:hAnsiTheme="minorHAnsi" w:cstheme="minorBidi"/>
          <w:color w:val="000000"/>
          <w:spacing w:val="173"/>
          <w:sz w:val="15"/>
        </w:rPr>
        <w:t xml:space="preserve"> </w:t>
      </w:r>
      <w:r>
        <w:rPr>
          <w:rStyle w:val="DefaultParagraphFont"/>
          <w:rFonts w:ascii="QJDHKH+ËÎÌå" w:hAnsi="QJDHKH+ËÎÌå" w:eastAsiaTheme="minorEastAsia" w:cs="QJDHKH+ËÎÌå"/>
          <w:color w:val="000000"/>
          <w:spacing w:val="0"/>
          <w:sz w:val="15"/>
        </w:rPr>
        <w:t>公务电话主被呼叫测试</w:t>
      </w:r>
      <w:r>
        <w:rPr>
          <w:rStyle w:val="DefaultParagraphFont"/>
          <w:rFonts w:ascii="Times New Roman" w:eastAsiaTheme="minorEastAsia" w:hAnsiTheme="minorHAnsi" w:cstheme="minorBidi"/>
          <w:color w:val="000000"/>
          <w:spacing w:val="1481"/>
          <w:sz w:val="15"/>
        </w:rPr>
        <w:t xml:space="preserve"> </w:t>
      </w:r>
      <w:r>
        <w:rPr>
          <w:rStyle w:val="DefaultParagraphFont"/>
          <w:rFonts w:ascii="Times New Roman" w:eastAsiaTheme="minorEastAsia" w:hAnsiTheme="minorHAnsi" w:cstheme="minorBidi"/>
          <w:color w:val="000000"/>
          <w:spacing w:val="2"/>
          <w:sz w:val="15"/>
        </w:rPr>
        <w:t>20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10</w:t>
      </w:r>
    </w:p>
    <w:p>
      <w:pPr>
        <w:pStyle w:val="Normal148"/>
        <w:spacing w:before="504"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通信专用无线与信号、车</w:t>
      </w:r>
    </w:p>
    <w:p>
      <w:pPr>
        <w:pStyle w:val="Normal148"/>
        <w:spacing w:before="0" w:after="0" w:line="177" w:lineRule="exact"/>
        <w:ind w:left="11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B-M-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-04</w:t>
      </w:r>
      <w:r>
        <w:rPr>
          <w:rStyle w:val="DefaultParagraphFont"/>
          <w:rFonts w:ascii="Times New Roman" w:eastAsiaTheme="minorEastAsia" w:hAnsiTheme="minorHAnsi" w:cstheme="minorBidi"/>
          <w:color w:val="000000"/>
          <w:spacing w:val="1357"/>
          <w:sz w:val="15"/>
        </w:rPr>
        <w:t xml:space="preserve"> </w:t>
      </w:r>
      <w:r>
        <w:rPr>
          <w:rStyle w:val="DefaultParagraphFont"/>
          <w:rFonts w:ascii="QJDHKH+ËÎÌå" w:hAnsi="QJDHKH+ËÎÌå" w:eastAsiaTheme="minorEastAsia" w:cs="QJDHKH+ËÎÌå"/>
          <w:color w:val="000000"/>
          <w:spacing w:val="1"/>
          <w:sz w:val="15"/>
        </w:rPr>
        <w:t>信号、车辆</w:t>
      </w:r>
      <w:r>
        <w:rPr>
          <w:rStyle w:val="DefaultParagraphFont"/>
          <w:rFonts w:ascii="Times New Roman" w:eastAsiaTheme="minorEastAsia" w:hAnsiTheme="minorHAnsi" w:cstheme="minorBidi"/>
          <w:color w:val="000000"/>
          <w:spacing w:val="3340"/>
          <w:sz w:val="15"/>
        </w:rPr>
        <w:t xml:space="preserve"> </w:t>
      </w:r>
      <w:r>
        <w:rPr>
          <w:rStyle w:val="DefaultParagraphFont"/>
          <w:rFonts w:ascii="Times New Roman" w:eastAsiaTheme="minorEastAsia" w:hAnsiTheme="minorHAnsi" w:cstheme="minorBidi"/>
          <w:color w:val="000000"/>
          <w:spacing w:val="2"/>
          <w:sz w:val="15"/>
        </w:rPr>
        <w:t>20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10</w:t>
      </w:r>
    </w:p>
    <w:p>
      <w:pPr>
        <w:pStyle w:val="Normal148"/>
        <w:spacing w:before="0" w:after="0" w:line="161" w:lineRule="exact"/>
        <w:ind w:left="124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通信</w:t>
      </w:r>
    </w:p>
    <w:p>
      <w:pPr>
        <w:pStyle w:val="Normal148"/>
        <w:spacing w:before="0"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辆联调</w:t>
      </w:r>
    </w:p>
    <w:p>
      <w:pPr>
        <w:pStyle w:val="Normal148"/>
        <w:spacing w:before="0" w:after="406" w:line="161" w:lineRule="exact"/>
        <w:ind w:left="53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全线</w:t>
      </w:r>
    </w:p>
    <w:tbl>
      <w:tblPr>
        <w:tblStyle w:val="TableNormal"/>
        <w:tblW w:w="0" w:type="auto"/>
        <w:jc w:val="left"/>
        <w:tblInd w:w="0" w:type="dxa"/>
        <w:tblCellMar>
          <w:left w:w="0" w:type="dxa"/>
          <w:right w:w="0" w:type="dxa"/>
        </w:tblCellMar>
        <w:tblLook w:val="04A0"/>
      </w:tblPr>
      <w:tblGrid>
        <w:gridCol w:w="110"/>
        <w:gridCol w:w="1727"/>
        <w:gridCol w:w="20"/>
        <w:gridCol w:w="4443"/>
        <w:gridCol w:w="20"/>
        <w:gridCol w:w="1735"/>
      </w:tblGrid>
      <w:tr>
        <w:tblPrEx>
          <w:tblW w:w="0" w:type="auto"/>
          <w:jc w:val="left"/>
          <w:tblInd w:w="0" w:type="dxa"/>
          <w:tblCellMar>
            <w:left w:w="0" w:type="dxa"/>
            <w:right w:w="0" w:type="dxa"/>
          </w:tblCellMar>
          <w:tblLook w:val="04A0"/>
        </w:tblPrEx>
        <w:trPr>
          <w:trHeight w:val="479"/>
          <w:jc w:val="left"/>
        </w:trPr>
        <w:tc>
          <w:tcPr>
            <w:tcW w:w="11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27" w:type="dxa"/>
            <w:noWrap w:val="0"/>
            <w:textDirection w:val="lrTb"/>
            <w:tcFitText w:val="0"/>
            <w:vAlign w:val="top"/>
          </w:tcPr>
          <w:p>
            <w:pPr>
              <w:pStyle w:val="Normal148"/>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B-M-</w:t>
            </w:r>
            <w:r>
              <w:rPr>
                <w:rStyle w:val="DefaultParagraphFont"/>
                <w:rFonts w:ascii="QJDHKH+ËÎÌå" w:hAnsi="QJDHKH+ËÎÌå" w:eastAsiaTheme="minorEastAsia" w:cs="QJDHKH+ËÎÌå"/>
                <w:color w:val="000000"/>
                <w:spacing w:val="4"/>
                <w:sz w:val="15"/>
              </w:rPr>
              <w:t>Ⅵ</w:t>
            </w:r>
            <w:r>
              <w:rPr>
                <w:rStyle w:val="DefaultParagraphFont"/>
                <w:rFonts w:ascii="Times New Roman" w:eastAsiaTheme="minorEastAsia" w:hAnsiTheme="minorHAnsi" w:cstheme="minorBidi"/>
                <w:color w:val="000000"/>
                <w:spacing w:val="0"/>
                <w:sz w:val="15"/>
              </w:rPr>
              <w:t>-05</w:t>
            </w:r>
          </w:p>
        </w:tc>
        <w:tc>
          <w:tcPr>
            <w:tcW w:w="2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443" w:type="dxa"/>
            <w:noWrap w:val="0"/>
            <w:textDirection w:val="lrTb"/>
            <w:tcFitText w:val="0"/>
            <w:vAlign w:val="top"/>
          </w:tcPr>
          <w:p>
            <w:pPr>
              <w:pStyle w:val="Normal148"/>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PSCADA</w:t>
            </w:r>
            <w:r>
              <w:rPr>
                <w:rStyle w:val="DefaultParagraphFont"/>
                <w:rFonts w:ascii="QJDHKH+ËÎÌå" w:hAnsi="QJDHKH+ËÎÌå" w:eastAsiaTheme="minorEastAsia" w:cs="QJDHKH+ËÎÌå"/>
                <w:color w:val="000000"/>
                <w:spacing w:val="-22"/>
                <w:sz w:val="15"/>
              </w:rPr>
              <w:t>、信号</w:t>
            </w:r>
            <w:r>
              <w:rPr>
                <w:rStyle w:val="DefaultParagraphFont"/>
                <w:rFonts w:ascii="Times New Roman" w:eastAsiaTheme="minorEastAsia" w:hAnsiTheme="minorHAnsi" w:cstheme="minorBidi"/>
                <w:color w:val="000000"/>
                <w:spacing w:val="-36"/>
                <w:sz w:val="15"/>
              </w:rPr>
              <w:t xml:space="preserve"> </w:t>
            </w:r>
            <w:r>
              <w:rPr>
                <w:rStyle w:val="DefaultParagraphFont"/>
                <w:rFonts w:ascii="QJDHKH+ËÎÌå" w:hAnsi="QJDHKH+ËÎÌå" w:eastAsiaTheme="minorEastAsia" w:cs="QJDHKH+ËÎÌå"/>
                <w:color w:val="000000"/>
                <w:spacing w:val="0"/>
                <w:sz w:val="15"/>
              </w:rPr>
              <w:t>、</w:t>
            </w:r>
            <w:r>
              <w:rPr>
                <w:rStyle w:val="DefaultParagraphFont"/>
                <w:rFonts w:ascii="Times New Roman" w:eastAsiaTheme="minorEastAsia" w:hAnsiTheme="minorHAnsi" w:cstheme="minorBidi"/>
                <w:color w:val="000000"/>
                <w:spacing w:val="-1"/>
                <w:sz w:val="15"/>
              </w:rPr>
              <w:t>FAS</w:t>
            </w:r>
            <w:r>
              <w:rPr>
                <w:rStyle w:val="DefaultParagraphFont"/>
                <w:rFonts w:ascii="QJDHKH+ËÎÌå" w:hAnsi="QJDHKH+ËÎÌå" w:eastAsiaTheme="minorEastAsia" w:cs="QJDHKH+ËÎÌå"/>
                <w:color w:val="000000"/>
                <w:spacing w:val="8"/>
                <w:sz w:val="15"/>
              </w:rPr>
              <w:t>、通信时钟系统与关联系</w:t>
            </w:r>
          </w:p>
          <w:p>
            <w:pPr>
              <w:pStyle w:val="Normal148"/>
              <w:spacing w:before="145" w:after="0" w:line="167" w:lineRule="exact"/>
              <w:ind w:left="32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AFC</w:t>
            </w:r>
            <w:r>
              <w:rPr>
                <w:rStyle w:val="DefaultParagraphFont"/>
                <w:rFonts w:ascii="QJDHKH+ËÎÌå" w:hAnsi="QJDHKH+ËÎÌå" w:eastAsiaTheme="minorEastAsia" w:cs="QJDHKH+ËÎÌå"/>
                <w:color w:val="000000"/>
                <w:spacing w:val="1"/>
                <w:sz w:val="15"/>
              </w:rPr>
              <w:t>、</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21"/>
                <w:sz w:val="15"/>
              </w:rPr>
              <w:t xml:space="preserve"> </w:t>
            </w:r>
            <w:r>
              <w:rPr>
                <w:rStyle w:val="DefaultParagraphFont"/>
                <w:rFonts w:ascii="QJDHKH+ËÎÌå" w:hAnsi="QJDHKH+ËÎÌå" w:eastAsiaTheme="minorEastAsia" w:cs="QJDHKH+ËÎÌå"/>
                <w:color w:val="000000"/>
                <w:spacing w:val="1"/>
                <w:sz w:val="15"/>
              </w:rPr>
              <w:t>统联调</w:t>
            </w:r>
          </w:p>
        </w:tc>
        <w:tc>
          <w:tcPr>
            <w:tcW w:w="2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35" w:type="dxa"/>
            <w:noWrap w:val="0"/>
            <w:textDirection w:val="lrTb"/>
            <w:tcFitText w:val="0"/>
            <w:vAlign w:val="top"/>
          </w:tcPr>
          <w:p>
            <w:pPr>
              <w:pStyle w:val="Normal148"/>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10</w:t>
            </w:r>
          </w:p>
        </w:tc>
      </w:tr>
    </w:tbl>
    <w:p>
      <w:pPr>
        <w:pStyle w:val="Normal148"/>
        <w:spacing w:before="466" w:after="0" w:line="177"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通信</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2"/>
          <w:sz w:val="15"/>
        </w:rPr>
        <w:t xml:space="preserve"> </w:t>
      </w:r>
      <w:r>
        <w:rPr>
          <w:rStyle w:val="DefaultParagraphFont"/>
          <w:rFonts w:ascii="QJDHKH+ËÎÌå" w:hAnsi="QJDHKH+ËÎÌå" w:eastAsiaTheme="minorEastAsia" w:cs="QJDHKH+ËÎÌå"/>
          <w:color w:val="000000"/>
          <w:spacing w:val="-1"/>
          <w:sz w:val="15"/>
        </w:rPr>
        <w:t>与信号、车辆联</w:t>
      </w:r>
    </w:p>
    <w:p>
      <w:pPr>
        <w:pStyle w:val="Normal148"/>
        <w:spacing w:before="0" w:after="0" w:line="177" w:lineRule="exact"/>
        <w:ind w:left="11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B-M-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-06</w:t>
      </w:r>
      <w:r>
        <w:rPr>
          <w:rStyle w:val="DefaultParagraphFont"/>
          <w:rFonts w:ascii="Times New Roman" w:eastAsiaTheme="minorEastAsia" w:hAnsiTheme="minorHAnsi" w:cstheme="minorBidi"/>
          <w:color w:val="000000"/>
          <w:spacing w:val="1357"/>
          <w:sz w:val="15"/>
        </w:rPr>
        <w:t xml:space="preserve"> </w:t>
      </w:r>
      <w:r>
        <w:rPr>
          <w:rStyle w:val="DefaultParagraphFont"/>
          <w:rFonts w:ascii="QJDHKH+ËÎÌå" w:hAnsi="QJDHKH+ËÎÌå" w:eastAsiaTheme="minorEastAsia" w:cs="QJDHKH+ËÎÌå"/>
          <w:color w:val="000000"/>
          <w:spacing w:val="1"/>
          <w:sz w:val="15"/>
        </w:rPr>
        <w:t>信号、车辆</w:t>
      </w:r>
      <w:r>
        <w:rPr>
          <w:rStyle w:val="DefaultParagraphFont"/>
          <w:rFonts w:ascii="Times New Roman" w:eastAsiaTheme="minorEastAsia" w:hAnsiTheme="minorHAnsi" w:cstheme="minorBidi"/>
          <w:color w:val="000000"/>
          <w:spacing w:val="3340"/>
          <w:sz w:val="15"/>
        </w:rPr>
        <w:t xml:space="preserve"> </w:t>
      </w: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10</w:t>
      </w:r>
    </w:p>
    <w:p>
      <w:pPr>
        <w:pStyle w:val="Normal148"/>
        <w:spacing w:before="0"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0"/>
          <w:sz w:val="15"/>
        </w:rPr>
        <w:t>调</w:t>
      </w:r>
    </w:p>
    <w:p>
      <w:pPr>
        <w:pStyle w:val="Normal148"/>
        <w:spacing w:before="502"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5"/>
          <w:sz w:val="15"/>
        </w:rPr>
        <w:t>信号系统功能综合测试</w:t>
      </w:r>
      <w:r>
        <w:rPr>
          <w:rStyle w:val="DefaultParagraphFont"/>
          <w:rFonts w:ascii="Times New Roman" w:eastAsiaTheme="minorEastAsia" w:hAnsiTheme="minorHAnsi" w:cstheme="minorBidi"/>
          <w:color w:val="000000"/>
          <w:spacing w:val="13"/>
          <w:sz w:val="15"/>
        </w:rPr>
        <w:t xml:space="preserve"> </w:t>
      </w:r>
      <w:r>
        <w:rPr>
          <w:rStyle w:val="DefaultParagraphFont"/>
          <w:rFonts w:ascii="QJDHKH+ËÎÌå" w:hAnsi="QJDHKH+ËÎÌå" w:eastAsiaTheme="minorEastAsia" w:cs="QJDHKH+ËÎÌå"/>
          <w:color w:val="000000"/>
          <w:spacing w:val="0"/>
          <w:sz w:val="15"/>
        </w:rPr>
        <w:t>停车场、正线</w:t>
      </w:r>
    </w:p>
    <w:p>
      <w:pPr>
        <w:pStyle w:val="Normal148"/>
        <w:spacing w:before="0" w:after="0" w:line="177" w:lineRule="exact"/>
        <w:ind w:left="1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-01</w:t>
      </w:r>
      <w:r>
        <w:rPr>
          <w:rStyle w:val="DefaultParagraphFont"/>
          <w:rFonts w:ascii="Times New Roman" w:eastAsiaTheme="minorEastAsia" w:hAnsiTheme="minorHAnsi" w:cstheme="minorBidi"/>
          <w:color w:val="000000"/>
          <w:spacing w:val="1355"/>
          <w:sz w:val="15"/>
        </w:rPr>
        <w:t xml:space="preserve"> </w:t>
      </w:r>
      <w:r>
        <w:rPr>
          <w:rStyle w:val="DefaultParagraphFont"/>
          <w:rFonts w:ascii="QJDHKH+ËÎÌå" w:hAnsi="QJDHKH+ËÎÌå" w:eastAsiaTheme="minorEastAsia" w:cs="QJDHKH+ËÎÌå"/>
          <w:color w:val="000000"/>
          <w:spacing w:val="1"/>
          <w:sz w:val="15"/>
        </w:rPr>
        <w:t>车辆、供电</w:t>
      </w:r>
      <w:r>
        <w:rPr>
          <w:rStyle w:val="DefaultParagraphFont"/>
          <w:rFonts w:ascii="Times New Roman" w:eastAsiaTheme="minorEastAsia" w:hAnsiTheme="minorHAnsi" w:cstheme="minorBidi"/>
          <w:color w:val="000000"/>
          <w:spacing w:val="3343"/>
          <w:sz w:val="15"/>
        </w:rPr>
        <w:t xml:space="preserve"> </w:t>
      </w:r>
      <w:r>
        <w:rPr>
          <w:rStyle w:val="DefaultParagraphFont"/>
          <w:rFonts w:ascii="Times New Roman" w:eastAsiaTheme="minorEastAsia" w:hAnsiTheme="minorHAnsi" w:cstheme="minorBidi"/>
          <w:color w:val="000000"/>
          <w:spacing w:val="-5"/>
          <w:sz w:val="15"/>
        </w:rPr>
        <w:t>11</w:t>
      </w:r>
      <w:r>
        <w:rPr>
          <w:rStyle w:val="DefaultParagraphFont"/>
          <w:rFonts w:ascii="Times New Roman" w:eastAsiaTheme="minorEastAsia" w:hAnsiTheme="minorHAnsi" w:cstheme="minorBidi"/>
          <w:color w:val="000000"/>
          <w:spacing w:val="639"/>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77"/>
          <w:sz w:val="15"/>
        </w:rPr>
        <w:t xml:space="preserve"> </w:t>
      </w:r>
      <w:r>
        <w:rPr>
          <w:rStyle w:val="DefaultParagraphFont"/>
          <w:rFonts w:ascii="Times New Roman" w:eastAsiaTheme="minorEastAsia" w:hAnsiTheme="minorHAnsi" w:cstheme="minorBidi"/>
          <w:color w:val="000000"/>
          <w:spacing w:val="-5"/>
          <w:sz w:val="15"/>
        </w:rPr>
        <w:t>11</w:t>
      </w:r>
    </w:p>
    <w:p>
      <w:pPr>
        <w:pStyle w:val="Normal148"/>
        <w:spacing w:before="0" w:after="476"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0"/>
          <w:sz w:val="15"/>
        </w:rPr>
        <w:t>（联锁，含出入段照查）</w:t>
      </w:r>
      <w:r>
        <w:rPr>
          <w:rStyle w:val="DefaultParagraphFont"/>
          <w:rFonts w:ascii="Times New Roman" w:eastAsiaTheme="minorEastAsia" w:hAnsiTheme="minorHAnsi" w:cstheme="minorBidi"/>
          <w:color w:val="000000"/>
          <w:spacing w:val="310"/>
          <w:sz w:val="15"/>
        </w:rPr>
        <w:t xml:space="preserve"> </w:t>
      </w:r>
      <w:r>
        <w:rPr>
          <w:rStyle w:val="DefaultParagraphFont"/>
          <w:rFonts w:ascii="QJDHKH+ËÎÌå" w:hAnsi="QJDHKH+ËÎÌå" w:eastAsiaTheme="minorEastAsia" w:cs="QJDHKH+ËÎÌå"/>
          <w:color w:val="000000"/>
          <w:spacing w:val="1"/>
          <w:sz w:val="15"/>
        </w:rPr>
        <w:t>车站</w:t>
      </w:r>
    </w:p>
    <w:tbl>
      <w:tblPr>
        <w:tblStyle w:val="TableNormal"/>
        <w:tblW w:w="0" w:type="auto"/>
        <w:jc w:val="left"/>
        <w:tblInd w:w="0" w:type="dxa"/>
        <w:tblCellMar>
          <w:left w:w="0" w:type="dxa"/>
          <w:right w:w="0" w:type="dxa"/>
        </w:tblCellMar>
        <w:tblLook w:val="04A0"/>
      </w:tblPr>
      <w:tblGrid>
        <w:gridCol w:w="106"/>
        <w:gridCol w:w="3175"/>
        <w:gridCol w:w="20"/>
        <w:gridCol w:w="3000"/>
        <w:gridCol w:w="20"/>
        <w:gridCol w:w="1735"/>
      </w:tblGrid>
      <w:tr>
        <w:tblPrEx>
          <w:tblW w:w="0" w:type="auto"/>
          <w:jc w:val="left"/>
          <w:tblInd w:w="0" w:type="dxa"/>
          <w:tblCellMar>
            <w:left w:w="0" w:type="dxa"/>
            <w:right w:w="0" w:type="dxa"/>
          </w:tblCellMar>
          <w:tblLook w:val="04A0"/>
        </w:tblPrEx>
        <w:trPr>
          <w:trHeight w:val="467"/>
          <w:jc w:val="left"/>
        </w:trPr>
        <w:tc>
          <w:tcPr>
            <w:tcW w:w="106"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75" w:type="dxa"/>
            <w:noWrap w:val="0"/>
            <w:textDirection w:val="lrTb"/>
            <w:tcFitText w:val="0"/>
            <w:vAlign w:val="top"/>
          </w:tcPr>
          <w:p>
            <w:pPr>
              <w:pStyle w:val="Normal148"/>
              <w:spacing w:before="149"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-02</w:t>
            </w:r>
            <w:r>
              <w:rPr>
                <w:rStyle w:val="DefaultParagraphFont"/>
                <w:rFonts w:ascii="Times New Roman" w:eastAsiaTheme="minorEastAsia" w:hAnsiTheme="minorHAnsi" w:cstheme="minorBidi"/>
                <w:color w:val="000000"/>
                <w:spacing w:val="1355"/>
                <w:sz w:val="15"/>
              </w:rPr>
              <w:t xml:space="preserve"> </w:t>
            </w:r>
            <w:r>
              <w:rPr>
                <w:rStyle w:val="DefaultParagraphFont"/>
                <w:rFonts w:ascii="QJDHKH+ËÎÌå" w:hAnsi="QJDHKH+ËÎÌå" w:eastAsiaTheme="minorEastAsia" w:cs="QJDHKH+ËÎÌå"/>
                <w:color w:val="000000"/>
                <w:spacing w:val="1"/>
                <w:sz w:val="15"/>
              </w:rPr>
              <w:t>车辆、供电</w:t>
            </w:r>
          </w:p>
          <w:p>
            <w:pPr>
              <w:pStyle w:val="Normal148"/>
              <w:spacing w:before="0" w:after="0" w:line="151" w:lineRule="exact"/>
              <w:ind w:left="11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信号</w:t>
            </w:r>
          </w:p>
        </w:tc>
        <w:tc>
          <w:tcPr>
            <w:tcW w:w="2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000" w:type="dxa"/>
            <w:noWrap w:val="0"/>
            <w:textDirection w:val="lrTb"/>
            <w:tcFitText w:val="0"/>
            <w:vAlign w:val="top"/>
          </w:tcPr>
          <w:p>
            <w:pPr>
              <w:pStyle w:val="Normal148"/>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5"/>
                <w:sz w:val="15"/>
              </w:rPr>
              <w:t>信号系统功能综合测试</w:t>
            </w:r>
          </w:p>
          <w:p>
            <w:pPr>
              <w:pStyle w:val="Normal148"/>
              <w:spacing w:before="149"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w:t>
            </w:r>
            <w:r>
              <w:rPr>
                <w:rStyle w:val="DefaultParagraphFont"/>
                <w:rFonts w:ascii="Times New Roman" w:eastAsiaTheme="minorEastAsia" w:hAnsiTheme="minorHAnsi" w:cstheme="minorBidi"/>
                <w:color w:val="000000"/>
                <w:spacing w:val="-1"/>
                <w:sz w:val="15"/>
              </w:rPr>
              <w:t>ITC</w:t>
            </w:r>
            <w:r>
              <w:rPr>
                <w:rStyle w:val="DefaultParagraphFont"/>
                <w:rFonts w:ascii="Times New Roman" w:eastAsiaTheme="minorEastAsia" w:hAnsiTheme="minorHAnsi" w:cstheme="minorBidi"/>
                <w:color w:val="000000"/>
                <w:spacing w:val="41"/>
                <w:sz w:val="15"/>
              </w:rPr>
              <w:t xml:space="preserve"> </w:t>
            </w:r>
            <w:r>
              <w:rPr>
                <w:rStyle w:val="DefaultParagraphFont"/>
                <w:rFonts w:ascii="QJDHKH+ËÎÌå" w:hAnsi="QJDHKH+ËÎÌå" w:eastAsiaTheme="minorEastAsia" w:cs="QJDHKH+ËÎÌå"/>
                <w:color w:val="000000"/>
                <w:spacing w:val="0"/>
                <w:sz w:val="15"/>
              </w:rPr>
              <w:t>模式）</w:t>
            </w:r>
          </w:p>
        </w:tc>
        <w:tc>
          <w:tcPr>
            <w:tcW w:w="20" w:type="dxa"/>
            <w:noWrap w:val="0"/>
            <w:textDirection w:val="lrTb"/>
            <w:tcFitText w:val="0"/>
            <w:vAlign w:val="top"/>
          </w:tcPr>
          <w:p>
            <w:pPr>
              <w:pStyle w:val="Normal14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35" w:type="dxa"/>
            <w:noWrap w:val="0"/>
            <w:textDirection w:val="lrTb"/>
            <w:tcFitText w:val="0"/>
            <w:vAlign w:val="top"/>
          </w:tcPr>
          <w:p>
            <w:pPr>
              <w:pStyle w:val="Normal148"/>
              <w:spacing w:before="149"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10</w:t>
            </w:r>
          </w:p>
        </w:tc>
      </w:tr>
    </w:tbl>
    <w:p>
      <w:pPr>
        <w:pStyle w:val="Normal148"/>
        <w:spacing w:before="53" w:after="0" w:line="161" w:lineRule="exact"/>
        <w:ind w:left="530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全线</w:t>
      </w:r>
    </w:p>
    <w:p>
      <w:pPr>
        <w:pStyle w:val="Normal148"/>
        <w:spacing w:before="88"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5"/>
          <w:sz w:val="15"/>
        </w:rPr>
        <w:t>信号系统功能综合测试</w:t>
      </w:r>
    </w:p>
    <w:p>
      <w:pPr>
        <w:pStyle w:val="Normal148"/>
        <w:spacing w:before="11" w:after="0" w:line="156" w:lineRule="exact"/>
        <w:ind w:left="1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-03</w:t>
      </w:r>
      <w:r>
        <w:rPr>
          <w:rStyle w:val="DefaultParagraphFont"/>
          <w:rFonts w:ascii="Times New Roman" w:eastAsiaTheme="minorEastAsia" w:hAnsiTheme="minorHAnsi" w:cstheme="minorBidi"/>
          <w:color w:val="000000"/>
          <w:spacing w:val="1355"/>
          <w:sz w:val="15"/>
        </w:rPr>
        <w:t xml:space="preserve"> </w:t>
      </w:r>
      <w:r>
        <w:rPr>
          <w:rStyle w:val="DefaultParagraphFont"/>
          <w:rFonts w:ascii="QJDHKH+ËÎÌå" w:hAnsi="QJDHKH+ËÎÌå" w:eastAsiaTheme="minorEastAsia" w:cs="QJDHKH+ËÎÌå"/>
          <w:color w:val="000000"/>
          <w:spacing w:val="1"/>
          <w:sz w:val="15"/>
        </w:rPr>
        <w:t>车辆、供电</w:t>
      </w:r>
      <w:r>
        <w:rPr>
          <w:rStyle w:val="DefaultParagraphFont"/>
          <w:rFonts w:ascii="Times New Roman" w:eastAsiaTheme="minorEastAsia" w:hAnsiTheme="minorHAnsi" w:cstheme="minorBidi"/>
          <w:color w:val="000000"/>
          <w:spacing w:val="3340"/>
          <w:sz w:val="15"/>
        </w:rPr>
        <w:t xml:space="preserve"> </w:t>
      </w: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hAnsi="Times New Roman" w:eastAsiaTheme="minorEastAsia" w:cs="Times New Roman"/>
          <w:color w:val="000000"/>
          <w:spacing w:val="2"/>
          <w:sz w:val="15"/>
        </w:rPr>
        <w:t>10</w:t>
      </w:r>
      <w:r>
        <w:rPr>
          <w:rStyle w:val="DefaultParagraphFont"/>
          <w:rFonts w:ascii="Times New Roman" w:hAnsi="Times New Roman" w:eastAsiaTheme="minorEastAsia" w:cs="Times New Roman"/>
          <w:color w:val="000000"/>
          <w:spacing w:val="2"/>
          <w:sz w:val="15"/>
        </w:rPr>
        <w:cr/>
      </w:r>
      <w:r>
        <w:rPr>
          <w:rStyle w:val="DefaultParagraphFont"/>
          <w:rFonts w:ascii="Times New Roman" w:eastAsiaTheme="minorEastAsia" w:hAnsiTheme="minorHAnsi" w:cstheme="minorBidi"/>
          <w:color w:val="000000"/>
          <w:spacing w:val="3157"/>
          <w:sz w:val="15"/>
        </w:rPr>
        <w:t xml:space="preserve"> </w:t>
      </w:r>
      <w:r>
        <w:rPr>
          <w:rStyle w:val="DefaultParagraphFont"/>
          <w:rFonts w:ascii="QJDHKH+ËÎÌå" w:hAnsi="QJDHKH+ËÎÌå" w:eastAsiaTheme="minorEastAsia" w:cs="QJDHKH+ËÎÌå"/>
          <w:color w:val="000000"/>
          <w:spacing w:val="1"/>
          <w:sz w:val="15"/>
        </w:rPr>
        <w:t>（</w:t>
      </w:r>
      <w:r>
        <w:rPr>
          <w:rStyle w:val="DefaultParagraphFont"/>
          <w:rFonts w:ascii="Times New Roman" w:eastAsiaTheme="minorEastAsia" w:hAnsiTheme="minorHAnsi" w:cstheme="minorBidi"/>
          <w:color w:val="000000"/>
          <w:spacing w:val="0"/>
          <w:sz w:val="15"/>
        </w:rPr>
        <w:t>CBTC</w:t>
      </w:r>
      <w:r>
        <w:rPr>
          <w:rStyle w:val="DefaultParagraphFont"/>
          <w:rFonts w:ascii="Times New Roman" w:eastAsiaTheme="minorEastAsia" w:hAnsiTheme="minorHAnsi" w:cstheme="minorBidi"/>
          <w:color w:val="000000"/>
          <w:spacing w:val="37"/>
          <w:sz w:val="15"/>
        </w:rPr>
        <w:t xml:space="preserve"> </w:t>
      </w:r>
      <w:r>
        <w:rPr>
          <w:rStyle w:val="DefaultParagraphFont"/>
          <w:rFonts w:ascii="QJDHKH+ËÎÌå" w:hAnsi="QJDHKH+ËÎÌå" w:eastAsiaTheme="minorEastAsia" w:cs="QJDHKH+ËÎÌå"/>
          <w:color w:val="000000"/>
          <w:spacing w:val="0"/>
          <w:sz w:val="15"/>
        </w:rPr>
        <w:t>模式）</w:t>
      </w:r>
    </w:p>
    <w:p>
      <w:pPr>
        <w:pStyle w:val="Normal148"/>
        <w:spacing w:before="291"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0"/>
          <w:sz w:val="15"/>
        </w:rPr>
        <w:t>运行能力测试（出入段、</w:t>
      </w:r>
    </w:p>
    <w:p>
      <w:pPr>
        <w:pStyle w:val="Normal148"/>
        <w:spacing w:before="0" w:after="0" w:line="177" w:lineRule="exact"/>
        <w:ind w:left="10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QJDHKH+ËÎÌå" w:hAnsi="QJDHKH+ËÎÌå" w:eastAsiaTheme="minorEastAsia" w:cs="QJDHKH+ËÎÌå"/>
          <w:color w:val="000000"/>
          <w:spacing w:val="4"/>
          <w:sz w:val="15"/>
        </w:rPr>
        <w:t>Ⅲ</w:t>
      </w:r>
      <w:r>
        <w:rPr>
          <w:rStyle w:val="DefaultParagraphFont"/>
          <w:rFonts w:ascii="Times New Roman" w:eastAsiaTheme="minorEastAsia" w:hAnsiTheme="minorHAnsi" w:cstheme="minorBidi"/>
          <w:color w:val="000000"/>
          <w:spacing w:val="0"/>
          <w:sz w:val="15"/>
        </w:rPr>
        <w:t>-04</w:t>
      </w:r>
      <w:r>
        <w:rPr>
          <w:rStyle w:val="DefaultParagraphFont"/>
          <w:rFonts w:ascii="Times New Roman" w:eastAsiaTheme="minorEastAsia" w:hAnsiTheme="minorHAnsi" w:cstheme="minorBidi"/>
          <w:color w:val="000000"/>
          <w:spacing w:val="1355"/>
          <w:sz w:val="15"/>
        </w:rPr>
        <w:t xml:space="preserve"> </w:t>
      </w:r>
      <w:r>
        <w:rPr>
          <w:rStyle w:val="DefaultParagraphFont"/>
          <w:rFonts w:ascii="QJDHKH+ËÎÌå" w:hAnsi="QJDHKH+ËÎÌå" w:eastAsiaTheme="minorEastAsia" w:cs="QJDHKH+ËÎÌå"/>
          <w:color w:val="000000"/>
          <w:spacing w:val="1"/>
          <w:sz w:val="15"/>
        </w:rPr>
        <w:t>车辆、供电</w:t>
      </w:r>
      <w:r>
        <w:rPr>
          <w:rStyle w:val="DefaultParagraphFont"/>
          <w:rFonts w:ascii="Times New Roman" w:eastAsiaTheme="minorEastAsia" w:hAnsiTheme="minorHAnsi" w:cstheme="minorBidi"/>
          <w:color w:val="000000"/>
          <w:spacing w:val="2320"/>
          <w:sz w:val="15"/>
        </w:rPr>
        <w:t xml:space="preserve"> </w:t>
      </w:r>
      <w:r>
        <w:rPr>
          <w:rStyle w:val="DefaultParagraphFont"/>
          <w:rFonts w:ascii="QJDHKH+ËÎÌå" w:hAnsi="QJDHKH+ËÎÌå" w:eastAsiaTheme="minorEastAsia" w:cs="QJDHKH+ËÎÌå"/>
          <w:color w:val="000000"/>
          <w:spacing w:val="1"/>
          <w:sz w:val="15"/>
        </w:rPr>
        <w:t>全线</w:t>
      </w:r>
      <w:r>
        <w:rPr>
          <w:rStyle w:val="DefaultParagraphFont"/>
          <w:rFonts w:ascii="Times New Roman" w:eastAsiaTheme="minorEastAsia" w:hAnsiTheme="minorHAnsi" w:cstheme="minorBidi"/>
          <w:color w:val="000000"/>
          <w:spacing w:val="719"/>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10"/>
          <w:sz w:val="15"/>
        </w:rPr>
        <w:t xml:space="preserve"> </w:t>
      </w:r>
      <w:r>
        <w:rPr>
          <w:rStyle w:val="DefaultParagraphFont"/>
          <w:rFonts w:ascii="Times New Roman" w:eastAsiaTheme="minorEastAsia" w:hAnsiTheme="minorHAnsi" w:cstheme="minorBidi"/>
          <w:color w:val="000000"/>
          <w:spacing w:val="0"/>
          <w:sz w:val="15"/>
        </w:rPr>
        <w:t>2</w:t>
      </w:r>
    </w:p>
    <w:p>
      <w:pPr>
        <w:pStyle w:val="Normal148"/>
        <w:spacing w:before="0" w:after="0" w:line="161" w:lineRule="exact"/>
        <w:ind w:left="330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QJDHKH+ËÎÌå" w:hAnsi="QJDHKH+ËÎÌå" w:eastAsiaTheme="minorEastAsia" w:cs="QJDHKH+ËÎÌå"/>
          <w:color w:val="000000"/>
          <w:spacing w:val="1"/>
          <w:sz w:val="15"/>
        </w:rPr>
        <w:t>自动折返）</w:t>
      </w:r>
    </w:p>
    <w:p>
      <w:pPr>
        <w:pStyle w:val="Normal148"/>
        <w:spacing w:before="579" w:after="0" w:line="209" w:lineRule="exact"/>
        <w:ind w:left="3879" w:right="0" w:firstLine="0"/>
        <w:jc w:val="left"/>
        <w:rPr>
          <w:rStyle w:val="DefaultParagraphFont"/>
          <w:rFonts w:ascii="Times New Roman" w:eastAsiaTheme="minorEastAsia" w:hAnsiTheme="minorHAnsi" w:cstheme="minorBidi"/>
          <w:color w:val="000000"/>
          <w:spacing w:val="0"/>
          <w:sz w:val="18"/>
        </w:rPr>
        <w:sectPr>
          <w:pgSz w:w="11900" w:h="16820"/>
          <w:pgMar w:top="1706" w:right="100" w:bottom="0" w:left="1834"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139</w:t>
      </w:r>
    </w:p>
    <w:p>
      <w:pPr>
        <w:pStyle w:val="Normal149"/>
        <w:spacing w:before="0" w:after="0" w:line="161" w:lineRule="exact"/>
        <w:ind w:left="34" w:right="0" w:firstLine="0"/>
        <w:jc w:val="left"/>
        <w:rPr>
          <w:rStyle w:val="DefaultParagraphFont"/>
          <w:rFonts w:ascii="Times New Roman" w:eastAsiaTheme="minorEastAsia" w:hAnsiTheme="minorHAnsi" w:cstheme="minorBidi"/>
          <w:color w:val="000000"/>
          <w:spacing w:val="0"/>
          <w:sz w:val="15"/>
        </w:rPr>
      </w:pPr>
      <w:r>
        <w:rPr>
          <w:noProof/>
        </w:rPr>
        <w:pict>
          <v:shape id="_x0000_s1081" type="#_x0000_t75" style="width:419.8pt;height:369.05pt;margin-top:70.1pt;margin-left:87.8pt;mso-position-horizontal-relative:page;mso-position-vertical-relative:page;position:absolute;z-index:-251620352">
            <v:imagedata r:id="rId60" o:title=""/>
          </v:shape>
        </w:pict>
      </w:r>
      <w:r>
        <w:rPr>
          <w:rStyle w:val="DefaultParagraphFont"/>
          <w:rFonts w:ascii="UCPSNE+ËÎÌå" w:hAnsi="UCPSNE+ËÎÌå" w:eastAsiaTheme="minorEastAsia" w:cs="UCPSNE+ËÎÌå"/>
          <w:color w:val="000000"/>
          <w:spacing w:val="1"/>
          <w:sz w:val="15"/>
        </w:rPr>
        <w:t>联调联试接口</w:t>
      </w:r>
      <w:r>
        <w:rPr>
          <w:rStyle w:val="DefaultParagraphFont"/>
          <w:rFonts w:ascii="Times New Roman" w:eastAsiaTheme="minorEastAsia" w:hAnsiTheme="minorHAnsi" w:cstheme="minorBidi"/>
          <w:color w:val="000000"/>
          <w:spacing w:val="5076"/>
          <w:sz w:val="15"/>
        </w:rPr>
        <w:t xml:space="preserve"> </w:t>
      </w:r>
      <w:r>
        <w:rPr>
          <w:rStyle w:val="DefaultParagraphFont"/>
          <w:rFonts w:ascii="UCPSNE+ËÎÌå" w:hAnsi="UCPSNE+ËÎÌå" w:eastAsiaTheme="minorEastAsia" w:cs="UCPSNE+ËÎÌå"/>
          <w:color w:val="000000"/>
          <w:spacing w:val="1"/>
          <w:sz w:val="15"/>
        </w:rPr>
        <w:t>全线调试周</w:t>
      </w:r>
      <w:r>
        <w:rPr>
          <w:rStyle w:val="DefaultParagraphFont"/>
          <w:rFonts w:ascii="Times New Roman" w:eastAsiaTheme="minorEastAsia" w:hAnsiTheme="minorHAnsi" w:cstheme="minorBidi"/>
          <w:color w:val="000000"/>
          <w:spacing w:val="63"/>
          <w:sz w:val="15"/>
        </w:rPr>
        <w:t xml:space="preserve"> </w:t>
      </w:r>
      <w:r>
        <w:rPr>
          <w:rStyle w:val="DefaultParagraphFont"/>
          <w:rFonts w:ascii="UCPSNE+ËÎÌå" w:hAnsi="UCPSNE+ËÎÌå" w:eastAsiaTheme="minorEastAsia" w:cs="UCPSNE+ËÎÌå"/>
          <w:color w:val="000000"/>
          <w:spacing w:val="1"/>
          <w:sz w:val="15"/>
        </w:rPr>
        <w:t>调试组数</w:t>
      </w:r>
      <w:r>
        <w:rPr>
          <w:rStyle w:val="DefaultParagraphFont"/>
          <w:rFonts w:ascii="Times New Roman" w:eastAsiaTheme="minorEastAsia" w:hAnsiTheme="minorHAnsi" w:cstheme="minorBidi"/>
          <w:color w:val="000000"/>
          <w:spacing w:val="81"/>
          <w:sz w:val="15"/>
        </w:rPr>
        <w:t xml:space="preserve"> </w:t>
      </w:r>
      <w:r>
        <w:rPr>
          <w:rStyle w:val="DefaultParagraphFont"/>
          <w:rFonts w:ascii="UCPSNE+ËÎÌå" w:hAnsi="UCPSNE+ËÎÌå" w:eastAsiaTheme="minorEastAsia" w:cs="UCPSNE+ËÎÌå"/>
          <w:color w:val="000000"/>
          <w:spacing w:val="1"/>
          <w:sz w:val="15"/>
        </w:rPr>
        <w:t>总调试周</w:t>
      </w:r>
    </w:p>
    <w:p>
      <w:pPr>
        <w:pStyle w:val="Normal149"/>
        <w:spacing w:before="0" w:after="0" w:line="161" w:lineRule="exact"/>
        <w:ind w:left="113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
          <w:sz w:val="15"/>
        </w:rPr>
        <w:t>主调专业</w:t>
      </w:r>
      <w:r>
        <w:rPr>
          <w:rStyle w:val="DefaultParagraphFont"/>
          <w:rFonts w:ascii="Times New Roman" w:eastAsiaTheme="minorEastAsia" w:hAnsiTheme="minorHAnsi" w:cstheme="minorBidi"/>
          <w:color w:val="000000"/>
          <w:spacing w:val="525"/>
          <w:sz w:val="15"/>
        </w:rPr>
        <w:t xml:space="preserve"> </w:t>
      </w:r>
      <w:r>
        <w:rPr>
          <w:rStyle w:val="DefaultParagraphFont"/>
          <w:rFonts w:ascii="UCPSNE+ËÎÌå" w:hAnsi="UCPSNE+ËÎÌå" w:eastAsiaTheme="minorEastAsia" w:cs="UCPSNE+ËÎÌå"/>
          <w:color w:val="000000"/>
          <w:spacing w:val="1"/>
          <w:sz w:val="15"/>
        </w:rPr>
        <w:t>配合专业</w:t>
      </w:r>
      <w:r>
        <w:rPr>
          <w:rStyle w:val="DefaultParagraphFont"/>
          <w:rFonts w:ascii="Times New Roman" w:eastAsiaTheme="minorEastAsia" w:hAnsiTheme="minorHAnsi" w:cstheme="minorBidi"/>
          <w:color w:val="000000"/>
          <w:spacing w:val="910"/>
          <w:sz w:val="15"/>
        </w:rPr>
        <w:t xml:space="preserve"> </w:t>
      </w:r>
      <w:r>
        <w:rPr>
          <w:rStyle w:val="DefaultParagraphFont"/>
          <w:rFonts w:ascii="UCPSNE+ËÎÌå" w:hAnsi="UCPSNE+ËÎÌå" w:eastAsiaTheme="minorEastAsia" w:cs="UCPSNE+ËÎÌå"/>
          <w:color w:val="000000"/>
          <w:spacing w:val="1"/>
          <w:sz w:val="15"/>
        </w:rPr>
        <w:t>联调项目</w:t>
      </w:r>
      <w:r>
        <w:rPr>
          <w:rStyle w:val="DefaultParagraphFont"/>
          <w:rFonts w:ascii="Times New Roman" w:eastAsiaTheme="minorEastAsia" w:hAnsiTheme="minorHAnsi" w:cstheme="minorBidi"/>
          <w:color w:val="000000"/>
          <w:spacing w:val="690"/>
          <w:sz w:val="15"/>
        </w:rPr>
        <w:t xml:space="preserve"> </w:t>
      </w:r>
      <w:r>
        <w:rPr>
          <w:rStyle w:val="DefaultParagraphFont"/>
          <w:rFonts w:ascii="UCPSNE+ËÎÌå" w:hAnsi="UCPSNE+ËÎÌå" w:eastAsiaTheme="minorEastAsia" w:cs="UCPSNE+ËÎÌå"/>
          <w:color w:val="000000"/>
          <w:spacing w:val="1"/>
          <w:sz w:val="15"/>
        </w:rPr>
        <w:t>联调地点</w:t>
      </w:r>
    </w:p>
    <w:p>
      <w:pPr>
        <w:pStyle w:val="Normal149"/>
        <w:spacing w:before="0" w:after="0" w:line="177" w:lineRule="exact"/>
        <w:ind w:left="336" w:right="0" w:firstLine="0"/>
        <w:jc w:val="left"/>
        <w:rPr>
          <w:rStyle w:val="DefaultParagraphFont"/>
          <w:rFonts w:ascii="Times New Roman" w:eastAsiaTheme="minorEastAsia" w:hAnsiTheme="minorHAnsi" w:cstheme="minorBidi"/>
          <w:b/>
          <w:color w:val="000000"/>
          <w:spacing w:val="0"/>
          <w:sz w:val="15"/>
        </w:rPr>
      </w:pPr>
      <w:r>
        <w:rPr>
          <w:rStyle w:val="DefaultParagraphFont"/>
          <w:rFonts w:ascii="UCPSNE+ËÎÌå" w:hAnsi="UCPSNE+ËÎÌå" w:eastAsiaTheme="minorEastAsia" w:cs="UCPSNE+ËÎÌå"/>
          <w:color w:val="000000"/>
          <w:spacing w:val="1"/>
          <w:sz w:val="15"/>
        </w:rPr>
        <w:t>编号</w:t>
      </w:r>
      <w:r>
        <w:rPr>
          <w:rStyle w:val="DefaultParagraphFont"/>
          <w:rFonts w:ascii="Times New Roman" w:eastAsiaTheme="minorEastAsia" w:hAnsiTheme="minorHAnsi" w:cstheme="minorBidi"/>
          <w:color w:val="000000"/>
          <w:spacing w:val="5503"/>
          <w:sz w:val="15"/>
        </w:rPr>
        <w:t xml:space="preserve"> </w:t>
      </w:r>
      <w:r>
        <w:rPr>
          <w:rStyle w:val="DefaultParagraphFont"/>
          <w:rFonts w:ascii="UCPSNE+ËÎÌå" w:hAnsi="UCPSNE+ËÎÌå" w:eastAsiaTheme="minorEastAsia" w:cs="UCPSNE+ËÎÌå"/>
          <w:color w:val="000000"/>
          <w:spacing w:val="1"/>
          <w:sz w:val="15"/>
        </w:rPr>
        <w:t>期（天</w:t>
      </w:r>
      <w:r>
        <w:rPr>
          <w:rStyle w:val="DefaultParagraphFont"/>
          <w:rFonts w:ascii="Times New Roman" w:eastAsiaTheme="minorEastAsia" w:hAnsiTheme="minorHAnsi" w:cstheme="minorBidi"/>
          <w:b/>
          <w:color w:val="000000"/>
          <w:spacing w:val="0"/>
          <w:sz w:val="15"/>
        </w:rPr>
        <w:t>)</w:t>
      </w:r>
      <w:r>
        <w:rPr>
          <w:rStyle w:val="DefaultParagraphFont"/>
          <w:rFonts w:ascii="Times New Roman" w:eastAsiaTheme="minorEastAsia" w:hAnsiTheme="minorHAnsi" w:cstheme="minorBidi"/>
          <w:b/>
          <w:color w:val="000000"/>
          <w:spacing w:val="414"/>
          <w:sz w:val="15"/>
        </w:rPr>
        <w:t xml:space="preserve"> </w:t>
      </w:r>
      <w:r>
        <w:rPr>
          <w:rStyle w:val="DefaultParagraphFont"/>
          <w:rFonts w:ascii="UCPSNE+ËÎÌå" w:hAnsi="UCPSNE+ËÎÌå" w:eastAsiaTheme="minorEastAsia" w:cs="UCPSNE+ËÎÌå"/>
          <w:color w:val="000000"/>
          <w:spacing w:val="0"/>
          <w:sz w:val="15"/>
        </w:rPr>
        <w:t>量</w:t>
      </w:r>
      <w:r>
        <w:rPr>
          <w:rStyle w:val="DefaultParagraphFont"/>
          <w:rFonts w:ascii="Times New Roman" w:eastAsiaTheme="minorEastAsia" w:hAnsiTheme="minorHAnsi" w:cstheme="minorBidi"/>
          <w:color w:val="000000"/>
          <w:spacing w:val="411"/>
          <w:sz w:val="15"/>
        </w:rPr>
        <w:t xml:space="preserve"> </w:t>
      </w:r>
      <w:r>
        <w:rPr>
          <w:rStyle w:val="DefaultParagraphFont"/>
          <w:rFonts w:ascii="UCPSNE+ËÎÌå" w:hAnsi="UCPSNE+ËÎÌå" w:eastAsiaTheme="minorEastAsia" w:cs="UCPSNE+ËÎÌå"/>
          <w:color w:val="000000"/>
          <w:spacing w:val="4"/>
          <w:sz w:val="15"/>
        </w:rPr>
        <w:t>期</w:t>
      </w:r>
      <w:r>
        <w:rPr>
          <w:rStyle w:val="DefaultParagraphFont"/>
          <w:rFonts w:ascii="Times New Roman" w:eastAsiaTheme="minorEastAsia" w:hAnsiTheme="minorHAnsi" w:cstheme="minorBidi"/>
          <w:b/>
          <w:color w:val="000000"/>
          <w:spacing w:val="-2"/>
          <w:sz w:val="15"/>
        </w:rPr>
        <w:t>(</w:t>
      </w:r>
      <w:r>
        <w:rPr>
          <w:rStyle w:val="DefaultParagraphFont"/>
          <w:rFonts w:ascii="UCPSNE+ËÎÌå" w:hAnsi="UCPSNE+ËÎÌå" w:eastAsiaTheme="minorEastAsia" w:cs="UCPSNE+ËÎÌå"/>
          <w:color w:val="000000"/>
          <w:spacing w:val="1"/>
          <w:sz w:val="15"/>
        </w:rPr>
        <w:t>天</w:t>
      </w:r>
      <w:r>
        <w:rPr>
          <w:rStyle w:val="DefaultParagraphFont"/>
          <w:rFonts w:ascii="Times New Roman" w:eastAsiaTheme="minorEastAsia" w:hAnsiTheme="minorHAnsi" w:cstheme="minorBidi"/>
          <w:b/>
          <w:color w:val="000000"/>
          <w:spacing w:val="0"/>
          <w:sz w:val="15"/>
        </w:rPr>
        <w:t>)</w:t>
      </w:r>
    </w:p>
    <w:p>
      <w:pPr>
        <w:pStyle w:val="Normal149"/>
        <w:spacing w:before="591" w:after="0" w:line="177" w:lineRule="exact"/>
        <w:ind w:left="13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UCPSNE+ËÎÌå" w:hAnsi="UCPSNE+ËÎÌå" w:eastAsiaTheme="minorEastAsia" w:cs="UCPSNE+ËÎÌå"/>
          <w:color w:val="000000"/>
          <w:spacing w:val="4"/>
          <w:sz w:val="15"/>
        </w:rPr>
        <w:t>Ⅲ</w:t>
      </w:r>
      <w:r>
        <w:rPr>
          <w:rStyle w:val="DefaultParagraphFont"/>
          <w:rFonts w:ascii="Times New Roman" w:eastAsiaTheme="minorEastAsia" w:hAnsiTheme="minorHAnsi" w:cstheme="minorBidi"/>
          <w:color w:val="000000"/>
          <w:spacing w:val="0"/>
          <w:sz w:val="15"/>
        </w:rPr>
        <w:t>-05</w:t>
      </w:r>
      <w:r>
        <w:rPr>
          <w:rStyle w:val="DefaultParagraphFont"/>
          <w:rFonts w:ascii="Times New Roman" w:eastAsiaTheme="minorEastAsia" w:hAnsiTheme="minorHAnsi" w:cstheme="minorBidi"/>
          <w:color w:val="000000"/>
          <w:spacing w:val="1355"/>
          <w:sz w:val="15"/>
        </w:rPr>
        <w:t xml:space="preserve"> </w:t>
      </w:r>
      <w:r>
        <w:rPr>
          <w:rStyle w:val="DefaultParagraphFont"/>
          <w:rFonts w:ascii="UCPSNE+ËÎÌå" w:hAnsi="UCPSNE+ËÎÌå" w:eastAsiaTheme="minorEastAsia" w:cs="UCPSNE+ËÎÌå"/>
          <w:color w:val="000000"/>
          <w:spacing w:val="1"/>
          <w:sz w:val="15"/>
        </w:rPr>
        <w:t>车辆、供电</w:t>
      </w:r>
      <w:r>
        <w:rPr>
          <w:rStyle w:val="DefaultParagraphFont"/>
          <w:rFonts w:ascii="Times New Roman" w:eastAsiaTheme="minorEastAsia" w:hAnsiTheme="minorHAnsi" w:cstheme="minorBidi"/>
          <w:color w:val="000000"/>
          <w:spacing w:val="321"/>
          <w:sz w:val="15"/>
        </w:rPr>
        <w:t xml:space="preserve"> </w:t>
      </w:r>
      <w:r>
        <w:rPr>
          <w:rStyle w:val="DefaultParagraphFont"/>
          <w:rFonts w:ascii="UCPSNE+ËÎÌå" w:hAnsi="UCPSNE+ËÎÌå" w:eastAsiaTheme="minorEastAsia" w:cs="UCPSNE+ËÎÌå"/>
          <w:color w:val="000000"/>
          <w:spacing w:val="0"/>
          <w:sz w:val="15"/>
        </w:rPr>
        <w:t>最小行车间隔测试</w:t>
      </w:r>
      <w:r>
        <w:rPr>
          <w:rStyle w:val="DefaultParagraphFont"/>
          <w:rFonts w:ascii="Times New Roman" w:eastAsiaTheme="minorEastAsia" w:hAnsiTheme="minorHAnsi" w:cstheme="minorBidi"/>
          <w:color w:val="000000"/>
          <w:spacing w:val="761"/>
          <w:sz w:val="15"/>
        </w:rPr>
        <w:t xml:space="preserve"> </w:t>
      </w:r>
      <w:r>
        <w:rPr>
          <w:rStyle w:val="DefaultParagraphFont"/>
          <w:rFonts w:ascii="UCPSNE+ËÎÌå" w:hAnsi="UCPSNE+ËÎÌå" w:eastAsiaTheme="minorEastAsia" w:cs="UCPSNE+ËÎÌå"/>
          <w:color w:val="000000"/>
          <w:spacing w:val="1"/>
          <w:sz w:val="15"/>
        </w:rPr>
        <w:t>全线</w:t>
      </w:r>
      <w:r>
        <w:rPr>
          <w:rStyle w:val="DefaultParagraphFont"/>
          <w:rFonts w:ascii="Times New Roman" w:eastAsiaTheme="minorEastAsia" w:hAnsiTheme="minorHAnsi" w:cstheme="minorBidi"/>
          <w:color w:val="000000"/>
          <w:spacing w:val="719"/>
          <w:sz w:val="15"/>
        </w:rPr>
        <w:t xml:space="preserve"> </w:t>
      </w:r>
      <w:r>
        <w:rPr>
          <w:rStyle w:val="DefaultParagraphFont"/>
          <w:rFonts w:ascii="Times New Roman" w:eastAsiaTheme="minorEastAsia" w:hAnsiTheme="minorHAnsi" w:cstheme="minorBidi"/>
          <w:color w:val="000000"/>
          <w:spacing w:val="0"/>
          <w:sz w:val="15"/>
        </w:rPr>
        <w:t>5</w:t>
      </w:r>
      <w:r>
        <w:rPr>
          <w:rStyle w:val="DefaultParagraphFont"/>
          <w:rFonts w:ascii="Times New Roman" w:eastAsiaTheme="minorEastAsia" w:hAnsiTheme="minorHAnsi" w:cstheme="minorBidi"/>
          <w:color w:val="000000"/>
          <w:spacing w:val="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10"/>
          <w:sz w:val="15"/>
        </w:rPr>
        <w:t xml:space="preserve"> </w:t>
      </w:r>
      <w:r>
        <w:rPr>
          <w:rStyle w:val="DefaultParagraphFont"/>
          <w:rFonts w:ascii="Times New Roman" w:eastAsiaTheme="minorEastAsia" w:hAnsiTheme="minorHAnsi" w:cstheme="minorBidi"/>
          <w:color w:val="000000"/>
          <w:spacing w:val="0"/>
          <w:sz w:val="15"/>
        </w:rPr>
        <w:t>5</w:t>
      </w:r>
    </w:p>
    <w:p>
      <w:pPr>
        <w:pStyle w:val="Normal149"/>
        <w:spacing w:before="586" w:after="0" w:line="177" w:lineRule="exact"/>
        <w:ind w:left="13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UCPSNE+ËÎÌå" w:hAnsi="UCPSNE+ËÎÌå" w:eastAsiaTheme="minorEastAsia" w:cs="UCPSNE+ËÎÌå"/>
          <w:color w:val="000000"/>
          <w:spacing w:val="4"/>
          <w:sz w:val="15"/>
        </w:rPr>
        <w:t>Ⅳ</w:t>
      </w:r>
      <w:r>
        <w:rPr>
          <w:rStyle w:val="DefaultParagraphFont"/>
          <w:rFonts w:ascii="Times New Roman" w:eastAsiaTheme="minorEastAsia" w:hAnsiTheme="minorHAnsi" w:cstheme="minorBidi"/>
          <w:color w:val="000000"/>
          <w:spacing w:val="0"/>
          <w:sz w:val="15"/>
        </w:rPr>
        <w:t>-06</w:t>
      </w:r>
      <w:r>
        <w:rPr>
          <w:rStyle w:val="DefaultParagraphFont"/>
          <w:rFonts w:ascii="Times New Roman" w:eastAsiaTheme="minorEastAsia" w:hAnsiTheme="minorHAnsi" w:cstheme="minorBidi"/>
          <w:color w:val="000000"/>
          <w:spacing w:val="1054"/>
          <w:sz w:val="15"/>
        </w:rPr>
        <w:t xml:space="preserve"> </w:t>
      </w:r>
      <w:r>
        <w:rPr>
          <w:rStyle w:val="DefaultParagraphFont"/>
          <w:rFonts w:ascii="UCPSNE+ËÎÌå" w:hAnsi="UCPSNE+ËÎÌå" w:eastAsiaTheme="minorEastAsia" w:cs="UCPSNE+ËÎÌå"/>
          <w:color w:val="000000"/>
          <w:spacing w:val="0"/>
          <w:sz w:val="15"/>
        </w:rPr>
        <w:t>车辆、供电、站台门</w:t>
      </w:r>
      <w:r>
        <w:rPr>
          <w:rStyle w:val="DefaultParagraphFont"/>
          <w:rFonts w:ascii="Times New Roman" w:eastAsiaTheme="minorEastAsia" w:hAnsiTheme="minorHAnsi" w:cstheme="minorBidi"/>
          <w:color w:val="000000"/>
          <w:spacing w:val="22"/>
          <w:sz w:val="15"/>
        </w:rPr>
        <w:t xml:space="preserve"> </w:t>
      </w:r>
      <w:r>
        <w:rPr>
          <w:rStyle w:val="DefaultParagraphFont"/>
          <w:rFonts w:ascii="UCPSNE+ËÎÌå" w:hAnsi="UCPSNE+ËÎÌå" w:eastAsiaTheme="minorEastAsia" w:cs="UCPSNE+ËÎÌå"/>
          <w:color w:val="000000"/>
          <w:spacing w:val="-1"/>
          <w:sz w:val="15"/>
        </w:rPr>
        <w:t>信号、车辆与站台门联调</w:t>
      </w:r>
      <w:r>
        <w:rPr>
          <w:rStyle w:val="DefaultParagraphFont"/>
          <w:rFonts w:ascii="Times New Roman" w:eastAsiaTheme="minorEastAsia" w:hAnsiTheme="minorHAnsi" w:cstheme="minorBidi"/>
          <w:color w:val="000000"/>
          <w:spacing w:val="1348"/>
          <w:sz w:val="15"/>
        </w:rPr>
        <w:t xml:space="preserve"> </w:t>
      </w: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10</w:t>
      </w:r>
    </w:p>
    <w:p>
      <w:pPr>
        <w:pStyle w:val="Normal149"/>
        <w:spacing w:before="207" w:after="94" w:line="161" w:lineRule="exact"/>
        <w:ind w:left="5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
          <w:sz w:val="15"/>
        </w:rPr>
        <w:t>车站</w:t>
      </w:r>
    </w:p>
    <w:tbl>
      <w:tblPr>
        <w:tblStyle w:val="TableNormal"/>
        <w:tblW w:w="0" w:type="auto"/>
        <w:jc w:val="left"/>
        <w:tblInd w:w="0" w:type="dxa"/>
        <w:tblCellMar>
          <w:left w:w="0" w:type="dxa"/>
          <w:right w:w="0" w:type="dxa"/>
        </w:tblCellMar>
        <w:tblLook w:val="04A0"/>
      </w:tblPr>
      <w:tblGrid>
        <w:gridCol w:w="139"/>
        <w:gridCol w:w="3175"/>
        <w:gridCol w:w="20"/>
        <w:gridCol w:w="3000"/>
        <w:gridCol w:w="20"/>
        <w:gridCol w:w="1735"/>
      </w:tblGrid>
      <w:tr>
        <w:tblPrEx>
          <w:tblW w:w="0" w:type="auto"/>
          <w:jc w:val="left"/>
          <w:tblInd w:w="0" w:type="dxa"/>
          <w:tblCellMar>
            <w:left w:w="0" w:type="dxa"/>
            <w:right w:w="0" w:type="dxa"/>
          </w:tblCellMar>
          <w:tblLook w:val="04A0"/>
        </w:tblPrEx>
        <w:trPr>
          <w:trHeight w:val="479"/>
          <w:jc w:val="left"/>
        </w:trPr>
        <w:tc>
          <w:tcPr>
            <w:tcW w:w="139"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75" w:type="dxa"/>
            <w:noWrap w:val="0"/>
            <w:textDirection w:val="lrTb"/>
            <w:tcFitText w:val="0"/>
            <w:vAlign w:val="top"/>
          </w:tcPr>
          <w:p>
            <w:pPr>
              <w:pStyle w:val="Normal149"/>
              <w:spacing w:before="156"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UCPSNE+ËÎÌå" w:hAnsi="UCPSNE+ËÎÌå" w:eastAsiaTheme="minorEastAsia" w:cs="UCPSNE+ËÎÌå"/>
                <w:color w:val="000000"/>
                <w:spacing w:val="4"/>
                <w:sz w:val="15"/>
              </w:rPr>
              <w:t>Ⅳ</w:t>
            </w:r>
            <w:r>
              <w:rPr>
                <w:rStyle w:val="DefaultParagraphFont"/>
                <w:rFonts w:ascii="Times New Roman" w:eastAsiaTheme="minorEastAsia" w:hAnsiTheme="minorHAnsi" w:cstheme="minorBidi"/>
                <w:color w:val="000000"/>
                <w:spacing w:val="0"/>
                <w:sz w:val="15"/>
              </w:rPr>
              <w:t>-07</w:t>
            </w:r>
            <w:r>
              <w:rPr>
                <w:rStyle w:val="DefaultParagraphFont"/>
                <w:rFonts w:ascii="Times New Roman" w:eastAsiaTheme="minorEastAsia" w:hAnsiTheme="minorHAnsi" w:cstheme="minorBidi"/>
                <w:color w:val="000000"/>
                <w:spacing w:val="1121"/>
                <w:sz w:val="15"/>
              </w:rPr>
              <w:t xml:space="preserve"> </w:t>
            </w:r>
            <w:r>
              <w:rPr>
                <w:rStyle w:val="DefaultParagraphFont"/>
                <w:rFonts w:ascii="UCPSNE+ËÎÌå" w:hAnsi="UCPSNE+ËÎÌå" w:eastAsiaTheme="minorEastAsia" w:cs="UCPSNE+ËÎÌå"/>
                <w:color w:val="000000"/>
                <w:spacing w:val="1"/>
                <w:sz w:val="15"/>
              </w:rPr>
              <w:t>大屏、</w:t>
            </w:r>
            <w:r>
              <w:rPr>
                <w:rStyle w:val="DefaultParagraphFont"/>
                <w:rFonts w:ascii="Times New Roman" w:eastAsiaTheme="minorEastAsia" w:hAnsiTheme="minorHAnsi" w:cstheme="minorBidi"/>
                <w:color w:val="000000"/>
                <w:spacing w:val="-1"/>
                <w:sz w:val="15"/>
              </w:rPr>
              <w:t>ISCS</w:t>
            </w:r>
            <w:r>
              <w:rPr>
                <w:rStyle w:val="DefaultParagraphFont"/>
                <w:rFonts w:ascii="UCPSNE+ËÎÌå" w:hAnsi="UCPSNE+ËÎÌå" w:eastAsiaTheme="minorEastAsia" w:cs="UCPSNE+ËÎÌå"/>
                <w:color w:val="000000"/>
                <w:spacing w:val="0"/>
                <w:sz w:val="15"/>
              </w:rPr>
              <w:t>、通信</w:t>
            </w:r>
          </w:p>
        </w:tc>
        <w:tc>
          <w:tcPr>
            <w:tcW w:w="20"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000" w:type="dxa"/>
            <w:noWrap w:val="0"/>
            <w:textDirection w:val="lrTb"/>
            <w:tcFitText w:val="0"/>
            <w:vAlign w:val="top"/>
          </w:tcPr>
          <w:p>
            <w:pPr>
              <w:pStyle w:val="Normal149"/>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0"/>
                <w:sz w:val="15"/>
              </w:rPr>
              <w:t>信号系统</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OPS</w:t>
            </w:r>
            <w:r>
              <w:rPr>
                <w:rStyle w:val="DefaultParagraphFont"/>
                <w:rFonts w:ascii="Times New Roman" w:eastAsiaTheme="minorEastAsia" w:hAnsiTheme="minorHAnsi" w:cstheme="minorBidi"/>
                <w:color w:val="000000"/>
                <w:spacing w:val="39"/>
                <w:sz w:val="15"/>
              </w:rPr>
              <w:t xml:space="preserve"> </w:t>
            </w:r>
            <w:r>
              <w:rPr>
                <w:rStyle w:val="DefaultParagraphFont"/>
                <w:rFonts w:ascii="UCPSNE+ËÎÌå" w:hAnsi="UCPSNE+ËÎÌå" w:eastAsiaTheme="minorEastAsia" w:cs="UCPSNE+ËÎÌå"/>
                <w:color w:val="000000"/>
                <w:spacing w:val="0"/>
                <w:sz w:val="15"/>
              </w:rPr>
              <w:t>与</w:t>
            </w:r>
            <w:r>
              <w:rPr>
                <w:rStyle w:val="DefaultParagraphFont"/>
                <w:rFonts w:ascii="Times New Roman" w:eastAsiaTheme="minorEastAsia" w:hAnsiTheme="minorHAnsi" w:cstheme="minorBidi"/>
                <w:color w:val="000000"/>
                <w:spacing w:val="38"/>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UCPSNE+ËÎÌå" w:hAnsi="UCPSNE+ËÎÌå" w:eastAsiaTheme="minorEastAsia" w:cs="UCPSNE+ËÎÌå"/>
                <w:color w:val="000000"/>
                <w:spacing w:val="0"/>
                <w:sz w:val="15"/>
              </w:rPr>
              <w:t>、</w:t>
            </w:r>
          </w:p>
          <w:p>
            <w:pPr>
              <w:pStyle w:val="Normal149"/>
              <w:spacing w:before="145"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CCTV</w:t>
            </w:r>
            <w:r>
              <w:rPr>
                <w:rStyle w:val="DefaultParagraphFont"/>
                <w:rFonts w:ascii="Times New Roman" w:eastAsiaTheme="minorEastAsia" w:hAnsiTheme="minorHAnsi" w:cstheme="minorBidi"/>
                <w:color w:val="000000"/>
                <w:spacing w:val="0"/>
                <w:sz w:val="15"/>
              </w:rPr>
              <w:t xml:space="preserve"> </w:t>
            </w:r>
            <w:r>
              <w:rPr>
                <w:rStyle w:val="DefaultParagraphFont"/>
                <w:rFonts w:ascii="UCPSNE+ËÎÌå" w:hAnsi="UCPSNE+ËÎÌå" w:eastAsiaTheme="minorEastAsia" w:cs="UCPSNE+ËÎÌå"/>
                <w:color w:val="000000"/>
                <w:spacing w:val="-1"/>
                <w:sz w:val="15"/>
              </w:rPr>
              <w:t>联调</w:t>
            </w:r>
          </w:p>
        </w:tc>
        <w:tc>
          <w:tcPr>
            <w:tcW w:w="20"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35" w:type="dxa"/>
            <w:noWrap w:val="0"/>
            <w:textDirection w:val="lrTb"/>
            <w:tcFitText w:val="0"/>
            <w:vAlign w:val="top"/>
          </w:tcPr>
          <w:p>
            <w:pPr>
              <w:pStyle w:val="Normal149"/>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
                <w:sz w:val="15"/>
              </w:rPr>
              <w:t>10</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572"/>
                <w:sz w:val="15"/>
              </w:rPr>
              <w:t xml:space="preserve"> </w:t>
            </w:r>
            <w:r>
              <w:rPr>
                <w:rStyle w:val="DefaultParagraphFont"/>
                <w:rFonts w:ascii="Times New Roman" w:eastAsiaTheme="minorEastAsia" w:hAnsiTheme="minorHAnsi" w:cstheme="minorBidi"/>
                <w:color w:val="000000"/>
                <w:spacing w:val="2"/>
                <w:sz w:val="15"/>
              </w:rPr>
              <w:t>10</w:t>
            </w:r>
          </w:p>
        </w:tc>
      </w:tr>
    </w:tbl>
    <w:p>
      <w:pPr>
        <w:pStyle w:val="Normal149"/>
        <w:spacing w:before="385" w:after="0" w:line="161" w:lineRule="exact"/>
        <w:ind w:left="3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5"/>
          <w:sz w:val="15"/>
        </w:rPr>
        <w:t>全线列车最大运行能力</w:t>
      </w:r>
    </w:p>
    <w:p>
      <w:pPr>
        <w:pStyle w:val="Normal149"/>
        <w:spacing w:before="136" w:after="0" w:line="182" w:lineRule="exact"/>
        <w:ind w:left="13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D-M-</w:t>
      </w:r>
      <w:r>
        <w:rPr>
          <w:rStyle w:val="DefaultParagraphFont"/>
          <w:rFonts w:ascii="UCPSNE+ËÎÌå" w:hAnsi="UCPSNE+ËÎÌå" w:eastAsiaTheme="minorEastAsia" w:cs="UCPSNE+ËÎÌå"/>
          <w:color w:val="000000"/>
          <w:spacing w:val="4"/>
          <w:sz w:val="15"/>
        </w:rPr>
        <w:t>Ⅲ</w:t>
      </w:r>
      <w:r>
        <w:rPr>
          <w:rStyle w:val="DefaultParagraphFont"/>
          <w:rFonts w:ascii="Times New Roman" w:eastAsiaTheme="minorEastAsia" w:hAnsiTheme="minorHAnsi" w:cstheme="minorBidi"/>
          <w:color w:val="000000"/>
          <w:spacing w:val="0"/>
          <w:sz w:val="15"/>
        </w:rPr>
        <w:t>-08</w:t>
      </w:r>
      <w:r>
        <w:rPr>
          <w:rStyle w:val="DefaultParagraphFont"/>
          <w:rFonts w:ascii="Times New Roman" w:eastAsiaTheme="minorEastAsia" w:hAnsiTheme="minorHAnsi" w:cstheme="minorBidi"/>
          <w:color w:val="000000"/>
          <w:spacing w:val="1355"/>
          <w:sz w:val="15"/>
        </w:rPr>
        <w:t xml:space="preserve"> </w:t>
      </w:r>
      <w:r>
        <w:rPr>
          <w:rStyle w:val="DefaultParagraphFont"/>
          <w:rFonts w:ascii="UCPSNE+ËÎÌå" w:hAnsi="UCPSNE+ËÎÌå" w:eastAsiaTheme="minorEastAsia" w:cs="UCPSNE+ËÎÌå"/>
          <w:color w:val="000000"/>
          <w:spacing w:val="1"/>
          <w:sz w:val="15"/>
        </w:rPr>
        <w:t>车辆、供电</w:t>
      </w:r>
      <w:r>
        <w:rPr>
          <w:rStyle w:val="DefaultParagraphFont"/>
          <w:rFonts w:ascii="Times New Roman" w:eastAsiaTheme="minorEastAsia" w:hAnsiTheme="minorHAnsi" w:cstheme="minorBidi"/>
          <w:color w:val="000000"/>
          <w:spacing w:val="321"/>
          <w:sz w:val="15"/>
        </w:rPr>
        <w:t xml:space="preserve"> </w:t>
      </w:r>
      <w:r>
        <w:rPr>
          <w:rStyle w:val="DefaultParagraphFont"/>
          <w:rFonts w:ascii="UCPSNE+ËÎÌå" w:hAnsi="UCPSNE+ËÎÌå" w:eastAsiaTheme="minorEastAsia" w:cs="UCPSNE+ËÎÌå"/>
          <w:color w:val="000000"/>
          <w:spacing w:val="17"/>
          <w:sz w:val="15"/>
        </w:rPr>
        <w:t>测试（</w:t>
      </w:r>
      <w:r>
        <w:rPr>
          <w:rStyle w:val="DefaultParagraphFont"/>
          <w:rFonts w:ascii="Times New Roman" w:eastAsiaTheme="minorEastAsia" w:hAnsiTheme="minorHAnsi" w:cstheme="minorBidi"/>
          <w:color w:val="000000"/>
          <w:spacing w:val="-1"/>
          <w:sz w:val="15"/>
        </w:rPr>
        <w:t>ITP</w:t>
      </w:r>
      <w:r>
        <w:rPr>
          <w:rStyle w:val="DefaultParagraphFont"/>
          <w:rFonts w:ascii="Times New Roman" w:eastAsiaTheme="minorEastAsia" w:hAnsiTheme="minorHAnsi" w:cstheme="minorBidi"/>
          <w:color w:val="000000"/>
          <w:spacing w:val="58"/>
          <w:sz w:val="15"/>
        </w:rPr>
        <w:t xml:space="preserve"> </w:t>
      </w:r>
      <w:r>
        <w:rPr>
          <w:rStyle w:val="DefaultParagraphFont"/>
          <w:rFonts w:ascii="UCPSNE+ËÎÌå" w:hAnsi="UCPSNE+ËÎÌå" w:eastAsiaTheme="minorEastAsia" w:cs="UCPSNE+ËÎÌå"/>
          <w:color w:val="000000"/>
          <w:spacing w:val="17"/>
          <w:sz w:val="15"/>
        </w:rPr>
        <w:t>模式测试、</w:t>
      </w:r>
      <w:r>
        <w:rPr>
          <w:rStyle w:val="DefaultParagraphFont"/>
          <w:rFonts w:ascii="Times New Roman" w:eastAsiaTheme="minorEastAsia" w:hAnsiTheme="minorHAnsi" w:cstheme="minorBidi"/>
          <w:color w:val="000000"/>
          <w:spacing w:val="311"/>
          <w:sz w:val="15"/>
        </w:rPr>
        <w:t xml:space="preserve"> </w:t>
      </w:r>
      <w:r>
        <w:rPr>
          <w:rStyle w:val="DefaultParagraphFont"/>
          <w:rFonts w:ascii="UCPSNE+ËÎÌå" w:hAnsi="UCPSNE+ËÎÌå" w:eastAsiaTheme="minorEastAsia" w:cs="UCPSNE+ËÎÌå"/>
          <w:color w:val="000000"/>
          <w:spacing w:val="1"/>
          <w:sz w:val="15"/>
        </w:rPr>
        <w:t>全线</w:t>
      </w:r>
      <w:r>
        <w:rPr>
          <w:rStyle w:val="DefaultParagraphFont"/>
          <w:rFonts w:ascii="Times New Roman" w:eastAsiaTheme="minorEastAsia" w:hAnsiTheme="minorHAnsi" w:cstheme="minorBidi"/>
          <w:color w:val="000000"/>
          <w:spacing w:val="719"/>
          <w:sz w:val="15"/>
        </w:rPr>
        <w:t xml:space="preserve"> </w:t>
      </w:r>
      <w:r>
        <w:rPr>
          <w:rStyle w:val="DefaultParagraphFont"/>
          <w:rFonts w:ascii="Times New Roman" w:eastAsiaTheme="minorEastAsia" w:hAnsiTheme="minorHAnsi" w:cstheme="minorBidi"/>
          <w:color w:val="000000"/>
          <w:spacing w:val="0"/>
          <w:sz w:val="15"/>
        </w:rPr>
        <w:t>4</w:t>
      </w:r>
      <w:r>
        <w:rPr>
          <w:rStyle w:val="DefaultParagraphFont"/>
          <w:rFonts w:ascii="Times New Roman" w:eastAsiaTheme="minorEastAsia" w:hAnsiTheme="minorHAnsi" w:cstheme="minorBidi"/>
          <w:color w:val="000000"/>
          <w:spacing w:val="668"/>
          <w:sz w:val="15"/>
        </w:rPr>
        <w:t xml:space="preserve"> </w:t>
      </w:r>
      <w:r>
        <w:rPr>
          <w:rStyle w:val="DefaultParagraphFont"/>
          <w:rFonts w:ascii="Times New Roman" w:eastAsiaTheme="minorEastAsia" w:hAnsiTheme="minorHAnsi" w:cstheme="minorBidi"/>
          <w:color w:val="000000"/>
          <w:spacing w:val="0"/>
          <w:sz w:val="15"/>
        </w:rPr>
        <w:t>1</w:t>
      </w:r>
      <w:r>
        <w:rPr>
          <w:rStyle w:val="DefaultParagraphFont"/>
          <w:rFonts w:ascii="Times New Roman" w:eastAsiaTheme="minorEastAsia" w:hAnsiTheme="minorHAnsi" w:cstheme="minorBidi"/>
          <w:color w:val="000000"/>
          <w:spacing w:val="610"/>
          <w:sz w:val="15"/>
        </w:rPr>
        <w:t xml:space="preserve"> </w:t>
      </w:r>
      <w:r>
        <w:rPr>
          <w:rStyle w:val="DefaultParagraphFont"/>
          <w:rFonts w:ascii="Times New Roman" w:eastAsiaTheme="minorEastAsia" w:hAnsiTheme="minorHAnsi" w:cstheme="minorBidi"/>
          <w:color w:val="000000"/>
          <w:spacing w:val="0"/>
          <w:sz w:val="15"/>
        </w:rPr>
        <w:t>4</w:t>
      </w:r>
    </w:p>
    <w:p>
      <w:pPr>
        <w:pStyle w:val="Normal149"/>
        <w:spacing w:before="130" w:after="573" w:line="177" w:lineRule="exact"/>
        <w:ind w:left="3334"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CBTC</w:t>
      </w:r>
      <w:r>
        <w:rPr>
          <w:rStyle w:val="DefaultParagraphFont"/>
          <w:rFonts w:ascii="Times New Roman" w:eastAsiaTheme="minorEastAsia" w:hAnsiTheme="minorHAnsi" w:cstheme="minorBidi"/>
          <w:color w:val="000000"/>
          <w:spacing w:val="37"/>
          <w:sz w:val="15"/>
        </w:rPr>
        <w:t xml:space="preserve"> </w:t>
      </w:r>
      <w:r>
        <w:rPr>
          <w:rStyle w:val="DefaultParagraphFont"/>
          <w:rFonts w:ascii="UCPSNE+ËÎÌå" w:hAnsi="UCPSNE+ËÎÌå" w:eastAsiaTheme="minorEastAsia" w:cs="UCPSNE+ËÎÌå"/>
          <w:color w:val="000000"/>
          <w:spacing w:val="0"/>
          <w:sz w:val="15"/>
        </w:rPr>
        <w:t>模式测试）</w:t>
      </w:r>
    </w:p>
    <w:tbl>
      <w:tblPr>
        <w:tblStyle w:val="TableNormal"/>
        <w:tblW w:w="0" w:type="auto"/>
        <w:jc w:val="left"/>
        <w:tblInd w:w="0" w:type="dxa"/>
        <w:tblCellMar>
          <w:left w:w="0" w:type="dxa"/>
          <w:right w:w="0" w:type="dxa"/>
        </w:tblCellMar>
        <w:tblLook w:val="04A0"/>
      </w:tblPr>
      <w:tblGrid>
        <w:gridCol w:w="127"/>
        <w:gridCol w:w="1744"/>
        <w:gridCol w:w="20"/>
        <w:gridCol w:w="6196"/>
      </w:tblGrid>
      <w:tr>
        <w:tblPrEx>
          <w:tblW w:w="0" w:type="auto"/>
          <w:jc w:val="left"/>
          <w:tblInd w:w="0" w:type="dxa"/>
          <w:tblCellMar>
            <w:left w:w="0" w:type="dxa"/>
            <w:right w:w="0" w:type="dxa"/>
          </w:tblCellMar>
          <w:tblLook w:val="04A0"/>
        </w:tblPrEx>
        <w:trPr>
          <w:trHeight w:val="473"/>
          <w:jc w:val="left"/>
        </w:trPr>
        <w:tc>
          <w:tcPr>
            <w:tcW w:w="127"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44" w:type="dxa"/>
            <w:noWrap w:val="0"/>
            <w:textDirection w:val="lrTb"/>
            <w:tcFitText w:val="0"/>
            <w:vAlign w:val="top"/>
          </w:tcPr>
          <w:p>
            <w:pPr>
              <w:pStyle w:val="Normal149"/>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M-M-</w:t>
            </w:r>
            <w:r>
              <w:rPr>
                <w:rStyle w:val="DefaultParagraphFont"/>
                <w:rFonts w:ascii="UCPSNE+ËÎÌå" w:hAnsi="UCPSNE+ËÎÌå" w:eastAsiaTheme="minorEastAsia" w:cs="UCPSNE+ËÎÌå"/>
                <w:color w:val="000000"/>
                <w:spacing w:val="4"/>
                <w:sz w:val="15"/>
              </w:rPr>
              <w:t>Ⅺ</w:t>
            </w:r>
            <w:r>
              <w:rPr>
                <w:rStyle w:val="DefaultParagraphFont"/>
                <w:rFonts w:ascii="Times New Roman" w:eastAsiaTheme="minorEastAsia" w:hAnsiTheme="minorHAnsi" w:cstheme="minorBidi"/>
                <w:color w:val="000000"/>
                <w:spacing w:val="0"/>
                <w:sz w:val="15"/>
              </w:rPr>
              <w:t>-12</w:t>
            </w:r>
          </w:p>
        </w:tc>
        <w:tc>
          <w:tcPr>
            <w:tcW w:w="20"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6196" w:type="dxa"/>
            <w:noWrap w:val="0"/>
            <w:textDirection w:val="lrTb"/>
            <w:tcFitText w:val="0"/>
            <w:vAlign w:val="top"/>
          </w:tcPr>
          <w:p>
            <w:pPr>
              <w:pStyle w:val="Normal149"/>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
                <w:sz w:val="15"/>
              </w:rPr>
              <w:t>信号、</w:t>
            </w:r>
            <w:r>
              <w:rPr>
                <w:rStyle w:val="DefaultParagraphFont"/>
                <w:rFonts w:ascii="Times New Roman" w:eastAsiaTheme="minorEastAsia" w:hAnsiTheme="minorHAnsi" w:cstheme="minorBidi"/>
                <w:color w:val="000000"/>
                <w:spacing w:val="0"/>
                <w:sz w:val="15"/>
              </w:rPr>
              <w:t>ACS</w:t>
            </w:r>
            <w:r>
              <w:rPr>
                <w:rStyle w:val="DefaultParagraphFont"/>
                <w:rFonts w:ascii="UCPSNE+ËÎÌå" w:hAnsi="UCPSNE+ËÎÌå" w:eastAsiaTheme="minorEastAsia" w:cs="UCPSNE+ËÎÌå"/>
                <w:color w:val="000000"/>
                <w:spacing w:val="-23"/>
                <w:sz w:val="15"/>
              </w:rPr>
              <w:t>、</w:t>
            </w:r>
            <w:r>
              <w:rPr>
                <w:rStyle w:val="DefaultParagraphFont"/>
                <w:rFonts w:ascii="Times New Roman" w:eastAsiaTheme="minorEastAsia" w:hAnsiTheme="minorHAnsi" w:cstheme="minorBidi"/>
                <w:color w:val="000000"/>
                <w:spacing w:val="0"/>
                <w:sz w:val="15"/>
              </w:rPr>
              <w:t>AFC</w:t>
            </w:r>
            <w:r>
              <w:rPr>
                <w:rStyle w:val="DefaultParagraphFont"/>
                <w:rFonts w:ascii="UCPSNE+ËÎÌå" w:hAnsi="UCPSNE+ËÎÌå" w:eastAsiaTheme="minorEastAsia" w:cs="UCPSNE+ËÎÌå"/>
                <w:color w:val="000000"/>
                <w:spacing w:val="-23"/>
                <w:sz w:val="15"/>
              </w:rPr>
              <w:t>、站</w:t>
            </w:r>
          </w:p>
          <w:p>
            <w:pPr>
              <w:pStyle w:val="Normal149"/>
              <w:spacing w:before="0" w:after="0" w:line="167" w:lineRule="exact"/>
              <w:ind w:left="14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IBP</w:t>
            </w:r>
            <w:r>
              <w:rPr>
                <w:rStyle w:val="DefaultParagraphFont"/>
                <w:rFonts w:ascii="Times New Roman" w:eastAsiaTheme="minorEastAsia" w:hAnsiTheme="minorHAnsi" w:cstheme="minorBidi"/>
                <w:color w:val="000000"/>
                <w:spacing w:val="2"/>
                <w:sz w:val="15"/>
              </w:rPr>
              <w:t xml:space="preserve"> </w:t>
            </w:r>
            <w:r>
              <w:rPr>
                <w:rStyle w:val="DefaultParagraphFont"/>
                <w:rFonts w:ascii="UCPSNE+ËÎÌå" w:hAnsi="UCPSNE+ËÎÌå" w:eastAsiaTheme="minorEastAsia" w:cs="UCPSNE+ËÎÌå"/>
                <w:color w:val="000000"/>
                <w:spacing w:val="0"/>
                <w:sz w:val="15"/>
              </w:rPr>
              <w:t>盘功能测试</w:t>
            </w:r>
            <w:r>
              <w:rPr>
                <w:rStyle w:val="DefaultParagraphFont"/>
                <w:rFonts w:ascii="Times New Roman" w:eastAsiaTheme="minorEastAsia" w:hAnsiTheme="minorHAnsi" w:cstheme="minorBidi"/>
                <w:color w:val="000000"/>
                <w:spacing w:val="941"/>
                <w:sz w:val="15"/>
              </w:rPr>
              <w:t xml:space="preserve"> </w:t>
            </w:r>
            <w:r>
              <w:rPr>
                <w:rStyle w:val="DefaultParagraphFont"/>
                <w:rFonts w:ascii="UCPSNE+ËÎÌå" w:hAnsi="UCPSNE+ËÎÌå" w:eastAsiaTheme="minorEastAsia" w:cs="UCPSNE+ËÎÌå"/>
                <w:color w:val="000000"/>
                <w:spacing w:val="1"/>
                <w:sz w:val="15"/>
              </w:rPr>
              <w:t>车站</w:t>
            </w:r>
            <w:r>
              <w:rPr>
                <w:rStyle w:val="DefaultParagraphFont"/>
                <w:rFonts w:ascii="Times New Roman" w:eastAsiaTheme="minorEastAsia" w:hAnsiTheme="minorHAnsi" w:cstheme="minorBidi"/>
                <w:color w:val="000000"/>
                <w:spacing w:val="680"/>
                <w:sz w:val="15"/>
              </w:rPr>
              <w:t xml:space="preserve"> </w:t>
            </w:r>
            <w:r>
              <w:rPr>
                <w:rStyle w:val="DefaultParagraphFont"/>
                <w:rFonts w:ascii="Times New Roman" w:eastAsiaTheme="minorEastAsia" w:hAnsiTheme="minorHAnsi" w:cstheme="minorBidi"/>
                <w:color w:val="000000"/>
                <w:spacing w:val="2"/>
                <w:sz w:val="15"/>
              </w:rPr>
              <w:t>22</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77"/>
                <w:sz w:val="15"/>
              </w:rPr>
              <w:t xml:space="preserve"> </w:t>
            </w:r>
            <w:r>
              <w:rPr>
                <w:rStyle w:val="DefaultParagraphFont"/>
                <w:rFonts w:ascii="Times New Roman" w:eastAsiaTheme="minorEastAsia" w:hAnsiTheme="minorHAnsi" w:cstheme="minorBidi"/>
                <w:color w:val="000000"/>
                <w:spacing w:val="-5"/>
                <w:sz w:val="15"/>
              </w:rPr>
              <w:t>11</w:t>
            </w:r>
          </w:p>
          <w:p>
            <w:pPr>
              <w:pStyle w:val="Normal149"/>
              <w:spacing w:before="0" w:after="0" w:line="151" w:lineRule="exact"/>
              <w:ind w:left="25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0"/>
                <w:sz w:val="15"/>
              </w:rPr>
              <w:t>台门、气灭等</w:t>
            </w:r>
          </w:p>
        </w:tc>
      </w:tr>
    </w:tbl>
    <w:p>
      <w:pPr>
        <w:pStyle w:val="Normal149"/>
        <w:spacing w:before="192" w:after="258" w:line="161" w:lineRule="exact"/>
        <w:ind w:left="113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0"/>
          <w:sz w:val="15"/>
        </w:rPr>
        <w:t>综合监控</w:t>
      </w:r>
    </w:p>
    <w:tbl>
      <w:tblPr>
        <w:tblStyle w:val="TableNormal"/>
        <w:tblW w:w="0" w:type="auto"/>
        <w:jc w:val="left"/>
        <w:tblInd w:w="0" w:type="dxa"/>
        <w:tblCellMar>
          <w:left w:w="0" w:type="dxa"/>
          <w:right w:w="0" w:type="dxa"/>
        </w:tblCellMar>
        <w:tblLook w:val="04A0"/>
      </w:tblPr>
      <w:tblGrid>
        <w:gridCol w:w="127"/>
        <w:gridCol w:w="1744"/>
        <w:gridCol w:w="20"/>
        <w:gridCol w:w="3423"/>
        <w:gridCol w:w="20"/>
        <w:gridCol w:w="2753"/>
      </w:tblGrid>
      <w:tr>
        <w:tblPrEx>
          <w:tblW w:w="0" w:type="auto"/>
          <w:jc w:val="left"/>
          <w:tblInd w:w="0" w:type="dxa"/>
          <w:tblCellMar>
            <w:left w:w="0" w:type="dxa"/>
            <w:right w:w="0" w:type="dxa"/>
          </w:tblCellMar>
          <w:tblLook w:val="04A0"/>
        </w:tblPrEx>
        <w:trPr>
          <w:trHeight w:val="785"/>
          <w:jc w:val="left"/>
        </w:trPr>
        <w:tc>
          <w:tcPr>
            <w:tcW w:w="127"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1744" w:type="dxa"/>
            <w:noWrap w:val="0"/>
            <w:textDirection w:val="lrTb"/>
            <w:tcFitText w:val="0"/>
            <w:vAlign w:val="top"/>
          </w:tcPr>
          <w:p>
            <w:pPr>
              <w:pStyle w:val="Normal149"/>
              <w:spacing w:before="317"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M-M-</w:t>
            </w:r>
            <w:r>
              <w:rPr>
                <w:rStyle w:val="DefaultParagraphFont"/>
                <w:rFonts w:ascii="UCPSNE+ËÎÌå" w:hAnsi="UCPSNE+ËÎÌå" w:eastAsiaTheme="minorEastAsia" w:cs="UCPSNE+ËÎÌå"/>
                <w:color w:val="000000"/>
                <w:spacing w:val="4"/>
                <w:sz w:val="15"/>
              </w:rPr>
              <w:t>Ⅷ</w:t>
            </w:r>
            <w:r>
              <w:rPr>
                <w:rStyle w:val="DefaultParagraphFont"/>
                <w:rFonts w:ascii="Times New Roman" w:eastAsiaTheme="minorEastAsia" w:hAnsiTheme="minorHAnsi" w:cstheme="minorBidi"/>
                <w:color w:val="000000"/>
                <w:spacing w:val="0"/>
                <w:sz w:val="15"/>
              </w:rPr>
              <w:t>-13</w:t>
            </w:r>
          </w:p>
        </w:tc>
        <w:tc>
          <w:tcPr>
            <w:tcW w:w="20"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423" w:type="dxa"/>
            <w:noWrap w:val="0"/>
            <w:textDirection w:val="lrTb"/>
            <w:tcFitText w:val="0"/>
            <w:vAlign w:val="top"/>
          </w:tcPr>
          <w:p>
            <w:pPr>
              <w:pStyle w:val="Normal149"/>
              <w:spacing w:before="0" w:after="0" w:line="167" w:lineRule="exact"/>
              <w:ind w:left="14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0"/>
                <w:sz w:val="15"/>
              </w:rPr>
              <w:t>综合监控与</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FAS</w:t>
            </w:r>
            <w:r>
              <w:rPr>
                <w:rStyle w:val="DefaultParagraphFont"/>
                <w:rFonts w:ascii="UCPSNE+ËÎÌå" w:hAnsi="UCPSNE+ËÎÌå" w:eastAsiaTheme="minorEastAsia" w:cs="UCPSNE+ËÎÌå"/>
                <w:color w:val="000000"/>
                <w:spacing w:val="1"/>
                <w:sz w:val="15"/>
              </w:rPr>
              <w:t>、</w:t>
            </w:r>
            <w:r>
              <w:rPr>
                <w:rStyle w:val="DefaultParagraphFont"/>
                <w:rFonts w:ascii="Times New Roman" w:eastAsiaTheme="minorEastAsia" w:hAnsiTheme="minorHAnsi" w:cstheme="minorBidi"/>
                <w:color w:val="000000"/>
                <w:spacing w:val="0"/>
                <w:sz w:val="15"/>
              </w:rPr>
              <w:t>AFC</w:t>
            </w:r>
            <w:r>
              <w:rPr>
                <w:rStyle w:val="DefaultParagraphFont"/>
                <w:rFonts w:ascii="UCPSNE+ËÎÌå" w:hAnsi="UCPSNE+ËÎÌå" w:eastAsiaTheme="minorEastAsia" w:cs="UCPSNE+ËÎÌå"/>
                <w:color w:val="000000"/>
                <w:spacing w:val="0"/>
                <w:sz w:val="15"/>
              </w:rPr>
              <w:t>、</w:t>
            </w:r>
          </w:p>
          <w:p>
            <w:pPr>
              <w:pStyle w:val="Normal149"/>
              <w:spacing w:before="0" w:after="0" w:line="312" w:lineRule="exact"/>
              <w:ind w:left="14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BAS</w:t>
            </w:r>
            <w:r>
              <w:rPr>
                <w:rStyle w:val="DefaultParagraphFont"/>
                <w:rFonts w:ascii="Times New Roman" w:eastAsiaTheme="minorEastAsia" w:hAnsiTheme="minorHAnsi" w:cstheme="minorBidi"/>
                <w:color w:val="000000"/>
                <w:spacing w:val="44"/>
                <w:sz w:val="15"/>
              </w:rPr>
              <w:t xml:space="preserve"> </w:t>
            </w:r>
            <w:r>
              <w:rPr>
                <w:rStyle w:val="DefaultParagraphFont"/>
                <w:rFonts w:ascii="UCPSNE+ËÎÌå" w:hAnsi="UCPSNE+ËÎÌå" w:eastAsiaTheme="minorEastAsia" w:cs="UCPSNE+ËÎÌå"/>
                <w:color w:val="000000"/>
                <w:spacing w:val="9"/>
                <w:sz w:val="15"/>
              </w:rPr>
              <w:t>等多系统之间的消</w:t>
            </w:r>
          </w:p>
          <w:p>
            <w:pPr>
              <w:pStyle w:val="Normal149"/>
              <w:spacing w:before="0" w:after="0" w:line="312" w:lineRule="exact"/>
              <w:ind w:left="144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
                <w:sz w:val="15"/>
              </w:rPr>
              <w:t>防联调</w:t>
            </w:r>
          </w:p>
          <w:p>
            <w:pPr>
              <w:pStyle w:val="Normal149"/>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FAS</w:t>
            </w:r>
            <w:r>
              <w:rPr>
                <w:rStyle w:val="DefaultParagraphFont"/>
                <w:rFonts w:ascii="UCPSNE+ËÎÌå" w:hAnsi="UCPSNE+ËÎÌå" w:eastAsiaTheme="minorEastAsia" w:cs="UCPSNE+ËÎÌå"/>
                <w:color w:val="000000"/>
                <w:spacing w:val="-54"/>
                <w:sz w:val="15"/>
              </w:rPr>
              <w:t>、</w:t>
            </w:r>
            <w:r>
              <w:rPr>
                <w:rStyle w:val="DefaultParagraphFont"/>
                <w:rFonts w:ascii="Times New Roman" w:eastAsiaTheme="minorEastAsia" w:hAnsiTheme="minorHAnsi" w:cstheme="minorBidi"/>
                <w:color w:val="000000"/>
                <w:spacing w:val="0"/>
                <w:sz w:val="15"/>
              </w:rPr>
              <w:t>AFC</w:t>
            </w:r>
            <w:r>
              <w:rPr>
                <w:rStyle w:val="DefaultParagraphFont"/>
                <w:rFonts w:ascii="UCPSNE+ËÎÌå" w:hAnsi="UCPSNE+ËÎÌå" w:eastAsiaTheme="minorEastAsia" w:cs="UCPSNE+ËÎÌå"/>
                <w:color w:val="000000"/>
                <w:spacing w:val="-54"/>
                <w:sz w:val="15"/>
              </w:rPr>
              <w:t>、</w:t>
            </w:r>
            <w:r>
              <w:rPr>
                <w:rStyle w:val="DefaultParagraphFont"/>
                <w:rFonts w:ascii="Times New Roman" w:eastAsiaTheme="minorEastAsia" w:hAnsiTheme="minorHAnsi" w:cstheme="minorBidi"/>
                <w:color w:val="000000"/>
                <w:spacing w:val="0"/>
                <w:sz w:val="15"/>
              </w:rPr>
              <w:t>BAS</w:t>
            </w:r>
            <w:r>
              <w:rPr>
                <w:rStyle w:val="DefaultParagraphFont"/>
                <w:rFonts w:ascii="UCPSNE+ËÎÌå" w:hAnsi="UCPSNE+ËÎÌå" w:eastAsiaTheme="minorEastAsia" w:cs="UCPSNE+ËÎÌå"/>
                <w:color w:val="000000"/>
                <w:spacing w:val="-54"/>
                <w:sz w:val="15"/>
              </w:rPr>
              <w:t>、</w:t>
            </w:r>
            <w:r>
              <w:rPr>
                <w:rStyle w:val="DefaultParagraphFont"/>
                <w:rFonts w:ascii="Times New Roman" w:eastAsiaTheme="minorEastAsia" w:hAnsiTheme="minorHAnsi" w:cstheme="minorBidi"/>
                <w:color w:val="000000"/>
                <w:spacing w:val="0"/>
                <w:sz w:val="15"/>
              </w:rPr>
              <w:t>PA</w:t>
            </w:r>
            <w:r>
              <w:rPr>
                <w:rStyle w:val="DefaultParagraphFont"/>
                <w:rFonts w:ascii="UCPSNE+ËÎÌå" w:hAnsi="UCPSNE+ËÎÌå" w:eastAsiaTheme="minorEastAsia" w:cs="UCPSNE+ËÎÌå"/>
                <w:color w:val="000000"/>
                <w:spacing w:val="0"/>
                <w:sz w:val="15"/>
              </w:rPr>
              <w:t>、</w:t>
            </w:r>
          </w:p>
          <w:p>
            <w:pPr>
              <w:pStyle w:val="Normal149"/>
              <w:spacing w:before="0" w:after="0" w:line="312"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76"/>
                <w:sz w:val="15"/>
              </w:rPr>
              <w:t xml:space="preserve"> </w:t>
            </w:r>
            <w:r>
              <w:rPr>
                <w:rStyle w:val="DefaultParagraphFont"/>
                <w:rFonts w:ascii="Times New Roman" w:eastAsiaTheme="minorEastAsia" w:hAnsiTheme="minorHAnsi" w:cstheme="minorBidi"/>
                <w:color w:val="000000"/>
                <w:spacing w:val="0"/>
                <w:sz w:val="15"/>
              </w:rPr>
              <w:t>CCTV</w:t>
            </w:r>
            <w:r>
              <w:rPr>
                <w:rStyle w:val="DefaultParagraphFont"/>
                <w:rFonts w:ascii="Times New Roman" w:eastAsiaTheme="minorEastAsia" w:hAnsiTheme="minorHAnsi" w:cstheme="minorBidi"/>
                <w:color w:val="000000"/>
                <w:spacing w:val="0"/>
                <w:sz w:val="15"/>
              </w:rPr>
              <w:t xml:space="preserve"> </w:t>
            </w:r>
            <w:r>
              <w:rPr>
                <w:rStyle w:val="DefaultParagraphFont"/>
                <w:rFonts w:ascii="UCPSNE+ËÎÌå" w:hAnsi="UCPSNE+ËÎÌå" w:eastAsiaTheme="minorEastAsia" w:cs="UCPSNE+ËÎÌå"/>
                <w:color w:val="000000"/>
                <w:spacing w:val="0"/>
                <w:sz w:val="15"/>
              </w:rPr>
              <w:t>等</w:t>
            </w:r>
          </w:p>
        </w:tc>
        <w:tc>
          <w:tcPr>
            <w:tcW w:w="20" w:type="dxa"/>
            <w:noWrap w:val="0"/>
            <w:textDirection w:val="lrTb"/>
            <w:tcFitText w:val="0"/>
            <w:vAlign w:val="top"/>
          </w:tcPr>
          <w:p>
            <w:pPr>
              <w:pStyle w:val="Normal149"/>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753" w:type="dxa"/>
            <w:noWrap w:val="0"/>
            <w:textDirection w:val="lrTb"/>
            <w:tcFitText w:val="0"/>
            <w:vAlign w:val="top"/>
          </w:tcPr>
          <w:p>
            <w:pPr>
              <w:pStyle w:val="Normal149"/>
              <w:spacing w:before="317"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
                <w:sz w:val="15"/>
              </w:rPr>
              <w:t>车站</w:t>
            </w:r>
            <w:r>
              <w:rPr>
                <w:rStyle w:val="DefaultParagraphFont"/>
                <w:rFonts w:ascii="Times New Roman" w:eastAsiaTheme="minorEastAsia" w:hAnsiTheme="minorHAnsi" w:cstheme="minorBidi"/>
                <w:color w:val="000000"/>
                <w:spacing w:val="680"/>
                <w:sz w:val="15"/>
              </w:rPr>
              <w:t xml:space="preserve"> </w:t>
            </w:r>
            <w:r>
              <w:rPr>
                <w:rStyle w:val="DefaultParagraphFont"/>
                <w:rFonts w:ascii="Times New Roman" w:eastAsiaTheme="minorEastAsia" w:hAnsiTheme="minorHAnsi" w:cstheme="minorBidi"/>
                <w:color w:val="000000"/>
                <w:spacing w:val="2"/>
                <w:sz w:val="15"/>
              </w:rPr>
              <w:t>22</w:t>
            </w:r>
            <w:r>
              <w:rPr>
                <w:rStyle w:val="DefaultParagraphFont"/>
                <w:rFonts w:ascii="Times New Roman" w:eastAsiaTheme="minorEastAsia" w:hAnsiTheme="minorHAnsi" w:cstheme="minorBidi"/>
                <w:color w:val="000000"/>
                <w:spacing w:val="627"/>
                <w:sz w:val="15"/>
              </w:rPr>
              <w:t xml:space="preserve"> </w:t>
            </w:r>
            <w:r>
              <w:rPr>
                <w:rStyle w:val="DefaultParagraphFont"/>
                <w:rFonts w:ascii="Times New Roman" w:eastAsiaTheme="minorEastAsia" w:hAnsiTheme="minorHAnsi" w:cstheme="minorBidi"/>
                <w:color w:val="000000"/>
                <w:spacing w:val="0"/>
                <w:sz w:val="15"/>
              </w:rPr>
              <w:t>2</w:t>
            </w:r>
            <w:r>
              <w:rPr>
                <w:rStyle w:val="DefaultParagraphFont"/>
                <w:rFonts w:ascii="Times New Roman" w:eastAsiaTheme="minorEastAsia" w:hAnsiTheme="minorHAnsi" w:cstheme="minorBidi"/>
                <w:color w:val="000000"/>
                <w:spacing w:val="577"/>
                <w:sz w:val="15"/>
              </w:rPr>
              <w:t xml:space="preserve"> </w:t>
            </w:r>
            <w:r>
              <w:rPr>
                <w:rStyle w:val="DefaultParagraphFont"/>
                <w:rFonts w:ascii="Times New Roman" w:eastAsiaTheme="minorEastAsia" w:hAnsiTheme="minorHAnsi" w:cstheme="minorBidi"/>
                <w:color w:val="000000"/>
                <w:spacing w:val="-5"/>
                <w:sz w:val="15"/>
              </w:rPr>
              <w:t>11</w:t>
            </w:r>
          </w:p>
        </w:tc>
      </w:tr>
    </w:tbl>
    <w:p>
      <w:pPr>
        <w:pStyle w:val="Normal149"/>
        <w:spacing w:before="437"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
          <w:sz w:val="15"/>
        </w:rPr>
        <w:t>注：对于多个系统之间的</w:t>
      </w:r>
      <w:r>
        <w:rPr>
          <w:rStyle w:val="DefaultParagraphFont"/>
          <w:rFonts w:ascii="Times New Roman" w:hAnsi="Times New Roman" w:eastAsiaTheme="minorEastAsia" w:cs="Times New Roman"/>
          <w:color w:val="000000"/>
          <w:spacing w:val="-1"/>
          <w:sz w:val="15"/>
        </w:rPr>
        <w:t>“</w:t>
      </w:r>
      <w:r>
        <w:rPr>
          <w:rStyle w:val="DefaultParagraphFont"/>
          <w:rFonts w:ascii="UCPSNE+ËÎÌå" w:hAnsi="UCPSNE+ËÎÌå" w:eastAsiaTheme="minorEastAsia" w:cs="UCPSNE+ËÎÌå"/>
          <w:color w:val="000000"/>
          <w:spacing w:val="0"/>
          <w:sz w:val="15"/>
        </w:rPr>
        <w:t>多系统联调测试表</w:t>
      </w:r>
      <w:r>
        <w:rPr>
          <w:rStyle w:val="DefaultParagraphFont"/>
          <w:rFonts w:ascii="Times New Roman" w:hAnsi="Times New Roman" w:eastAsiaTheme="minorEastAsia" w:cs="Times New Roman"/>
          <w:color w:val="000000"/>
          <w:spacing w:val="1"/>
          <w:sz w:val="15"/>
        </w:rPr>
        <w:t>”</w:t>
      </w:r>
      <w:r>
        <w:rPr>
          <w:rStyle w:val="DefaultParagraphFont"/>
          <w:rFonts w:ascii="UCPSNE+ËÎÌå" w:hAnsi="UCPSNE+ËÎÌå" w:eastAsiaTheme="minorEastAsia" w:cs="UCPSNE+ËÎÌå"/>
          <w:color w:val="000000"/>
          <w:spacing w:val="-3"/>
          <w:sz w:val="15"/>
        </w:rPr>
        <w:t>编号，例如</w:t>
      </w:r>
      <w:r>
        <w:rPr>
          <w:rStyle w:val="DefaultParagraphFont"/>
          <w:rFonts w:ascii="Times New Roman" w:hAnsi="Times New Roman" w:eastAsiaTheme="minorEastAsia" w:cs="Times New Roman"/>
          <w:color w:val="000000"/>
          <w:spacing w:val="-1"/>
          <w:sz w:val="15"/>
        </w:rPr>
        <w:t>“N</w:t>
      </w:r>
      <w:r>
        <w:rPr>
          <w:rStyle w:val="DefaultParagraphFont"/>
          <w:rFonts w:ascii="Times New Roman" w:eastAsiaTheme="minorEastAsia" w:hAnsiTheme="minorHAnsi" w:cstheme="minorBidi"/>
          <w:color w:val="000000"/>
          <w:spacing w:val="0"/>
          <w:sz w:val="15"/>
        </w:rPr>
        <w:t>-M-</w:t>
      </w:r>
      <w:r>
        <w:rPr>
          <w:rStyle w:val="DefaultParagraphFont"/>
          <w:rFonts w:ascii="UCPSNE+ËÎÌå" w:hAnsi="UCPSNE+ËÎÌå" w:eastAsiaTheme="minorEastAsia" w:cs="UCPSNE+ËÎÌå"/>
          <w:color w:val="000000"/>
          <w:spacing w:val="4"/>
          <w:sz w:val="15"/>
        </w:rPr>
        <w:t>Ⅵ</w:t>
      </w:r>
      <w:r>
        <w:rPr>
          <w:rStyle w:val="DefaultParagraphFont"/>
          <w:rFonts w:ascii="Times New Roman" w:hAnsi="Times New Roman" w:eastAsiaTheme="minorEastAsia" w:cs="Times New Roman"/>
          <w:color w:val="000000"/>
          <w:spacing w:val="-1"/>
          <w:sz w:val="15"/>
        </w:rPr>
        <w:t>”</w:t>
      </w:r>
      <w:r>
        <w:rPr>
          <w:rStyle w:val="DefaultParagraphFont"/>
          <w:rFonts w:ascii="UCPSNE+ËÎÌå" w:hAnsi="UCPSNE+ËÎÌå" w:eastAsiaTheme="minorEastAsia" w:cs="UCPSNE+ËÎÌå"/>
          <w:color w:val="000000"/>
          <w:spacing w:val="-11"/>
          <w:sz w:val="15"/>
        </w:rPr>
        <w:t>，</w:t>
      </w:r>
      <w:r>
        <w:rPr>
          <w:rStyle w:val="DefaultParagraphFont"/>
          <w:rFonts w:ascii="Times New Roman" w:eastAsiaTheme="minorEastAsia" w:hAnsiTheme="minorHAnsi" w:cstheme="minorBidi"/>
          <w:color w:val="000000"/>
          <w:spacing w:val="0"/>
          <w:sz w:val="15"/>
        </w:rPr>
        <w:t>N</w:t>
      </w:r>
      <w:r>
        <w:rPr>
          <w:rStyle w:val="DefaultParagraphFont"/>
          <w:rFonts w:ascii="UCPSNE+ËÎÌå" w:hAnsi="UCPSNE+ËÎÌå" w:eastAsiaTheme="minorEastAsia" w:cs="UCPSNE+ËÎÌå"/>
          <w:color w:val="000000"/>
          <w:spacing w:val="-2"/>
          <w:sz w:val="15"/>
        </w:rPr>
        <w:t>为主调专业代号，</w:t>
      </w:r>
      <w:r>
        <w:rPr>
          <w:rStyle w:val="DefaultParagraphFont"/>
          <w:rFonts w:ascii="Times New Roman" w:eastAsiaTheme="minorEastAsia" w:hAnsiTheme="minorHAnsi" w:cstheme="minorBidi"/>
          <w:color w:val="000000"/>
          <w:spacing w:val="1"/>
          <w:sz w:val="15"/>
        </w:rPr>
        <w:t>M</w:t>
      </w:r>
      <w:r>
        <w:rPr>
          <w:rStyle w:val="DefaultParagraphFont"/>
          <w:rFonts w:ascii="UCPSNE+ËÎÌå" w:hAnsi="UCPSNE+ËÎÌå" w:eastAsiaTheme="minorEastAsia" w:cs="UCPSNE+ËÎÌå"/>
          <w:color w:val="000000"/>
          <w:spacing w:val="-1"/>
          <w:sz w:val="15"/>
        </w:rPr>
        <w:t>为</w:t>
      </w:r>
      <w:r>
        <w:rPr>
          <w:rStyle w:val="DefaultParagraphFont"/>
          <w:rFonts w:ascii="Times New Roman" w:eastAsiaTheme="minorEastAsia" w:hAnsiTheme="minorHAnsi" w:cstheme="minorBidi"/>
          <w:color w:val="000000"/>
          <w:spacing w:val="0"/>
          <w:sz w:val="15"/>
        </w:rPr>
        <w:t>multiple</w:t>
      </w:r>
      <w:r>
        <w:rPr>
          <w:rStyle w:val="DefaultParagraphFont"/>
          <w:rFonts w:ascii="UCPSNE+ËÎÌå" w:hAnsi="UCPSNE+ËÎÌå" w:eastAsiaTheme="minorEastAsia" w:cs="UCPSNE+ËÎÌå"/>
          <w:color w:val="000000"/>
          <w:spacing w:val="-2"/>
          <w:sz w:val="15"/>
        </w:rPr>
        <w:t>英文缩写，Ⅵ为配合</w:t>
      </w:r>
    </w:p>
    <w:p>
      <w:pPr>
        <w:pStyle w:val="Normal149"/>
        <w:spacing w:before="187" w:after="0" w:line="161"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CPSNE+ËÎÌå" w:hAnsi="UCPSNE+ËÎÌå" w:eastAsiaTheme="minorEastAsia" w:cs="UCPSNE+ËÎÌå"/>
          <w:color w:val="000000"/>
          <w:spacing w:val="1"/>
          <w:sz w:val="15"/>
        </w:rPr>
        <w:t>专业数量。</w:t>
      </w:r>
    </w:p>
    <w:p>
      <w:pPr>
        <w:pStyle w:val="Normal149"/>
        <w:spacing w:before="1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34.3.3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CPSNE+ËÎÌå" w:hAnsi="UCPSNE+ËÎÌå" w:eastAsiaTheme="minorEastAsia" w:cs="UCPSNE+ËÎÌå"/>
          <w:color w:val="000000"/>
          <w:spacing w:val="0"/>
          <w:sz w:val="21"/>
        </w:rPr>
        <w:t>时序安排说明</w:t>
      </w:r>
    </w:p>
    <w:p>
      <w:pPr>
        <w:pStyle w:val="Normal149"/>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CPSNE+ËÎÌå" w:hAnsi="UCPSNE+ËÎÌå" w:eastAsiaTheme="minorEastAsia" w:cs="UCPSNE+ËÎÌå"/>
          <w:color w:val="000000"/>
          <w:spacing w:val="0"/>
          <w:sz w:val="21"/>
        </w:rPr>
        <w:t>根据各联调项目之间逻辑关系，时序安排说明详见表</w:t>
      </w:r>
      <w:r>
        <w:rPr>
          <w:rStyle w:val="DefaultParagraphFont"/>
          <w:rFonts w:ascii="Times New Roman" w:eastAsiaTheme="minorEastAsia" w:hAnsiTheme="minorHAnsi" w:cstheme="minorBidi"/>
          <w:color w:val="000000"/>
          <w:spacing w:val="0"/>
          <w:sz w:val="21"/>
        </w:rPr>
        <w:t>34.3.3</w:t>
      </w:r>
      <w:r>
        <w:rPr>
          <w:rStyle w:val="DefaultParagraphFont"/>
          <w:rFonts w:ascii="UCPSNE+ËÎÌå" w:hAnsi="UCPSNE+ËÎÌå" w:eastAsiaTheme="minorEastAsia" w:cs="UCPSNE+ËÎÌå"/>
          <w:color w:val="000000"/>
          <w:spacing w:val="0"/>
          <w:sz w:val="21"/>
        </w:rPr>
        <w:t>：</w:t>
      </w:r>
    </w:p>
    <w:p>
      <w:pPr>
        <w:pStyle w:val="Normal149"/>
        <w:spacing w:before="5439" w:after="0" w:line="209" w:lineRule="exact"/>
        <w:ind w:left="3913" w:right="0" w:firstLine="0"/>
        <w:jc w:val="left"/>
        <w:rPr>
          <w:rStyle w:val="DefaultParagraphFont"/>
          <w:rFonts w:ascii="Times New Roman" w:eastAsiaTheme="minorEastAsia" w:hAnsiTheme="minorHAnsi" w:cstheme="minorBidi"/>
          <w:color w:val="000000"/>
          <w:spacing w:val="0"/>
          <w:sz w:val="18"/>
        </w:rPr>
        <w:sectPr>
          <w:pgSz w:w="11900" w:h="16820"/>
          <w:pgMar w:top="1813" w:right="100" w:bottom="0" w:left="180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140</w:t>
      </w:r>
    </w:p>
    <w:p>
      <w:pPr>
        <w:pStyle w:val="Normal150"/>
        <w:spacing w:before="0" w:after="0" w:line="209" w:lineRule="exact"/>
        <w:ind w:left="2228" w:right="0" w:firstLine="0"/>
        <w:jc w:val="left"/>
        <w:rPr>
          <w:rStyle w:val="DefaultParagraphFont"/>
          <w:rFonts w:ascii="Times New Roman" w:eastAsiaTheme="minorEastAsia" w:hAnsiTheme="minorHAnsi" w:cstheme="minorBidi"/>
          <w:color w:val="000000"/>
          <w:spacing w:val="0"/>
          <w:sz w:val="18"/>
        </w:rPr>
      </w:pPr>
      <w:r>
        <w:rPr>
          <w:noProof/>
        </w:rPr>
        <w:pict>
          <v:shape id="_x0000_s1082" type="#_x0000_t75" style="width:419.8pt;height:662.95pt;margin-top:103.7pt;margin-left:87.8pt;mso-position-horizontal-relative:page;mso-position-vertical-relative:page;position:absolute;z-index:-251619328">
            <v:imagedata r:id="rId61" o:title=""/>
          </v:shape>
        </w:pict>
      </w:r>
      <w:r>
        <w:rPr>
          <w:rStyle w:val="DefaultParagraphFont"/>
          <w:rFonts w:ascii="WJGENA+ºÚÌå" w:hAnsi="WJGENA+ºÚÌå" w:eastAsiaTheme="minorEastAsia" w:cs="WJGENA+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34.3.3</w:t>
      </w:r>
      <w:r>
        <w:rPr>
          <w:rStyle w:val="DefaultParagraphFont"/>
          <w:rFonts w:ascii="Times New Roman" w:eastAsiaTheme="minorEastAsia" w:hAnsiTheme="minorHAnsi" w:cstheme="minorBidi"/>
          <w:color w:val="000000"/>
          <w:spacing w:val="134"/>
          <w:sz w:val="18"/>
        </w:rPr>
        <w:t xml:space="preserve"> </w:t>
      </w:r>
      <w:r>
        <w:rPr>
          <w:rStyle w:val="DefaultParagraphFont"/>
          <w:rFonts w:ascii="WJGENA+ºÚÌå" w:hAnsi="WJGENA+ºÚÌå" w:eastAsiaTheme="minorEastAsia" w:cs="WJGENA+ºÚÌå"/>
          <w:color w:val="000000"/>
          <w:spacing w:val="0"/>
          <w:sz w:val="18"/>
        </w:rPr>
        <w:t>联调项目时序安排说明表</w:t>
      </w:r>
    </w:p>
    <w:p>
      <w:pPr>
        <w:pStyle w:val="Normal150"/>
        <w:spacing w:before="776" w:after="0" w:line="16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1"/>
          <w:sz w:val="15"/>
        </w:rPr>
        <w:t>代号</w:t>
      </w:r>
      <w:r>
        <w:rPr>
          <w:rStyle w:val="DefaultParagraphFont"/>
          <w:rFonts w:ascii="Times New Roman" w:eastAsiaTheme="minorEastAsia" w:hAnsiTheme="minorHAnsi" w:cstheme="minorBidi"/>
          <w:color w:val="000000"/>
          <w:spacing w:val="1341"/>
          <w:sz w:val="15"/>
        </w:rPr>
        <w:t xml:space="preserve"> </w:t>
      </w:r>
      <w:r>
        <w:rPr>
          <w:rStyle w:val="DefaultParagraphFont"/>
          <w:rFonts w:ascii="SGCOQB+ËÎÌå" w:hAnsi="SGCOQB+ËÎÌå" w:eastAsiaTheme="minorEastAsia" w:cs="SGCOQB+ËÎÌå"/>
          <w:color w:val="000000"/>
          <w:spacing w:val="1"/>
          <w:sz w:val="15"/>
        </w:rPr>
        <w:t>项目名称</w:t>
      </w:r>
      <w:r>
        <w:rPr>
          <w:rStyle w:val="DefaultParagraphFont"/>
          <w:rFonts w:ascii="Times New Roman" w:eastAsiaTheme="minorEastAsia" w:hAnsiTheme="minorHAnsi" w:cstheme="minorBidi"/>
          <w:color w:val="000000"/>
          <w:spacing w:val="2701"/>
          <w:sz w:val="15"/>
        </w:rPr>
        <w:t xml:space="preserve"> </w:t>
      </w:r>
      <w:r>
        <w:rPr>
          <w:rStyle w:val="DefaultParagraphFont"/>
          <w:rFonts w:ascii="SGCOQB+ËÎÌå" w:hAnsi="SGCOQB+ËÎÌå" w:eastAsiaTheme="minorEastAsia" w:cs="SGCOQB+ËÎÌå"/>
          <w:color w:val="000000"/>
          <w:spacing w:val="1"/>
          <w:sz w:val="15"/>
        </w:rPr>
        <w:t>时序关系说明</w:t>
      </w:r>
    </w:p>
    <w:p>
      <w:pPr>
        <w:pStyle w:val="Normal150"/>
        <w:spacing w:before="684" w:after="0" w:line="167" w:lineRule="exact"/>
        <w:ind w:left="29" w:right="1647" w:firstLine="814"/>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4"/>
          <w:sz w:val="15"/>
        </w:rPr>
        <w:t>综合监控系统与</w:t>
      </w:r>
      <w:r>
        <w:rPr>
          <w:rStyle w:val="DefaultParagraphFont"/>
          <w:rFonts w:ascii="Times New Roman" w:eastAsiaTheme="minorEastAsia" w:hAnsiTheme="minorHAnsi" w:cstheme="minorBidi"/>
          <w:color w:val="000000"/>
          <w:spacing w:val="42"/>
          <w:sz w:val="15"/>
        </w:rPr>
        <w:t xml:space="preserve"> </w:t>
      </w:r>
      <w:r>
        <w:rPr>
          <w:rStyle w:val="DefaultParagraphFont"/>
          <w:rFonts w:ascii="Times New Roman" w:eastAsiaTheme="minorEastAsia" w:hAnsiTheme="minorHAnsi" w:cstheme="minorBidi"/>
          <w:color w:val="000000"/>
          <w:spacing w:val="0"/>
          <w:sz w:val="15"/>
        </w:rPr>
        <w:t>PSCADA</w:t>
      </w:r>
      <w:r>
        <w:rPr>
          <w:rStyle w:val="DefaultParagraphFont"/>
          <w:rFonts w:ascii="Times New Roman" w:eastAsiaTheme="minorEastAsia" w:hAnsiTheme="minorHAnsi" w:cstheme="minorBidi"/>
          <w:color w:val="000000"/>
          <w:spacing w:val="41"/>
          <w:sz w:val="15"/>
        </w:rPr>
        <w:t xml:space="preserve"> </w:t>
      </w:r>
      <w:r>
        <w:rPr>
          <w:rStyle w:val="DefaultParagraphFont"/>
          <w:rFonts w:ascii="SGCOQB+ËÎÌå" w:hAnsi="SGCOQB+ËÎÌå" w:eastAsiaTheme="minorEastAsia" w:cs="SGCOQB+ËÎÌå"/>
          <w:color w:val="000000"/>
          <w:spacing w:val="2"/>
          <w:sz w:val="15"/>
        </w:rPr>
        <w:t>系统的</w:t>
      </w:r>
      <w:r>
        <w:rPr>
          <w:rStyle w:val="DefaultParagraphFont"/>
          <w:rFonts w:ascii="Times New Roman" w:eastAsiaTheme="minorEastAsia" w:hAnsiTheme="minorHAnsi" w:cstheme="minorBidi"/>
          <w:color w:val="000000"/>
          <w:spacing w:val="-12"/>
          <w:sz w:val="15"/>
        </w:rPr>
        <w:t xml:space="preserve"> </w:t>
      </w:r>
      <w:r>
        <w:rPr>
          <w:rStyle w:val="DefaultParagraphFont"/>
          <w:rFonts w:ascii="SGCOQB+ËÎÌå" w:hAnsi="SGCOQB+ËÎÌå" w:eastAsiaTheme="minorEastAsia" w:cs="SGCOQB+ËÎÌå"/>
          <w:color w:val="000000"/>
          <w:spacing w:val="-1"/>
          <w:sz w:val="15"/>
        </w:rPr>
        <w:t>所有联调前提条件是系统供电，因此供电系统与</w:t>
      </w:r>
      <w:r>
        <w:rPr>
          <w:rStyle w:val="DefaultParagraphFont"/>
          <w:rFonts w:ascii="Times New Roman" w:eastAsiaTheme="minorEastAsia" w:hAnsiTheme="minorHAnsi" w:cstheme="minorBidi"/>
          <w:color w:val="000000"/>
          <w:spacing w:val="4"/>
          <w:sz w:val="15"/>
        </w:rPr>
        <w:t xml:space="preserve"> </w:t>
      </w:r>
      <w:r>
        <w:rPr>
          <w:rStyle w:val="DefaultParagraphFont"/>
          <w:rFonts w:ascii="Times New Roman" w:eastAsiaTheme="minorEastAsia" w:hAnsiTheme="minorHAnsi" w:cstheme="minorBidi"/>
          <w:color w:val="000000"/>
          <w:spacing w:val="0"/>
          <w:sz w:val="15"/>
        </w:rPr>
        <w:t>PSCADA</w:t>
      </w:r>
      <w:r>
        <w:rPr>
          <w:rStyle w:val="DefaultParagraphFont"/>
          <w:rFonts w:ascii="SGCOQB+ËÎÌå" w:hAnsi="SGCOQB+ËÎÌå" w:eastAsiaTheme="minorEastAsia" w:cs="SGCOQB+ËÎÌå"/>
          <w:color w:val="000000"/>
          <w:spacing w:val="-3"/>
          <w:sz w:val="15"/>
        </w:rPr>
        <w:t xml:space="preserve">、综合监控联 </w:t>
      </w:r>
      <w:r>
        <w:rPr>
          <w:rStyle w:val="DefaultParagraphFont"/>
          <w:rFonts w:ascii="Times New Roman" w:eastAsiaTheme="minorEastAsia" w:hAnsiTheme="minorHAnsi" w:cstheme="minorBidi"/>
          <w:color w:val="000000"/>
          <w:spacing w:val="1"/>
          <w:sz w:val="15"/>
        </w:rPr>
        <w:t>T01</w:t>
      </w:r>
    </w:p>
    <w:p>
      <w:pPr>
        <w:pStyle w:val="Normal150"/>
        <w:spacing w:before="0" w:after="0" w:line="161" w:lineRule="exact"/>
        <w:ind w:left="8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1"/>
          <w:sz w:val="15"/>
        </w:rPr>
        <w:t>联调</w:t>
      </w:r>
      <w:r>
        <w:rPr>
          <w:rStyle w:val="DefaultParagraphFont"/>
          <w:rFonts w:ascii="Times New Roman" w:eastAsiaTheme="minorEastAsia" w:hAnsiTheme="minorHAnsi" w:cstheme="minorBidi"/>
          <w:color w:val="000000"/>
          <w:spacing w:val="1969"/>
          <w:sz w:val="15"/>
        </w:rPr>
        <w:t xml:space="preserve"> </w:t>
      </w:r>
      <w:r>
        <w:rPr>
          <w:rStyle w:val="DefaultParagraphFont"/>
          <w:rFonts w:ascii="SGCOQB+ËÎÌå" w:hAnsi="SGCOQB+ËÎÌå" w:eastAsiaTheme="minorEastAsia" w:cs="SGCOQB+ËÎÌå"/>
          <w:color w:val="000000"/>
          <w:spacing w:val="0"/>
          <w:sz w:val="15"/>
        </w:rPr>
        <w:t>调需尽早开展（如条件满足可适当提前）。</w:t>
      </w:r>
    </w:p>
    <w:p>
      <w:pPr>
        <w:pStyle w:val="Normal150"/>
        <w:spacing w:before="189" w:after="0" w:line="177"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FAS</w:t>
      </w:r>
      <w:r>
        <w:rPr>
          <w:rStyle w:val="DefaultParagraphFont"/>
          <w:rFonts w:ascii="Times New Roman" w:eastAsiaTheme="minorEastAsia" w:hAnsiTheme="minorHAnsi" w:cstheme="minorBidi"/>
          <w:color w:val="000000"/>
          <w:spacing w:val="41"/>
          <w:sz w:val="15"/>
        </w:rPr>
        <w:t xml:space="preserve"> </w:t>
      </w:r>
      <w:r>
        <w:rPr>
          <w:rStyle w:val="DefaultParagraphFont"/>
          <w:rFonts w:ascii="SGCOQB+ËÎÌå" w:hAnsi="SGCOQB+ËÎÌå" w:eastAsiaTheme="minorEastAsia" w:cs="SGCOQB+ËÎÌå"/>
          <w:color w:val="000000"/>
          <w:spacing w:val="0"/>
          <w:sz w:val="15"/>
        </w:rPr>
        <w:t>调试周期长、接口专业多，需尽早完成自身设备（探测器、模块）</w:t>
      </w:r>
    </w:p>
    <w:p>
      <w:pPr>
        <w:pStyle w:val="Normal150"/>
        <w:spacing w:before="130" w:after="0" w:line="182"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T02</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综合监控与</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FAS</w:t>
      </w:r>
      <w:r>
        <w:rPr>
          <w:rStyle w:val="DefaultParagraphFont"/>
          <w:rFonts w:ascii="Times New Roman" w:eastAsiaTheme="minorEastAsia" w:hAnsiTheme="minorHAnsi" w:cstheme="minorBidi"/>
          <w:color w:val="000000"/>
          <w:spacing w:val="3"/>
          <w:sz w:val="15"/>
        </w:rPr>
        <w:t xml:space="preserve"> </w:t>
      </w:r>
      <w:r>
        <w:rPr>
          <w:rStyle w:val="DefaultParagraphFont"/>
          <w:rFonts w:ascii="SGCOQB+ËÎÌå" w:hAnsi="SGCOQB+ËÎÌå" w:eastAsiaTheme="minorEastAsia" w:cs="SGCOQB+ËÎÌå"/>
          <w:color w:val="000000"/>
          <w:spacing w:val="0"/>
          <w:sz w:val="15"/>
        </w:rPr>
        <w:t>系统联调</w:t>
      </w:r>
    </w:p>
    <w:p>
      <w:pPr>
        <w:pStyle w:val="Normal150"/>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调试，再进行接口专业调试，该项调试涉及后续消防验收内容，需尽早</w:t>
      </w:r>
    </w:p>
    <w:p>
      <w:pPr>
        <w:pStyle w:val="Normal150"/>
        <w:spacing w:before="151"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1"/>
          <w:sz w:val="15"/>
        </w:rPr>
        <w:t>调试。</w:t>
      </w:r>
    </w:p>
    <w:p>
      <w:pPr>
        <w:pStyle w:val="Normal150"/>
        <w:spacing w:before="201"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环境监控涉及设备数量多、对车站整体环境影响较大，尽早开展调试有</w:t>
      </w:r>
    </w:p>
    <w:p>
      <w:pPr>
        <w:pStyle w:val="Normal150"/>
        <w:spacing w:before="136" w:after="0" w:line="182"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T03</w:t>
      </w:r>
      <w:r>
        <w:rPr>
          <w:rStyle w:val="DefaultParagraphFont"/>
          <w:rFonts w:ascii="Times New Roman" w:eastAsiaTheme="minorEastAsia" w:hAnsiTheme="minorHAnsi" w:cstheme="minorBidi"/>
          <w:color w:val="000000"/>
          <w:spacing w:val="532"/>
          <w:sz w:val="15"/>
        </w:rPr>
        <w:t xml:space="preserve"> </w:t>
      </w:r>
      <w:r>
        <w:rPr>
          <w:rStyle w:val="DefaultParagraphFont"/>
          <w:rFonts w:ascii="SGCOQB+ËÎÌå" w:hAnsi="SGCOQB+ËÎÌå" w:eastAsiaTheme="minorEastAsia" w:cs="SGCOQB+ËÎÌå"/>
          <w:color w:val="000000"/>
          <w:spacing w:val="0"/>
          <w:sz w:val="15"/>
        </w:rPr>
        <w:t>综合监控系统与</w:t>
      </w:r>
      <w:r>
        <w:rPr>
          <w:rStyle w:val="DefaultParagraphFont"/>
          <w:rFonts w:ascii="Times New Roman" w:eastAsiaTheme="minorEastAsia" w:hAnsiTheme="minorHAnsi" w:cstheme="minorBidi"/>
          <w:color w:val="000000"/>
          <w:spacing w:val="36"/>
          <w:sz w:val="15"/>
        </w:rPr>
        <w:t xml:space="preserve"> </w:t>
      </w:r>
      <w:r>
        <w:rPr>
          <w:rStyle w:val="DefaultParagraphFont"/>
          <w:rFonts w:ascii="Times New Roman" w:eastAsiaTheme="minorEastAsia" w:hAnsiTheme="minorHAnsi" w:cstheme="minorBidi"/>
          <w:color w:val="000000"/>
          <w:spacing w:val="0"/>
          <w:sz w:val="15"/>
        </w:rPr>
        <w:t>BAS</w:t>
      </w:r>
      <w:r>
        <w:rPr>
          <w:rStyle w:val="DefaultParagraphFont"/>
          <w:rFonts w:ascii="Times New Roman" w:eastAsiaTheme="minorEastAsia" w:hAnsiTheme="minorHAnsi" w:cstheme="minorBidi"/>
          <w:color w:val="000000"/>
          <w:spacing w:val="1"/>
          <w:sz w:val="15"/>
        </w:rPr>
        <w:t xml:space="preserve"> </w:t>
      </w:r>
      <w:r>
        <w:rPr>
          <w:rStyle w:val="DefaultParagraphFont"/>
          <w:rFonts w:ascii="SGCOQB+ËÎÌå" w:hAnsi="SGCOQB+ËÎÌå" w:eastAsiaTheme="minorEastAsia" w:cs="SGCOQB+ËÎÌå"/>
          <w:color w:val="000000"/>
          <w:spacing w:val="0"/>
          <w:sz w:val="15"/>
        </w:rPr>
        <w:t>系统的联调</w:t>
      </w:r>
    </w:p>
    <w:p>
      <w:pPr>
        <w:pStyle w:val="Normal150"/>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利于车站通风、除湿，该项调试涉及后续消防验收内容，需尽早调试以</w:t>
      </w:r>
    </w:p>
    <w:p>
      <w:pPr>
        <w:pStyle w:val="Normal150"/>
        <w:spacing w:before="151" w:after="171"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及卫生、环境评估。</w:t>
      </w:r>
    </w:p>
    <w:tbl>
      <w:tblPr>
        <w:tblStyle w:val="TableNormal"/>
        <w:tblW w:w="0" w:type="auto"/>
        <w:jc w:val="left"/>
        <w:tblInd w:w="0" w:type="dxa"/>
        <w:tblCellMar>
          <w:left w:w="0" w:type="dxa"/>
          <w:right w:w="0" w:type="dxa"/>
        </w:tblCellMar>
        <w:tblLook w:val="04A0"/>
      </w:tblPr>
      <w:tblGrid>
        <w:gridCol w:w="29"/>
        <w:gridCol w:w="794"/>
        <w:gridCol w:w="20"/>
        <w:gridCol w:w="7112"/>
      </w:tblGrid>
      <w:tr>
        <w:tblPrEx>
          <w:tblW w:w="0" w:type="auto"/>
          <w:jc w:val="left"/>
          <w:tblInd w:w="0" w:type="dxa"/>
          <w:tblCellMar>
            <w:left w:w="0" w:type="dxa"/>
            <w:right w:w="0" w:type="dxa"/>
          </w:tblCellMar>
          <w:tblLook w:val="04A0"/>
        </w:tblPrEx>
        <w:trPr>
          <w:trHeight w:val="782"/>
          <w:jc w:val="left"/>
        </w:trPr>
        <w:tc>
          <w:tcPr>
            <w:tcW w:w="29"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94" w:type="dxa"/>
            <w:noWrap w:val="0"/>
            <w:textDirection w:val="lrTb"/>
            <w:tcFitText w:val="0"/>
            <w:vAlign w:val="top"/>
          </w:tcPr>
          <w:p>
            <w:pPr>
              <w:pStyle w:val="Normal150"/>
              <w:spacing w:before="307"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T04</w:t>
            </w:r>
          </w:p>
        </w:tc>
        <w:tc>
          <w:tcPr>
            <w:tcW w:w="20"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112" w:type="dxa"/>
            <w:noWrap w:val="0"/>
            <w:textDirection w:val="lrTb"/>
            <w:tcFitText w:val="0"/>
            <w:vAlign w:val="top"/>
          </w:tcPr>
          <w:p>
            <w:pPr>
              <w:pStyle w:val="Normal150"/>
              <w:spacing w:before="0" w:after="0" w:line="151" w:lineRule="exact"/>
              <w:ind w:left="230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信号联锁是列车安全运行的基础，也是行车安全的保障，信号调试首先</w:t>
            </w:r>
          </w:p>
          <w:p>
            <w:pPr>
              <w:pStyle w:val="Normal150"/>
              <w:spacing w:before="0" w:after="0" w:line="312" w:lineRule="exact"/>
              <w:ind w:left="230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3"/>
                <w:sz w:val="15"/>
              </w:rPr>
              <w:t>需进行联锁调试，信号设备需送正式电，测试前需完成系统及接口静调，</w:t>
            </w:r>
          </w:p>
          <w:p>
            <w:pPr>
              <w:pStyle w:val="Normal150"/>
              <w:spacing w:before="0" w:after="0" w:line="312" w:lineRule="exact"/>
              <w:ind w:left="230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动车前需完成线路限界检查</w:t>
            </w:r>
            <w:r>
              <w:rPr>
                <w:rStyle w:val="DefaultParagraphFont"/>
                <w:rFonts w:ascii="Times New Roman" w:eastAsiaTheme="minorEastAsia" w:hAnsiTheme="minorHAnsi" w:cstheme="minorBidi"/>
                <w:color w:val="000000"/>
                <w:spacing w:val="-2"/>
                <w:sz w:val="15"/>
              </w:rPr>
              <w:t>,</w:t>
            </w:r>
            <w:r>
              <w:rPr>
                <w:rStyle w:val="DefaultParagraphFont"/>
                <w:rFonts w:ascii="SGCOQB+ËÎÌå" w:hAnsi="SGCOQB+ËÎÌå" w:eastAsiaTheme="minorEastAsia" w:cs="SGCOQB+ËÎÌå"/>
                <w:color w:val="000000"/>
                <w:spacing w:val="0"/>
                <w:sz w:val="15"/>
              </w:rPr>
              <w:t>接触轨送电，具备动车条件。</w:t>
            </w:r>
          </w:p>
          <w:p>
            <w:pPr>
              <w:pStyle w:val="Normal150"/>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2"/>
                <w:sz w:val="15"/>
              </w:rPr>
              <w:t>信号系统功能综合测试（联锁，含</w:t>
            </w:r>
          </w:p>
          <w:p>
            <w:pPr>
              <w:pStyle w:val="Normal150"/>
              <w:spacing w:before="0" w:after="0" w:line="312"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出入段照查）</w:t>
            </w:r>
          </w:p>
        </w:tc>
      </w:tr>
    </w:tbl>
    <w:p>
      <w:pPr>
        <w:pStyle w:val="Normal150"/>
        <w:spacing w:before="0" w:after="0" w:line="172" w:lineRule="exact"/>
        <w:ind w:left="29" w:right="1647" w:firstLine="3123"/>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 xml:space="preserve">门禁系统是安全保卫工作的一部分，需完成调试以方便车站设备房间的 </w:t>
      </w:r>
      <w:r>
        <w:rPr>
          <w:rStyle w:val="DefaultParagraphFont"/>
          <w:rFonts w:ascii="Times New Roman" w:eastAsiaTheme="minorEastAsia" w:hAnsiTheme="minorHAnsi" w:cstheme="minorBidi"/>
          <w:color w:val="000000"/>
          <w:spacing w:val="1"/>
          <w:sz w:val="15"/>
        </w:rPr>
        <w:t>T05</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综合监控系统与</w:t>
      </w:r>
      <w:r>
        <w:rPr>
          <w:rStyle w:val="DefaultParagraphFont"/>
          <w:rFonts w:ascii="Times New Roman" w:eastAsiaTheme="minorEastAsia" w:hAnsiTheme="minorHAnsi" w:cstheme="minorBidi"/>
          <w:color w:val="000000"/>
          <w:spacing w:val="38"/>
          <w:sz w:val="15"/>
        </w:rPr>
        <w:t xml:space="preserve"> </w:t>
      </w:r>
      <w:r>
        <w:rPr>
          <w:rStyle w:val="DefaultParagraphFont"/>
          <w:rFonts w:ascii="Times New Roman" w:eastAsiaTheme="minorEastAsia" w:hAnsiTheme="minorHAnsi" w:cstheme="minorBidi"/>
          <w:color w:val="000000"/>
          <w:spacing w:val="-1"/>
          <w:sz w:val="15"/>
        </w:rPr>
        <w:t>ACS</w:t>
      </w:r>
      <w:r>
        <w:rPr>
          <w:rStyle w:val="DefaultParagraphFont"/>
          <w:rFonts w:ascii="Times New Roman" w:eastAsiaTheme="minorEastAsia" w:hAnsiTheme="minorHAnsi" w:cstheme="minorBidi"/>
          <w:color w:val="000000"/>
          <w:spacing w:val="2"/>
          <w:sz w:val="15"/>
        </w:rPr>
        <w:t xml:space="preserve"> </w:t>
      </w:r>
      <w:r>
        <w:rPr>
          <w:rStyle w:val="DefaultParagraphFont"/>
          <w:rFonts w:ascii="SGCOQB+ËÎÌå" w:hAnsi="SGCOQB+ËÎÌå" w:eastAsiaTheme="minorEastAsia" w:cs="SGCOQB+ËÎÌå"/>
          <w:color w:val="000000"/>
          <w:spacing w:val="0"/>
          <w:sz w:val="15"/>
        </w:rPr>
        <w:t>系统的联调</w:t>
      </w:r>
    </w:p>
    <w:p>
      <w:pPr>
        <w:pStyle w:val="Normal150"/>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1"/>
          <w:sz w:val="15"/>
        </w:rPr>
        <w:t>管理。</w:t>
      </w:r>
    </w:p>
    <w:p>
      <w:pPr>
        <w:pStyle w:val="Normal150"/>
        <w:spacing w:before="195" w:after="0" w:line="167" w:lineRule="exact"/>
        <w:ind w:left="29" w:right="1649" w:firstLine="3123"/>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 xml:space="preserve">站台门系统是列车运行的必备条件，所以宜尽早测试以便其他系统之间 </w:t>
      </w:r>
      <w:r>
        <w:rPr>
          <w:rStyle w:val="DefaultParagraphFont"/>
          <w:rFonts w:ascii="Times New Roman" w:eastAsiaTheme="minorEastAsia" w:hAnsiTheme="minorHAnsi" w:cstheme="minorBidi"/>
          <w:color w:val="000000"/>
          <w:spacing w:val="1"/>
          <w:sz w:val="15"/>
        </w:rPr>
        <w:t>T06</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综合监控系统与站台门系统的联调</w:t>
      </w:r>
    </w:p>
    <w:p>
      <w:pPr>
        <w:pStyle w:val="Normal150"/>
        <w:spacing w:before="0" w:after="157"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1"/>
          <w:sz w:val="15"/>
        </w:rPr>
        <w:t>的联调</w:t>
      </w:r>
    </w:p>
    <w:tbl>
      <w:tblPr>
        <w:tblStyle w:val="TableNormal"/>
        <w:tblW w:w="0" w:type="auto"/>
        <w:jc w:val="left"/>
        <w:tblInd w:w="0" w:type="dxa"/>
        <w:tblCellMar>
          <w:left w:w="0" w:type="dxa"/>
          <w:right w:w="0" w:type="dxa"/>
        </w:tblCellMar>
        <w:tblLook w:val="04A0"/>
      </w:tblPr>
      <w:tblGrid>
        <w:gridCol w:w="29"/>
        <w:gridCol w:w="3103"/>
        <w:gridCol w:w="20"/>
        <w:gridCol w:w="4729"/>
        <w:gridCol w:w="1"/>
      </w:tblGrid>
      <w:tr>
        <w:tblPrEx>
          <w:tblW w:w="0" w:type="auto"/>
          <w:jc w:val="left"/>
          <w:tblInd w:w="0" w:type="dxa"/>
          <w:tblCellMar>
            <w:left w:w="0" w:type="dxa"/>
            <w:right w:w="0" w:type="dxa"/>
          </w:tblCellMar>
          <w:tblLook w:val="04A0"/>
        </w:tblPrEx>
        <w:trPr>
          <w:gridAfter w:val="1"/>
          <w:trHeight w:val="634"/>
          <w:jc w:val="left"/>
        </w:trPr>
        <w:tc>
          <w:tcPr>
            <w:tcW w:w="29"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03" w:type="dxa"/>
            <w:noWrap w:val="0"/>
            <w:textDirection w:val="lrTb"/>
            <w:tcFitText w:val="0"/>
            <w:vAlign w:val="top"/>
          </w:tcPr>
          <w:p>
            <w:pPr>
              <w:pStyle w:val="Normal150"/>
              <w:spacing w:before="163"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T07</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通信传输系统与关联系统联调</w:t>
            </w:r>
          </w:p>
        </w:tc>
        <w:tc>
          <w:tcPr>
            <w:tcW w:w="20"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729" w:type="dxa"/>
            <w:noWrap w:val="0"/>
            <w:textDirection w:val="lrTb"/>
            <w:tcFitText w:val="0"/>
            <w:vAlign w:val="top"/>
          </w:tcPr>
          <w:p>
            <w:pPr>
              <w:pStyle w:val="Normal15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1"/>
                <w:sz w:val="15"/>
              </w:rPr>
              <w:t>传输系统是车站与车站、</w:t>
            </w:r>
            <w:r>
              <w:rPr>
                <w:rStyle w:val="DefaultParagraphFont"/>
                <w:rFonts w:ascii="Times New Roman" w:eastAsiaTheme="minorEastAsia" w:hAnsiTheme="minorHAnsi" w:cstheme="minorBidi"/>
                <w:color w:val="000000"/>
                <w:spacing w:val="-1"/>
                <w:sz w:val="15"/>
              </w:rPr>
              <w:t>OCC</w:t>
            </w:r>
            <w:r>
              <w:rPr>
                <w:rStyle w:val="DefaultParagraphFont"/>
                <w:rFonts w:ascii="Times New Roman" w:eastAsiaTheme="minorEastAsia" w:hAnsiTheme="minorHAnsi" w:cstheme="minorBidi"/>
                <w:color w:val="000000"/>
                <w:spacing w:val="0"/>
                <w:sz w:val="15"/>
              </w:rPr>
              <w:t xml:space="preserve"> </w:t>
            </w:r>
            <w:r>
              <w:rPr>
                <w:rStyle w:val="DefaultParagraphFont"/>
                <w:rFonts w:ascii="SGCOQB+ËÎÌå" w:hAnsi="SGCOQB+ËÎÌå" w:eastAsiaTheme="minorEastAsia" w:cs="SGCOQB+ËÎÌå"/>
                <w:color w:val="000000"/>
                <w:spacing w:val="-2"/>
                <w:sz w:val="15"/>
              </w:rPr>
              <w:t>与车站联通的前提条件，无线手持台、电</w:t>
            </w:r>
          </w:p>
          <w:p>
            <w:pPr>
              <w:pStyle w:val="Normal150"/>
              <w:spacing w:before="14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话等功能均由传输网提供，需尽快完成双网冗余功能。</w:t>
            </w:r>
          </w:p>
        </w:tc>
      </w:tr>
      <w:tr>
        <w:tblPrEx>
          <w:tblW w:w="0" w:type="auto"/>
          <w:jc w:val="left"/>
          <w:tblInd w:w="0" w:type="dxa"/>
          <w:tblCellMar>
            <w:left w:w="0" w:type="dxa"/>
            <w:right w:w="0" w:type="dxa"/>
          </w:tblCellMar>
          <w:tblLook w:val="04A0"/>
        </w:tblPrEx>
        <w:trPr>
          <w:gridAfter w:val="1"/>
          <w:trHeight w:val="468"/>
          <w:jc w:val="left"/>
        </w:trPr>
        <w:tc>
          <w:tcPr>
            <w:tcW w:w="29"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03" w:type="dxa"/>
            <w:noWrap w:val="0"/>
            <w:textDirection w:val="lrTb"/>
            <w:tcFitText w:val="0"/>
            <w:vAlign w:val="top"/>
          </w:tcPr>
          <w:p>
            <w:pPr>
              <w:pStyle w:val="Normal150"/>
              <w:spacing w:before="163"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T08</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公务电话主被呼叫测试</w:t>
            </w:r>
          </w:p>
        </w:tc>
        <w:tc>
          <w:tcPr>
            <w:tcW w:w="20"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730" w:type="dxa"/>
            <w:noWrap w:val="0"/>
            <w:textDirection w:val="lrTb"/>
            <w:tcFitText w:val="0"/>
            <w:vAlign w:val="top"/>
          </w:tcPr>
          <w:p>
            <w:pPr>
              <w:pStyle w:val="Normal15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1"/>
                <w:sz w:val="15"/>
              </w:rPr>
              <w:t>公务电话主被呼叫测试受制于传输系统的测试情况，在完成</w:t>
            </w:r>
            <w:r>
              <w:rPr>
                <w:rStyle w:val="DefaultParagraphFont"/>
                <w:rFonts w:ascii="Times New Roman" w:eastAsiaTheme="minorEastAsia" w:hAnsiTheme="minorHAnsi" w:cstheme="minorBidi"/>
                <w:color w:val="000000"/>
                <w:spacing w:val="4"/>
                <w:sz w:val="15"/>
              </w:rPr>
              <w:t xml:space="preserve"> </w:t>
            </w:r>
            <w:r>
              <w:rPr>
                <w:rStyle w:val="DefaultParagraphFont"/>
                <w:rFonts w:ascii="Times New Roman" w:eastAsiaTheme="minorEastAsia" w:hAnsiTheme="minorHAnsi" w:cstheme="minorBidi"/>
                <w:color w:val="000000"/>
                <w:spacing w:val="-1"/>
                <w:sz w:val="15"/>
              </w:rPr>
              <w:t>T07</w:t>
            </w:r>
            <w:r>
              <w:rPr>
                <w:rStyle w:val="DefaultParagraphFont"/>
                <w:rFonts w:ascii="Times New Roman" w:eastAsiaTheme="minorEastAsia" w:hAnsiTheme="minorHAnsi" w:cstheme="minorBidi"/>
                <w:color w:val="000000"/>
                <w:spacing w:val="1"/>
                <w:sz w:val="15"/>
              </w:rPr>
              <w:t xml:space="preserve"> </w:t>
            </w:r>
            <w:r>
              <w:rPr>
                <w:rStyle w:val="DefaultParagraphFont"/>
                <w:rFonts w:ascii="SGCOQB+ËÎÌå" w:hAnsi="SGCOQB+ËÎÌå" w:eastAsiaTheme="minorEastAsia" w:cs="SGCOQB+ËÎÌå"/>
                <w:color w:val="000000"/>
                <w:spacing w:val="0"/>
                <w:sz w:val="15"/>
              </w:rPr>
              <w:t>测试内</w:t>
            </w:r>
          </w:p>
          <w:p>
            <w:pPr>
              <w:pStyle w:val="Normal150"/>
              <w:spacing w:before="14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容后，测试此项内容。</w:t>
            </w:r>
          </w:p>
        </w:tc>
      </w:tr>
    </w:tbl>
    <w:p>
      <w:pPr>
        <w:pStyle w:val="Normal150"/>
        <w:spacing w:before="283" w:after="0" w:line="237"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T09</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通信系统与电梯联调</w:t>
      </w:r>
      <w:r>
        <w:rPr>
          <w:rStyle w:val="DefaultParagraphFont"/>
          <w:rFonts w:ascii="Times New Roman" w:eastAsiaTheme="minorEastAsia" w:hAnsiTheme="minorHAnsi" w:cstheme="minorBidi"/>
          <w:color w:val="000000"/>
          <w:spacing w:val="919"/>
          <w:sz w:val="15"/>
        </w:rPr>
        <w:t xml:space="preserve"> </w:t>
      </w:r>
      <w:r>
        <w:rPr>
          <w:rStyle w:val="DefaultParagraphFont"/>
          <w:rFonts w:ascii="SGCOQB+ËÎÌå" w:hAnsi="SGCOQB+ËÎÌå" w:eastAsiaTheme="minorEastAsia" w:cs="SGCOQB+ËÎÌå"/>
          <w:color w:val="000000"/>
          <w:spacing w:val="-2"/>
          <w:sz w:val="15"/>
        </w:rPr>
        <w:t>在电梯投入正常使用，对讲电话、</w:t>
      </w:r>
      <w:r>
        <w:rPr>
          <w:rStyle w:val="DefaultParagraphFont"/>
          <w:rFonts w:ascii="Times New Roman" w:eastAsiaTheme="minorEastAsia" w:hAnsiTheme="minorHAnsi" w:cstheme="minorBidi"/>
          <w:color w:val="000000"/>
          <w:spacing w:val="-1"/>
          <w:sz w:val="15"/>
        </w:rPr>
        <w:t>CCTV</w:t>
      </w:r>
      <w:r>
        <w:rPr>
          <w:rStyle w:val="DefaultParagraphFont"/>
          <w:rFonts w:ascii="Times New Roman" w:eastAsiaTheme="minorEastAsia" w:hAnsiTheme="minorHAnsi" w:cstheme="minorBidi"/>
          <w:color w:val="000000"/>
          <w:spacing w:val="2"/>
          <w:sz w:val="15"/>
        </w:rPr>
        <w:t xml:space="preserve"> </w:t>
      </w:r>
      <w:r>
        <w:rPr>
          <w:rStyle w:val="DefaultParagraphFont"/>
          <w:rFonts w:ascii="SGCOQB+ËÎÌå" w:hAnsi="SGCOQB+ËÎÌå" w:eastAsiaTheme="minorEastAsia" w:cs="SGCOQB+ËÎÌå"/>
          <w:color w:val="000000"/>
          <w:spacing w:val="0"/>
          <w:sz w:val="15"/>
        </w:rPr>
        <w:t>单调完成后方可进行该项联调。</w:t>
      </w:r>
    </w:p>
    <w:p>
      <w:pPr>
        <w:pStyle w:val="Normal150"/>
        <w:spacing w:before="183" w:after="0" w:line="168" w:lineRule="exact"/>
        <w:ind w:left="29" w:right="1649" w:firstLine="3123"/>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 xml:space="preserve">时钟是设备运行时间记录的基准，因此时钟系统在后期调试中对各系统 </w:t>
      </w:r>
      <w:r>
        <w:rPr>
          <w:rStyle w:val="DefaultParagraphFont"/>
          <w:rFonts w:ascii="Times New Roman" w:eastAsiaTheme="minorEastAsia" w:hAnsiTheme="minorHAnsi" w:cstheme="minorBidi"/>
          <w:color w:val="000000"/>
          <w:spacing w:val="1"/>
          <w:sz w:val="15"/>
        </w:rPr>
        <w:t>T10</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通信时钟系统与关联系统联调</w:t>
      </w:r>
    </w:p>
    <w:p>
      <w:pPr>
        <w:pStyle w:val="Normal150"/>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事件、报警有重大影响，需在中期完成调试。</w:t>
      </w:r>
    </w:p>
    <w:p>
      <w:pPr>
        <w:pStyle w:val="Normal150"/>
        <w:spacing w:before="184" w:after="0" w:line="252"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T11</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5"/>
          <w:sz w:val="15"/>
        </w:rPr>
        <w:t>信号系统功能综合测试（</w:t>
      </w:r>
      <w:r>
        <w:rPr>
          <w:rStyle w:val="DefaultParagraphFont"/>
          <w:rFonts w:ascii="Times New Roman" w:eastAsiaTheme="minorEastAsia" w:hAnsiTheme="minorHAnsi" w:cstheme="minorBidi"/>
          <w:color w:val="000000"/>
          <w:spacing w:val="-1"/>
          <w:sz w:val="15"/>
        </w:rPr>
        <w:t>ITC</w:t>
      </w:r>
      <w:r>
        <w:rPr>
          <w:rStyle w:val="DefaultParagraphFont"/>
          <w:rFonts w:ascii="Times New Roman" w:eastAsiaTheme="minorEastAsia" w:hAnsiTheme="minorHAnsi" w:cstheme="minorBidi"/>
          <w:color w:val="000000"/>
          <w:spacing w:val="39"/>
          <w:sz w:val="15"/>
        </w:rPr>
        <w:t xml:space="preserve"> </w:t>
      </w:r>
      <w:r>
        <w:rPr>
          <w:rStyle w:val="DefaultParagraphFont"/>
          <w:rFonts w:ascii="SGCOQB+ËÎÌå" w:hAnsi="SGCOQB+ËÎÌå" w:eastAsiaTheme="minorEastAsia" w:cs="SGCOQB+ËÎÌå"/>
          <w:color w:val="000000"/>
          <w:spacing w:val="-6"/>
          <w:sz w:val="15"/>
        </w:rPr>
        <w:t>模式）在联锁测试</w:t>
      </w:r>
      <w:r>
        <w:rPr>
          <w:rStyle w:val="DefaultParagraphFont"/>
          <w:rFonts w:ascii="Times New Roman" w:eastAsiaTheme="minorEastAsia" w:hAnsiTheme="minorHAnsi" w:cstheme="minorBidi"/>
          <w:color w:val="000000"/>
          <w:spacing w:val="8"/>
          <w:sz w:val="15"/>
        </w:rPr>
        <w:t xml:space="preserve"> </w:t>
      </w:r>
      <w:r>
        <w:rPr>
          <w:rStyle w:val="DefaultParagraphFont"/>
          <w:rFonts w:ascii="Times New Roman" w:eastAsiaTheme="minorEastAsia" w:hAnsiTheme="minorHAnsi" w:cstheme="minorBidi"/>
          <w:color w:val="000000"/>
          <w:spacing w:val="-1"/>
          <w:sz w:val="15"/>
        </w:rPr>
        <w:t>T04</w:t>
      </w:r>
      <w:r>
        <w:rPr>
          <w:rStyle w:val="DefaultParagraphFont"/>
          <w:rFonts w:ascii="Times New Roman" w:eastAsiaTheme="minorEastAsia" w:hAnsiTheme="minorHAnsi" w:cstheme="minorBidi"/>
          <w:color w:val="000000"/>
          <w:spacing w:val="1"/>
          <w:sz w:val="15"/>
        </w:rPr>
        <w:t xml:space="preserve"> </w:t>
      </w:r>
      <w:r>
        <w:rPr>
          <w:rStyle w:val="DefaultParagraphFont"/>
          <w:rFonts w:ascii="SGCOQB+ËÎÌå" w:hAnsi="SGCOQB+ËÎÌå" w:eastAsiaTheme="minorEastAsia" w:cs="SGCOQB+ËÎÌå"/>
          <w:color w:val="000000"/>
          <w:spacing w:val="0"/>
          <w:sz w:val="15"/>
        </w:rPr>
        <w:t>完成后，需列车完成车载静态调试后方可进行。</w:t>
      </w:r>
    </w:p>
    <w:p>
      <w:pPr>
        <w:pStyle w:val="Normal150"/>
        <w:spacing w:before="209" w:after="0" w:line="156"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085"/>
          <w:sz w:val="15"/>
        </w:rPr>
        <w:t xml:space="preserve"> </w:t>
      </w:r>
      <w:r>
        <w:rPr>
          <w:rStyle w:val="DefaultParagraphFont"/>
          <w:rFonts w:ascii="SGCOQB+ËÎÌå" w:hAnsi="SGCOQB+ËÎÌå" w:eastAsiaTheme="minorEastAsia" w:cs="SGCOQB+ËÎÌå"/>
          <w:color w:val="000000"/>
          <w:spacing w:val="0"/>
          <w:sz w:val="15"/>
        </w:rPr>
        <w:t>在</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T11</w:t>
      </w:r>
      <w:r>
        <w:rPr>
          <w:rStyle w:val="DefaultParagraphFont"/>
          <w:rFonts w:ascii="Times New Roman" w:eastAsiaTheme="minorEastAsia" w:hAnsiTheme="minorHAnsi" w:cstheme="minorBidi"/>
          <w:color w:val="000000"/>
          <w:spacing w:val="-5"/>
          <w:sz w:val="15"/>
        </w:rPr>
        <w:t xml:space="preserve"> </w:t>
      </w:r>
      <w:r>
        <w:rPr>
          <w:rStyle w:val="DefaultParagraphFont"/>
          <w:rFonts w:ascii="SGCOQB+ËÎÌå" w:hAnsi="SGCOQB+ËÎÌå" w:eastAsiaTheme="minorEastAsia" w:cs="SGCOQB+ËÎÌå"/>
          <w:color w:val="000000"/>
          <w:spacing w:val="-4"/>
          <w:sz w:val="15"/>
        </w:rPr>
        <w:t>测试完成后，测试信号控制中心是否为</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3"/>
          <w:sz w:val="15"/>
        </w:rPr>
        <w:t xml:space="preserve"> </w:t>
      </w:r>
      <w:r>
        <w:rPr>
          <w:rStyle w:val="DefaultParagraphFont"/>
          <w:rFonts w:ascii="SGCOQB+ËÎÌå" w:hAnsi="SGCOQB+ËÎÌå" w:eastAsiaTheme="minorEastAsia" w:cs="SGCOQB+ËÎÌå"/>
          <w:color w:val="000000"/>
          <w:spacing w:val="0"/>
          <w:sz w:val="15"/>
        </w:rPr>
        <w:t>提供准确的运营信息，</w:t>
      </w:r>
      <w:r>
        <w:rPr>
          <w:rStyle w:val="DefaultParagraphFont"/>
          <w:rFonts w:ascii="SGCOQB+ËÎÌå" w:hAnsi="SGCOQB+ËÎÌå" w:eastAsiaTheme="minorEastAsia" w:cs="SGCOQB+ËÎÌå"/>
          <w:color w:val="000000"/>
          <w:spacing w:val="0"/>
          <w:sz w:val="15"/>
        </w:rPr>
        <w:cr/>
      </w:r>
      <w:r>
        <w:rPr>
          <w:rStyle w:val="DefaultParagraphFont"/>
          <w:rFonts w:ascii="Times New Roman" w:eastAsiaTheme="minorEastAsia" w:hAnsiTheme="minorHAnsi" w:cstheme="minorBidi"/>
          <w:color w:val="000000"/>
          <w:spacing w:val="1"/>
          <w:sz w:val="15"/>
        </w:rPr>
        <w:t>T12</w:t>
      </w:r>
      <w:r>
        <w:rPr>
          <w:rStyle w:val="DefaultParagraphFont"/>
          <w:rFonts w:ascii="Times New Roman" w:eastAsiaTheme="minorEastAsia" w:hAnsiTheme="minorHAnsi" w:cstheme="minorBidi"/>
          <w:color w:val="000000"/>
          <w:spacing w:val="533"/>
          <w:sz w:val="15"/>
        </w:rPr>
        <w:t xml:space="preserve"> </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2"/>
          <w:sz w:val="15"/>
        </w:rPr>
        <w:t xml:space="preserve"> </w:t>
      </w:r>
      <w:r>
        <w:rPr>
          <w:rStyle w:val="DefaultParagraphFont"/>
          <w:rFonts w:ascii="SGCOQB+ËÎÌå" w:hAnsi="SGCOQB+ËÎÌå" w:eastAsiaTheme="minorEastAsia" w:cs="SGCOQB+ËÎÌå"/>
          <w:color w:val="000000"/>
          <w:spacing w:val="0"/>
          <w:sz w:val="15"/>
        </w:rPr>
        <w:t>与信号系统联调</w:t>
      </w:r>
    </w:p>
    <w:p>
      <w:pPr>
        <w:pStyle w:val="Normal150"/>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便于开展综合监控与通信系统的联调。</w:t>
      </w:r>
    </w:p>
    <w:p>
      <w:pPr>
        <w:pStyle w:val="Normal150"/>
        <w:spacing w:before="213" w:after="0" w:line="156"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085"/>
          <w:sz w:val="15"/>
        </w:rPr>
        <w:t xml:space="preserve"> </w:t>
      </w:r>
      <w:r>
        <w:rPr>
          <w:rStyle w:val="DefaultParagraphFont"/>
          <w:rFonts w:ascii="SGCOQB+ËÎÌå" w:hAnsi="SGCOQB+ËÎÌå" w:eastAsiaTheme="minorEastAsia" w:cs="SGCOQB+ËÎÌå"/>
          <w:color w:val="000000"/>
          <w:spacing w:val="0"/>
          <w:sz w:val="15"/>
        </w:rPr>
        <w:t>需</w:t>
      </w:r>
      <w:r>
        <w:rPr>
          <w:rStyle w:val="DefaultParagraphFont"/>
          <w:rFonts w:ascii="Times New Roman" w:eastAsiaTheme="minorEastAsia" w:hAnsiTheme="minorHAnsi" w:cstheme="minorBidi"/>
          <w:color w:val="000000"/>
          <w:spacing w:val="41"/>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8"/>
          <w:sz w:val="15"/>
        </w:rPr>
        <w:t xml:space="preserve"> </w:t>
      </w:r>
      <w:r>
        <w:rPr>
          <w:rStyle w:val="DefaultParagraphFont"/>
          <w:rFonts w:ascii="SGCOQB+ËÎÌå" w:hAnsi="SGCOQB+ËÎÌå" w:eastAsiaTheme="minorEastAsia" w:cs="SGCOQB+ËÎÌå"/>
          <w:color w:val="000000"/>
          <w:spacing w:val="-1"/>
          <w:sz w:val="15"/>
        </w:rPr>
        <w:t>车站级、中央级监控软件正常投入使用。车站广播扬声器安装</w:t>
      </w:r>
      <w:r>
        <w:rPr>
          <w:rStyle w:val="DefaultParagraphFont"/>
          <w:rFonts w:ascii="SGCOQB+ËÎÌå" w:hAnsi="SGCOQB+ËÎÌå" w:eastAsiaTheme="minorEastAsia" w:cs="SGCOQB+ËÎÌå"/>
          <w:color w:val="000000"/>
          <w:spacing w:val="-1"/>
          <w:sz w:val="15"/>
        </w:rPr>
        <w:cr/>
      </w:r>
      <w:r>
        <w:rPr>
          <w:rStyle w:val="DefaultParagraphFont"/>
          <w:rFonts w:ascii="Times New Roman" w:eastAsiaTheme="minorEastAsia" w:hAnsiTheme="minorHAnsi" w:cstheme="minorBidi"/>
          <w:color w:val="000000"/>
          <w:spacing w:val="1"/>
          <w:sz w:val="15"/>
        </w:rPr>
        <w:t>T13</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综合监控与通信</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PA</w:t>
      </w:r>
      <w:r>
        <w:rPr>
          <w:rStyle w:val="DefaultParagraphFont"/>
          <w:rFonts w:ascii="Times New Roman" w:eastAsiaTheme="minorEastAsia" w:hAnsiTheme="minorHAnsi" w:cstheme="minorBidi"/>
          <w:color w:val="000000"/>
          <w:spacing w:val="-2"/>
          <w:sz w:val="15"/>
        </w:rPr>
        <w:t xml:space="preserve"> </w:t>
      </w:r>
      <w:r>
        <w:rPr>
          <w:rStyle w:val="DefaultParagraphFont"/>
          <w:rFonts w:ascii="SGCOQB+ËÎÌå" w:hAnsi="SGCOQB+ËÎÌå" w:eastAsiaTheme="minorEastAsia" w:cs="SGCOQB+ËÎÌå"/>
          <w:color w:val="000000"/>
          <w:spacing w:val="0"/>
          <w:sz w:val="15"/>
        </w:rPr>
        <w:t>系统联调</w:t>
      </w:r>
    </w:p>
    <w:p>
      <w:pPr>
        <w:pStyle w:val="Normal150"/>
        <w:spacing w:before="0" w:after="157"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受制于车站装修情况，调试可以分区域进行。</w:t>
      </w:r>
    </w:p>
    <w:tbl>
      <w:tblPr>
        <w:tblStyle w:val="TableNormal"/>
        <w:tblW w:w="0" w:type="auto"/>
        <w:jc w:val="left"/>
        <w:tblInd w:w="0" w:type="dxa"/>
        <w:tblCellMar>
          <w:left w:w="0" w:type="dxa"/>
          <w:right w:w="0" w:type="dxa"/>
        </w:tblCellMar>
        <w:tblLook w:val="04A0"/>
      </w:tblPr>
      <w:tblGrid>
        <w:gridCol w:w="29"/>
        <w:gridCol w:w="3103"/>
        <w:gridCol w:w="20"/>
        <w:gridCol w:w="24"/>
        <w:gridCol w:w="20"/>
        <w:gridCol w:w="4623"/>
        <w:gridCol w:w="38"/>
        <w:gridCol w:w="68"/>
      </w:tblGrid>
      <w:tr>
        <w:tblPrEx>
          <w:tblW w:w="0" w:type="auto"/>
          <w:jc w:val="left"/>
          <w:tblInd w:w="0" w:type="dxa"/>
          <w:tblCellMar>
            <w:left w:w="0" w:type="dxa"/>
            <w:right w:w="0" w:type="dxa"/>
          </w:tblCellMar>
          <w:tblLook w:val="04A0"/>
        </w:tblPrEx>
        <w:trPr>
          <w:trHeight w:val="634"/>
          <w:jc w:val="left"/>
        </w:trPr>
        <w:tc>
          <w:tcPr>
            <w:tcW w:w="29"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47" w:type="dxa"/>
            <w:gridSpan w:val="3"/>
            <w:noWrap w:val="0"/>
            <w:textDirection w:val="lrTb"/>
            <w:tcFitText w:val="0"/>
            <w:vAlign w:val="top"/>
          </w:tcPr>
          <w:p>
            <w:pPr>
              <w:pStyle w:val="Normal150"/>
              <w:spacing w:before="163"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T14</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综合监控与通信集中告警系统联调</w:t>
            </w:r>
          </w:p>
        </w:tc>
        <w:tc>
          <w:tcPr>
            <w:tcW w:w="20"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729" w:type="dxa"/>
            <w:gridSpan w:val="3"/>
            <w:noWrap w:val="0"/>
            <w:textDirection w:val="lrTb"/>
            <w:tcFitText w:val="0"/>
            <w:vAlign w:val="top"/>
          </w:tcPr>
          <w:p>
            <w:pPr>
              <w:pStyle w:val="Normal15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需</w:t>
            </w:r>
            <w:r>
              <w:rPr>
                <w:rStyle w:val="DefaultParagraphFont"/>
                <w:rFonts w:ascii="Times New Roman" w:eastAsiaTheme="minorEastAsia" w:hAnsiTheme="minorHAnsi" w:cstheme="minorBidi"/>
                <w:color w:val="000000"/>
                <w:spacing w:val="41"/>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8"/>
                <w:sz w:val="15"/>
              </w:rPr>
              <w:t xml:space="preserve"> </w:t>
            </w:r>
            <w:r>
              <w:rPr>
                <w:rStyle w:val="DefaultParagraphFont"/>
                <w:rFonts w:ascii="SGCOQB+ËÎÌå" w:hAnsi="SGCOQB+ËÎÌå" w:eastAsiaTheme="minorEastAsia" w:cs="SGCOQB+ËÎÌå"/>
                <w:color w:val="000000"/>
                <w:spacing w:val="-1"/>
                <w:sz w:val="15"/>
              </w:rPr>
              <w:t>车站级、中央级监控软件正常投入使用，集中告警系统需要设</w:t>
            </w:r>
          </w:p>
          <w:p>
            <w:pPr>
              <w:pStyle w:val="Normal150"/>
              <w:spacing w:before="14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备投入运行，才可以产生全面的监视。</w:t>
            </w:r>
          </w:p>
        </w:tc>
      </w:tr>
      <w:tr>
        <w:tblPrEx>
          <w:tblW w:w="0" w:type="auto"/>
          <w:jc w:val="left"/>
          <w:tblInd w:w="0" w:type="dxa"/>
          <w:tblCellMar>
            <w:left w:w="0" w:type="dxa"/>
            <w:right w:w="0" w:type="dxa"/>
          </w:tblCellMar>
          <w:tblLook w:val="04A0"/>
        </w:tblPrEx>
        <w:trPr>
          <w:gridAfter w:val="1"/>
          <w:trHeight w:val="634"/>
          <w:jc w:val="left"/>
        </w:trPr>
        <w:tc>
          <w:tcPr>
            <w:tcW w:w="29"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03" w:type="dxa"/>
            <w:noWrap w:val="0"/>
            <w:textDirection w:val="lrTb"/>
            <w:tcFitText w:val="0"/>
            <w:vAlign w:val="top"/>
          </w:tcPr>
          <w:p>
            <w:pPr>
              <w:pStyle w:val="Normal150"/>
              <w:spacing w:before="158"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T15</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综合监控与通信</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2"/>
                <w:sz w:val="15"/>
              </w:rPr>
              <w:t xml:space="preserve"> </w:t>
            </w:r>
            <w:r>
              <w:rPr>
                <w:rStyle w:val="DefaultParagraphFont"/>
                <w:rFonts w:ascii="SGCOQB+ËÎÌå" w:hAnsi="SGCOQB+ËÎÌå" w:eastAsiaTheme="minorEastAsia" w:cs="SGCOQB+ËÎÌå"/>
                <w:color w:val="000000"/>
                <w:spacing w:val="0"/>
                <w:sz w:val="15"/>
              </w:rPr>
              <w:t>系统联调</w:t>
            </w:r>
          </w:p>
        </w:tc>
        <w:tc>
          <w:tcPr>
            <w:tcW w:w="20"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705" w:type="dxa"/>
            <w:gridSpan w:val="4"/>
            <w:noWrap w:val="0"/>
            <w:textDirection w:val="lrTb"/>
            <w:tcFitText w:val="0"/>
            <w:vAlign w:val="top"/>
          </w:tcPr>
          <w:p>
            <w:pPr>
              <w:pStyle w:val="Normal15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需</w:t>
            </w:r>
            <w:r>
              <w:rPr>
                <w:rStyle w:val="DefaultParagraphFont"/>
                <w:rFonts w:ascii="Times New Roman" w:eastAsiaTheme="minorEastAsia" w:hAnsiTheme="minorHAnsi" w:cstheme="minorBidi"/>
                <w:color w:val="000000"/>
                <w:spacing w:val="41"/>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8"/>
                <w:sz w:val="15"/>
              </w:rPr>
              <w:t xml:space="preserve"> </w:t>
            </w:r>
            <w:r>
              <w:rPr>
                <w:rStyle w:val="DefaultParagraphFont"/>
                <w:rFonts w:ascii="SGCOQB+ËÎÌå" w:hAnsi="SGCOQB+ËÎÌå" w:eastAsiaTheme="minorEastAsia" w:cs="SGCOQB+ËÎÌå"/>
                <w:color w:val="000000"/>
                <w:spacing w:val="0"/>
                <w:sz w:val="15"/>
              </w:rPr>
              <w:t>车站级、中央级监控软件正常投入使用，</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0"/>
                <w:sz w:val="15"/>
              </w:rPr>
              <w:t xml:space="preserve"> </w:t>
            </w:r>
            <w:r>
              <w:rPr>
                <w:rStyle w:val="DefaultParagraphFont"/>
                <w:rFonts w:ascii="SGCOQB+ËÎÌå" w:hAnsi="SGCOQB+ËÎÌå" w:eastAsiaTheme="minorEastAsia" w:cs="SGCOQB+ËÎÌå"/>
                <w:color w:val="000000"/>
                <w:spacing w:val="0"/>
                <w:sz w:val="15"/>
              </w:rPr>
              <w:t>系统需要设备投</w:t>
            </w:r>
          </w:p>
          <w:p>
            <w:pPr>
              <w:pStyle w:val="Normal150"/>
              <w:spacing w:before="14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入运行，才可以进行信息发布。</w:t>
            </w:r>
          </w:p>
        </w:tc>
      </w:tr>
      <w:tr>
        <w:tblPrEx>
          <w:tblW w:w="0" w:type="auto"/>
          <w:jc w:val="left"/>
          <w:tblInd w:w="0" w:type="dxa"/>
          <w:tblCellMar>
            <w:left w:w="0" w:type="dxa"/>
            <w:right w:w="0" w:type="dxa"/>
          </w:tblCellMar>
          <w:tblLook w:val="04A0"/>
        </w:tblPrEx>
        <w:trPr>
          <w:gridAfter w:val="2"/>
          <w:trHeight w:val="468"/>
          <w:jc w:val="left"/>
        </w:trPr>
        <w:tc>
          <w:tcPr>
            <w:tcW w:w="29"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03" w:type="dxa"/>
            <w:noWrap w:val="0"/>
            <w:textDirection w:val="lrTb"/>
            <w:tcFitText w:val="0"/>
            <w:vAlign w:val="top"/>
          </w:tcPr>
          <w:p>
            <w:pPr>
              <w:pStyle w:val="Normal150"/>
              <w:spacing w:before="15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T16</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综合监控系统与</w:t>
            </w:r>
            <w:r>
              <w:rPr>
                <w:rStyle w:val="DefaultParagraphFont"/>
                <w:rFonts w:ascii="Times New Roman" w:eastAsiaTheme="minorEastAsia" w:hAnsiTheme="minorHAnsi" w:cstheme="minorBidi"/>
                <w:color w:val="000000"/>
                <w:spacing w:val="38"/>
                <w:sz w:val="15"/>
              </w:rPr>
              <w:t xml:space="preserve"> </w:t>
            </w:r>
            <w:r>
              <w:rPr>
                <w:rStyle w:val="DefaultParagraphFont"/>
                <w:rFonts w:ascii="Times New Roman" w:eastAsiaTheme="minorEastAsia" w:hAnsiTheme="minorHAnsi" w:cstheme="minorBidi"/>
                <w:color w:val="000000"/>
                <w:spacing w:val="-1"/>
                <w:sz w:val="15"/>
              </w:rPr>
              <w:t>AFC</w:t>
            </w:r>
            <w:r>
              <w:rPr>
                <w:rStyle w:val="DefaultParagraphFont"/>
                <w:rFonts w:ascii="Times New Roman" w:eastAsiaTheme="minorEastAsia" w:hAnsiTheme="minorHAnsi" w:cstheme="minorBidi"/>
                <w:color w:val="000000"/>
                <w:spacing w:val="39"/>
                <w:sz w:val="15"/>
              </w:rPr>
              <w:t xml:space="preserve"> </w:t>
            </w:r>
            <w:r>
              <w:rPr>
                <w:rStyle w:val="DefaultParagraphFont"/>
                <w:rFonts w:ascii="SGCOQB+ËÎÌå" w:hAnsi="SGCOQB+ËÎÌå" w:eastAsiaTheme="minorEastAsia" w:cs="SGCOQB+ËÎÌå"/>
                <w:color w:val="000000"/>
                <w:spacing w:val="0"/>
                <w:sz w:val="15"/>
              </w:rPr>
              <w:t>系统联调</w:t>
            </w:r>
          </w:p>
        </w:tc>
        <w:tc>
          <w:tcPr>
            <w:tcW w:w="20" w:type="dxa"/>
            <w:noWrap w:val="0"/>
            <w:textDirection w:val="lrTb"/>
            <w:tcFitText w:val="0"/>
            <w:vAlign w:val="top"/>
          </w:tcPr>
          <w:p>
            <w:pPr>
              <w:pStyle w:val="Normal150"/>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667" w:type="dxa"/>
            <w:gridSpan w:val="3"/>
            <w:noWrap w:val="0"/>
            <w:textDirection w:val="lrTb"/>
            <w:tcFitText w:val="0"/>
            <w:vAlign w:val="top"/>
          </w:tcPr>
          <w:p>
            <w:pPr>
              <w:pStyle w:val="Normal150"/>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需</w:t>
            </w:r>
            <w:r>
              <w:rPr>
                <w:rStyle w:val="DefaultParagraphFont"/>
                <w:rFonts w:ascii="Times New Roman" w:eastAsiaTheme="minorEastAsia" w:hAnsiTheme="minorHAnsi" w:cstheme="minorBidi"/>
                <w:color w:val="000000"/>
                <w:spacing w:val="41"/>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38"/>
                <w:sz w:val="15"/>
              </w:rPr>
              <w:t xml:space="preserve"> </w:t>
            </w:r>
            <w:r>
              <w:rPr>
                <w:rStyle w:val="DefaultParagraphFont"/>
                <w:rFonts w:ascii="SGCOQB+ËÎÌå" w:hAnsi="SGCOQB+ËÎÌå" w:eastAsiaTheme="minorEastAsia" w:cs="SGCOQB+ËÎÌå"/>
                <w:color w:val="000000"/>
                <w:spacing w:val="0"/>
                <w:sz w:val="15"/>
              </w:rPr>
              <w:t>车站级、中央级监控软件正常投入使用，</w:t>
            </w:r>
            <w:r>
              <w:rPr>
                <w:rStyle w:val="DefaultParagraphFont"/>
                <w:rFonts w:ascii="Times New Roman" w:eastAsiaTheme="minorEastAsia" w:hAnsiTheme="minorHAnsi" w:cstheme="minorBidi"/>
                <w:color w:val="000000"/>
                <w:spacing w:val="-1"/>
                <w:sz w:val="15"/>
              </w:rPr>
              <w:t>AFC</w:t>
            </w:r>
            <w:r>
              <w:rPr>
                <w:rStyle w:val="DefaultParagraphFont"/>
                <w:rFonts w:ascii="Times New Roman" w:eastAsiaTheme="minorEastAsia" w:hAnsiTheme="minorHAnsi" w:cstheme="minorBidi"/>
                <w:color w:val="000000"/>
                <w:spacing w:val="39"/>
                <w:sz w:val="15"/>
              </w:rPr>
              <w:t xml:space="preserve"> </w:t>
            </w:r>
            <w:r>
              <w:rPr>
                <w:rStyle w:val="DefaultParagraphFont"/>
                <w:rFonts w:ascii="SGCOQB+ËÎÌå" w:hAnsi="SGCOQB+ËÎÌå" w:eastAsiaTheme="minorEastAsia" w:cs="SGCOQB+ËÎÌå"/>
                <w:color w:val="000000"/>
                <w:spacing w:val="0"/>
                <w:sz w:val="15"/>
              </w:rPr>
              <w:t>单调完成后方</w:t>
            </w:r>
          </w:p>
          <w:p>
            <w:pPr>
              <w:pStyle w:val="Normal150"/>
              <w:spacing w:before="15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SGCOQB+ËÎÌå" w:hAnsi="SGCOQB+ËÎÌå" w:eastAsiaTheme="minorEastAsia" w:cs="SGCOQB+ËÎÌå"/>
                <w:color w:val="000000"/>
                <w:spacing w:val="0"/>
                <w:sz w:val="15"/>
              </w:rPr>
              <w:t>可进行该项联调。</w:t>
            </w:r>
          </w:p>
        </w:tc>
      </w:tr>
    </w:tbl>
    <w:p>
      <w:pPr>
        <w:pStyle w:val="Normal150"/>
        <w:spacing w:before="283" w:after="0" w:line="237"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T17</w:t>
      </w:r>
      <w:r>
        <w:rPr>
          <w:rStyle w:val="DefaultParagraphFont"/>
          <w:rFonts w:ascii="Times New Roman" w:eastAsiaTheme="minorEastAsia" w:hAnsiTheme="minorHAnsi" w:cstheme="minorBidi"/>
          <w:color w:val="000000"/>
          <w:spacing w:val="533"/>
          <w:sz w:val="15"/>
        </w:rPr>
        <w:t xml:space="preserve"> </w:t>
      </w:r>
      <w:r>
        <w:rPr>
          <w:rStyle w:val="DefaultParagraphFont"/>
          <w:rFonts w:ascii="SGCOQB+ËÎÌå" w:hAnsi="SGCOQB+ËÎÌå" w:eastAsiaTheme="minorEastAsia" w:cs="SGCOQB+ËÎÌå"/>
          <w:color w:val="000000"/>
          <w:spacing w:val="0"/>
          <w:sz w:val="15"/>
        </w:rPr>
        <w:t>通信专用无线与信号、车辆联调</w:t>
      </w:r>
      <w:r>
        <w:rPr>
          <w:rStyle w:val="DefaultParagraphFont"/>
          <w:rFonts w:ascii="Times New Roman" w:eastAsiaTheme="minorEastAsia" w:hAnsiTheme="minorHAnsi" w:cstheme="minorBidi"/>
          <w:color w:val="000000"/>
          <w:spacing w:val="171"/>
          <w:sz w:val="15"/>
        </w:rPr>
        <w:t xml:space="preserve"> </w:t>
      </w:r>
      <w:r>
        <w:rPr>
          <w:rStyle w:val="DefaultParagraphFont"/>
          <w:rFonts w:ascii="SGCOQB+ËÎÌå" w:hAnsi="SGCOQB+ËÎÌå" w:eastAsiaTheme="minorEastAsia" w:cs="SGCOQB+ËÎÌå"/>
          <w:color w:val="000000"/>
          <w:spacing w:val="1"/>
          <w:sz w:val="15"/>
        </w:rPr>
        <w:t>信号</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2"/>
          <w:sz w:val="15"/>
        </w:rPr>
        <w:t>ATS</w:t>
      </w:r>
      <w:r>
        <w:rPr>
          <w:rStyle w:val="DefaultParagraphFont"/>
          <w:rFonts w:ascii="Times New Roman" w:eastAsiaTheme="minorEastAsia" w:hAnsiTheme="minorHAnsi" w:cstheme="minorBidi"/>
          <w:color w:val="000000"/>
          <w:spacing w:val="3"/>
          <w:sz w:val="15"/>
        </w:rPr>
        <w:t xml:space="preserve"> </w:t>
      </w:r>
      <w:r>
        <w:rPr>
          <w:rStyle w:val="DefaultParagraphFont"/>
          <w:rFonts w:ascii="SGCOQB+ËÎÌå" w:hAnsi="SGCOQB+ËÎÌå" w:eastAsiaTheme="minorEastAsia" w:cs="SGCOQB+ËÎÌå"/>
          <w:color w:val="000000"/>
          <w:spacing w:val="0"/>
          <w:sz w:val="15"/>
        </w:rPr>
        <w:t>与通信无线完成接口调试且能投入正常使用。</w:t>
      </w:r>
    </w:p>
    <w:p>
      <w:pPr>
        <w:pStyle w:val="Normal150"/>
        <w:spacing w:before="210" w:after="0" w:line="209" w:lineRule="exact"/>
        <w:ind w:left="3404" w:right="0" w:firstLine="0"/>
        <w:jc w:val="left"/>
        <w:rPr>
          <w:rStyle w:val="DefaultParagraphFont"/>
          <w:rFonts w:ascii="Times New Roman" w:eastAsiaTheme="minorEastAsia" w:hAnsiTheme="minorHAnsi" w:cstheme="minorBidi"/>
          <w:color w:val="000000"/>
          <w:spacing w:val="0"/>
          <w:sz w:val="18"/>
        </w:rPr>
        <w:sectPr>
          <w:pgSz w:w="11900" w:h="16820"/>
          <w:pgMar w:top="1706" w:right="100" w:bottom="0" w:left="230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141</w:t>
      </w:r>
    </w:p>
    <w:p>
      <w:pPr>
        <w:pStyle w:val="Normal151"/>
        <w:spacing w:before="0" w:after="0" w:line="161" w:lineRule="exact"/>
        <w:ind w:left="0" w:right="0" w:firstLine="0"/>
        <w:jc w:val="left"/>
        <w:rPr>
          <w:rStyle w:val="DefaultParagraphFont"/>
          <w:rFonts w:ascii="Times New Roman" w:eastAsiaTheme="minorEastAsia" w:hAnsiTheme="minorHAnsi" w:cstheme="minorBidi"/>
          <w:color w:val="000000"/>
          <w:spacing w:val="0"/>
          <w:sz w:val="15"/>
        </w:rPr>
      </w:pPr>
      <w:r>
        <w:rPr>
          <w:noProof/>
        </w:rPr>
        <w:pict>
          <v:shape id="_x0000_s1083" type="#_x0000_t75" style="width:419.8pt;height:604.25pt;margin-top:70.1pt;margin-left:87.8pt;mso-position-horizontal-relative:page;mso-position-vertical-relative:page;position:absolute;z-index:-251618304">
            <v:imagedata r:id="rId62" o:title=""/>
          </v:shape>
        </w:pict>
      </w:r>
      <w:r>
        <w:rPr>
          <w:rStyle w:val="DefaultParagraphFont"/>
          <w:rFonts w:ascii="UAHOOU+ËÎÌå" w:hAnsi="UAHOOU+ËÎÌå" w:eastAsiaTheme="minorEastAsia" w:cs="UAHOOU+ËÎÌå"/>
          <w:color w:val="000000"/>
          <w:spacing w:val="1"/>
          <w:sz w:val="15"/>
        </w:rPr>
        <w:t>代号</w:t>
      </w:r>
      <w:r>
        <w:rPr>
          <w:rStyle w:val="DefaultParagraphFont"/>
          <w:rFonts w:ascii="Times New Roman" w:eastAsiaTheme="minorEastAsia" w:hAnsiTheme="minorHAnsi" w:cstheme="minorBidi"/>
          <w:color w:val="000000"/>
          <w:spacing w:val="1341"/>
          <w:sz w:val="15"/>
        </w:rPr>
        <w:t xml:space="preserve"> </w:t>
      </w:r>
      <w:r>
        <w:rPr>
          <w:rStyle w:val="DefaultParagraphFont"/>
          <w:rFonts w:ascii="UAHOOU+ËÎÌå" w:hAnsi="UAHOOU+ËÎÌå" w:eastAsiaTheme="minorEastAsia" w:cs="UAHOOU+ËÎÌå"/>
          <w:color w:val="000000"/>
          <w:spacing w:val="1"/>
          <w:sz w:val="15"/>
        </w:rPr>
        <w:t>项目名称</w:t>
      </w:r>
      <w:r>
        <w:rPr>
          <w:rStyle w:val="DefaultParagraphFont"/>
          <w:rFonts w:ascii="Times New Roman" w:eastAsiaTheme="minorEastAsia" w:hAnsiTheme="minorHAnsi" w:cstheme="minorBidi"/>
          <w:color w:val="000000"/>
          <w:spacing w:val="2701"/>
          <w:sz w:val="15"/>
        </w:rPr>
        <w:t xml:space="preserve"> </w:t>
      </w:r>
      <w:r>
        <w:rPr>
          <w:rStyle w:val="DefaultParagraphFont"/>
          <w:rFonts w:ascii="UAHOOU+ËÎÌå" w:hAnsi="UAHOOU+ËÎÌå" w:eastAsiaTheme="minorEastAsia" w:cs="UAHOOU+ËÎÌå"/>
          <w:color w:val="000000"/>
          <w:spacing w:val="1"/>
          <w:sz w:val="15"/>
        </w:rPr>
        <w:t>时序关系说明</w:t>
      </w:r>
    </w:p>
    <w:p>
      <w:pPr>
        <w:pStyle w:val="Normal151"/>
        <w:spacing w:before="698" w:after="0" w:line="154"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085"/>
          <w:sz w:val="15"/>
        </w:rPr>
        <w:t xml:space="preserve"> </w:t>
      </w:r>
      <w:r>
        <w:rPr>
          <w:rStyle w:val="DefaultParagraphFont"/>
          <w:rFonts w:ascii="UAHOOU+ËÎÌå" w:hAnsi="UAHOOU+ËÎÌå" w:eastAsiaTheme="minorEastAsia" w:cs="UAHOOU+ËÎÌå"/>
          <w:color w:val="000000"/>
          <w:spacing w:val="0"/>
          <w:sz w:val="15"/>
        </w:rPr>
        <w:t>在</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T11</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3"/>
          <w:sz w:val="15"/>
        </w:rPr>
        <w:t>测试完成后，中央和车站</w:t>
      </w:r>
      <w:r>
        <w:rPr>
          <w:rStyle w:val="DefaultParagraphFont"/>
          <w:rFonts w:ascii="Times New Roman" w:eastAsiaTheme="minorEastAsia" w:hAnsiTheme="minorHAnsi" w:cstheme="minorBidi"/>
          <w:color w:val="000000"/>
          <w:spacing w:val="6"/>
          <w:sz w:val="15"/>
        </w:rPr>
        <w:t xml:space="preserve"> </w:t>
      </w:r>
      <w:r>
        <w:rPr>
          <w:rStyle w:val="DefaultParagraphFont"/>
          <w:rFonts w:ascii="Times New Roman" w:eastAsiaTheme="minorEastAsia" w:hAnsiTheme="minorHAnsi" w:cstheme="minorBidi"/>
          <w:color w:val="000000"/>
          <w:spacing w:val="-2"/>
          <w:sz w:val="15"/>
        </w:rPr>
        <w:t>ATS</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1"/>
          <w:sz w:val="15"/>
        </w:rPr>
        <w:t>具备</w:t>
      </w:r>
      <w:r>
        <w:rPr>
          <w:rStyle w:val="DefaultParagraphFont"/>
          <w:rFonts w:ascii="Times New Roman" w:eastAsiaTheme="minorEastAsia" w:hAnsiTheme="minorHAnsi" w:cstheme="minorBidi"/>
          <w:color w:val="000000"/>
          <w:spacing w:val="37"/>
          <w:sz w:val="15"/>
        </w:rPr>
        <w:t xml:space="preserve"> </w:t>
      </w:r>
      <w:r>
        <w:rPr>
          <w:rStyle w:val="DefaultParagraphFont"/>
          <w:rFonts w:ascii="Times New Roman" w:eastAsiaTheme="minorEastAsia" w:hAnsiTheme="minorHAnsi" w:cstheme="minorBidi"/>
          <w:color w:val="000000"/>
          <w:spacing w:val="-1"/>
          <w:sz w:val="15"/>
        </w:rPr>
        <w:t>CTC</w:t>
      </w:r>
      <w:r>
        <w:rPr>
          <w:rStyle w:val="DefaultParagraphFont"/>
          <w:rFonts w:ascii="Times New Roman" w:eastAsiaTheme="minorEastAsia" w:hAnsiTheme="minorHAnsi" w:cstheme="minorBidi"/>
          <w:color w:val="000000"/>
          <w:spacing w:val="3"/>
          <w:sz w:val="15"/>
        </w:rPr>
        <w:t xml:space="preserve"> </w:t>
      </w:r>
      <w:r>
        <w:rPr>
          <w:rStyle w:val="DefaultParagraphFont"/>
          <w:rFonts w:ascii="UAHOOU+ËÎÌå" w:hAnsi="UAHOOU+ËÎÌå" w:eastAsiaTheme="minorEastAsia" w:cs="UAHOOU+ËÎÌå"/>
          <w:color w:val="000000"/>
          <w:spacing w:val="0"/>
          <w:sz w:val="15"/>
        </w:rPr>
        <w:t>模式下的功能并完成调</w:t>
      </w:r>
      <w:r>
        <w:rPr>
          <w:rStyle w:val="DefaultParagraphFont"/>
          <w:rFonts w:ascii="UAHOOU+ËÎÌå" w:hAnsi="UAHOOU+ËÎÌå" w:eastAsiaTheme="minorEastAsia" w:cs="UAHOOU+ËÎÌå"/>
          <w:color w:val="000000"/>
          <w:spacing w:val="0"/>
          <w:sz w:val="15"/>
        </w:rPr>
        <w:cr/>
      </w:r>
      <w:r>
        <w:rPr>
          <w:rStyle w:val="DefaultParagraphFont"/>
          <w:rFonts w:ascii="Times New Roman" w:eastAsiaTheme="minorEastAsia" w:hAnsiTheme="minorHAnsi" w:cstheme="minorBidi"/>
          <w:color w:val="000000"/>
          <w:spacing w:val="1"/>
          <w:sz w:val="15"/>
        </w:rPr>
        <w:t>T18</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7"/>
          <w:sz w:val="15"/>
        </w:rPr>
        <w:t>信号系统功能综合测试（</w:t>
      </w:r>
      <w:r>
        <w:rPr>
          <w:rStyle w:val="DefaultParagraphFont"/>
          <w:rFonts w:ascii="Times New Roman" w:eastAsiaTheme="minorEastAsia" w:hAnsiTheme="minorHAnsi" w:cstheme="minorBidi"/>
          <w:color w:val="000000"/>
          <w:spacing w:val="0"/>
          <w:sz w:val="15"/>
        </w:rPr>
        <w:t>CTC</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模式）</w:t>
      </w:r>
    </w:p>
    <w:p>
      <w:pPr>
        <w:pStyle w:val="Normal151"/>
        <w:spacing w:before="0" w:after="0" w:line="177"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试，全线</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DCS</w:t>
      </w:r>
      <w:r>
        <w:rPr>
          <w:rStyle w:val="DefaultParagraphFont"/>
          <w:rFonts w:ascii="Times New Roman" w:eastAsiaTheme="minorEastAsia" w:hAnsiTheme="minorHAnsi" w:cstheme="minorBidi"/>
          <w:color w:val="000000"/>
          <w:spacing w:val="38"/>
          <w:sz w:val="15"/>
        </w:rPr>
        <w:t xml:space="preserve"> </w:t>
      </w:r>
      <w:r>
        <w:rPr>
          <w:rStyle w:val="DefaultParagraphFont"/>
          <w:rFonts w:ascii="UAHOOU+ËÎÌå" w:hAnsi="UAHOOU+ËÎÌå" w:eastAsiaTheme="minorEastAsia" w:cs="UAHOOU+ËÎÌå"/>
          <w:color w:val="000000"/>
          <w:spacing w:val="0"/>
          <w:sz w:val="15"/>
        </w:rPr>
        <w:t>网络调试完成。列车具备</w:t>
      </w:r>
      <w:r>
        <w:rPr>
          <w:rStyle w:val="DefaultParagraphFont"/>
          <w:rFonts w:ascii="Times New Roman" w:eastAsiaTheme="minorEastAsia" w:hAnsiTheme="minorHAnsi" w:cstheme="minorBidi"/>
          <w:color w:val="000000"/>
          <w:spacing w:val="0"/>
          <w:sz w:val="15"/>
        </w:rPr>
        <w:t xml:space="preserve"> </w:t>
      </w:r>
      <w:r>
        <w:rPr>
          <w:rStyle w:val="DefaultParagraphFont"/>
          <w:rFonts w:ascii="Times New Roman" w:eastAsiaTheme="minorEastAsia" w:hAnsiTheme="minorHAnsi" w:cstheme="minorBidi"/>
          <w:color w:val="000000"/>
          <w:spacing w:val="0"/>
          <w:sz w:val="15"/>
        </w:rPr>
        <w:t>CTC</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功能的情况下方可联调。</w:t>
      </w:r>
    </w:p>
    <w:p>
      <w:pPr>
        <w:pStyle w:val="Normal151"/>
        <w:spacing w:before="188" w:after="0" w:line="167" w:lineRule="exact"/>
        <w:ind w:left="29" w:right="1649" w:firstLine="3123"/>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 xml:space="preserve">此功能包含列车出入段能力测试、列车自动折返能力测试，应在联锁功 </w:t>
      </w:r>
      <w:r>
        <w:rPr>
          <w:rStyle w:val="DefaultParagraphFont"/>
          <w:rFonts w:ascii="Times New Roman" w:eastAsiaTheme="minorEastAsia" w:hAnsiTheme="minorHAnsi" w:cstheme="minorBidi"/>
          <w:color w:val="000000"/>
          <w:spacing w:val="1"/>
          <w:sz w:val="15"/>
        </w:rPr>
        <w:t>T19</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3"/>
          <w:sz w:val="15"/>
        </w:rPr>
        <w:t>运行能力测试（出入段、自动折返）</w:t>
      </w:r>
    </w:p>
    <w:p>
      <w:pPr>
        <w:pStyle w:val="Normal151"/>
        <w:spacing w:before="0" w:after="0" w:line="177"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1"/>
          <w:sz w:val="15"/>
        </w:rPr>
        <w:t>能、</w:t>
      </w:r>
      <w:r>
        <w:rPr>
          <w:rStyle w:val="DefaultParagraphFont"/>
          <w:rFonts w:ascii="Times New Roman" w:eastAsiaTheme="minorEastAsia" w:hAnsiTheme="minorHAnsi" w:cstheme="minorBidi"/>
          <w:color w:val="000000"/>
          <w:spacing w:val="-1"/>
          <w:sz w:val="15"/>
        </w:rPr>
        <w:t>CTC</w:t>
      </w:r>
      <w:r>
        <w:rPr>
          <w:rStyle w:val="DefaultParagraphFont"/>
          <w:rFonts w:ascii="Times New Roman" w:eastAsiaTheme="minorEastAsia" w:hAnsiTheme="minorHAnsi" w:cstheme="minorBidi"/>
          <w:color w:val="000000"/>
          <w:spacing w:val="3"/>
          <w:sz w:val="15"/>
        </w:rPr>
        <w:t xml:space="preserve"> </w:t>
      </w:r>
      <w:r>
        <w:rPr>
          <w:rStyle w:val="DefaultParagraphFont"/>
          <w:rFonts w:ascii="UAHOOU+ËÎÌå" w:hAnsi="UAHOOU+ËÎÌå" w:eastAsiaTheme="minorEastAsia" w:cs="UAHOOU+ËÎÌå"/>
          <w:color w:val="000000"/>
          <w:spacing w:val="0"/>
          <w:sz w:val="15"/>
        </w:rPr>
        <w:t>完全模式测试之后进行。</w:t>
      </w:r>
    </w:p>
    <w:p>
      <w:pPr>
        <w:pStyle w:val="Normal151"/>
        <w:spacing w:before="218" w:after="0" w:line="144"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085"/>
          <w:sz w:val="15"/>
        </w:rPr>
        <w:t xml:space="preserve"> </w:t>
      </w:r>
      <w:r>
        <w:rPr>
          <w:rStyle w:val="DefaultParagraphFont"/>
          <w:rFonts w:ascii="UAHOOU+ËÎÌå" w:hAnsi="UAHOOU+ËÎÌå" w:eastAsiaTheme="minorEastAsia" w:cs="UAHOOU+ËÎÌå"/>
          <w:color w:val="000000"/>
          <w:spacing w:val="-3"/>
          <w:sz w:val="15"/>
        </w:rPr>
        <w:t>此项为追踪试验，应在</w:t>
      </w:r>
      <w:r>
        <w:rPr>
          <w:rStyle w:val="DefaultParagraphFont"/>
          <w:rFonts w:ascii="Times New Roman" w:eastAsiaTheme="minorEastAsia" w:hAnsiTheme="minorHAnsi" w:cstheme="minorBidi"/>
          <w:color w:val="000000"/>
          <w:spacing w:val="6"/>
          <w:sz w:val="15"/>
        </w:rPr>
        <w:t xml:space="preserve"> </w:t>
      </w:r>
      <w:r>
        <w:rPr>
          <w:rStyle w:val="DefaultParagraphFont"/>
          <w:rFonts w:ascii="Times New Roman" w:eastAsiaTheme="minorEastAsia" w:hAnsiTheme="minorHAnsi" w:cstheme="minorBidi"/>
          <w:color w:val="000000"/>
          <w:spacing w:val="-1"/>
          <w:sz w:val="15"/>
        </w:rPr>
        <w:t>CTC</w:t>
      </w:r>
      <w:r>
        <w:rPr>
          <w:rStyle w:val="DefaultParagraphFont"/>
          <w:rFonts w:ascii="Times New Roman" w:eastAsiaTheme="minorEastAsia" w:hAnsiTheme="minorHAnsi" w:cstheme="minorBidi"/>
          <w:color w:val="000000"/>
          <w:spacing w:val="3"/>
          <w:sz w:val="15"/>
        </w:rPr>
        <w:t xml:space="preserve"> </w:t>
      </w:r>
      <w:r>
        <w:rPr>
          <w:rStyle w:val="DefaultParagraphFont"/>
          <w:rFonts w:ascii="UAHOOU+ËÎÌå" w:hAnsi="UAHOOU+ËÎÌå" w:eastAsiaTheme="minorEastAsia" w:cs="UAHOOU+ËÎÌå"/>
          <w:color w:val="000000"/>
          <w:spacing w:val="-2"/>
          <w:sz w:val="15"/>
        </w:rPr>
        <w:t>完全模式测试完成后、车辆具备条件后进行</w:t>
      </w:r>
      <w:r>
        <w:rPr>
          <w:rStyle w:val="DefaultParagraphFont"/>
          <w:rFonts w:ascii="UAHOOU+ËÎÌå" w:hAnsi="UAHOOU+ËÎÌå" w:eastAsiaTheme="minorEastAsia" w:cs="UAHOOU+ËÎÌå"/>
          <w:color w:val="000000"/>
          <w:spacing w:val="-2"/>
          <w:sz w:val="15"/>
        </w:rPr>
        <w:cr/>
      </w:r>
      <w:r>
        <w:rPr>
          <w:rStyle w:val="DefaultParagraphFont"/>
          <w:rFonts w:ascii="Times New Roman" w:eastAsiaTheme="minorEastAsia" w:hAnsiTheme="minorHAnsi" w:cstheme="minorBidi"/>
          <w:color w:val="000000"/>
          <w:spacing w:val="1"/>
          <w:sz w:val="15"/>
        </w:rPr>
        <w:t>T20</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0"/>
          <w:sz w:val="15"/>
        </w:rPr>
        <w:t>最小行车间隔测试</w:t>
      </w:r>
    </w:p>
    <w:p>
      <w:pPr>
        <w:pStyle w:val="Normal151"/>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1"/>
          <w:sz w:val="15"/>
        </w:rPr>
        <w:t>测试。</w:t>
      </w:r>
    </w:p>
    <w:p>
      <w:pPr>
        <w:pStyle w:val="Normal151"/>
        <w:spacing w:before="226" w:after="0" w:line="144"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3085"/>
          <w:sz w:val="15"/>
        </w:rPr>
        <w:t xml:space="preserve"> </w:t>
      </w:r>
      <w:r>
        <w:rPr>
          <w:rStyle w:val="DefaultParagraphFont"/>
          <w:rFonts w:ascii="UAHOOU+ËÎÌå" w:hAnsi="UAHOOU+ËÎÌå" w:eastAsiaTheme="minorEastAsia" w:cs="UAHOOU+ËÎÌå"/>
          <w:color w:val="000000"/>
          <w:spacing w:val="0"/>
          <w:sz w:val="15"/>
        </w:rPr>
        <w:t>在</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T04</w:t>
      </w:r>
      <w:r>
        <w:rPr>
          <w:rStyle w:val="DefaultParagraphFont"/>
          <w:rFonts w:ascii="UAHOOU+ËÎÌå" w:hAnsi="UAHOOU+ËÎÌå" w:eastAsiaTheme="minorEastAsia" w:cs="UAHOOU+ËÎÌå"/>
          <w:color w:val="000000"/>
          <w:spacing w:val="1"/>
          <w:sz w:val="15"/>
        </w:rPr>
        <w:t>、</w:t>
      </w:r>
      <w:r>
        <w:rPr>
          <w:rStyle w:val="DefaultParagraphFont"/>
          <w:rFonts w:ascii="Times New Roman" w:eastAsiaTheme="minorEastAsia" w:hAnsiTheme="minorHAnsi" w:cstheme="minorBidi"/>
          <w:color w:val="000000"/>
          <w:spacing w:val="0"/>
          <w:sz w:val="15"/>
        </w:rPr>
        <w:t>T11</w:t>
      </w:r>
      <w:r>
        <w:rPr>
          <w:rStyle w:val="DefaultParagraphFont"/>
          <w:rFonts w:ascii="UAHOOU+ËÎÌå" w:hAnsi="UAHOOU+ËÎÌå" w:eastAsiaTheme="minorEastAsia" w:cs="UAHOOU+ËÎÌå"/>
          <w:color w:val="000000"/>
          <w:spacing w:val="1"/>
          <w:sz w:val="15"/>
        </w:rPr>
        <w:t>、</w:t>
      </w:r>
      <w:r>
        <w:rPr>
          <w:rStyle w:val="DefaultParagraphFont"/>
          <w:rFonts w:ascii="Times New Roman" w:eastAsiaTheme="minorEastAsia" w:hAnsiTheme="minorHAnsi" w:cstheme="minorBidi"/>
          <w:color w:val="000000"/>
          <w:spacing w:val="-2"/>
          <w:sz w:val="15"/>
        </w:rPr>
        <w:t>T18</w:t>
      </w:r>
      <w:r>
        <w:rPr>
          <w:rStyle w:val="DefaultParagraphFont"/>
          <w:rFonts w:ascii="Times New Roman" w:eastAsiaTheme="minorEastAsia" w:hAnsiTheme="minorHAnsi" w:cstheme="minorBidi"/>
          <w:color w:val="000000"/>
          <w:spacing w:val="41"/>
          <w:sz w:val="15"/>
        </w:rPr>
        <w:t xml:space="preserve"> </w:t>
      </w:r>
      <w:r>
        <w:rPr>
          <w:rStyle w:val="DefaultParagraphFont"/>
          <w:rFonts w:ascii="UAHOOU+ËÎÌå" w:hAnsi="UAHOOU+ËÎÌå" w:eastAsiaTheme="minorEastAsia" w:cs="UAHOOU+ËÎÌå"/>
          <w:color w:val="000000"/>
          <w:spacing w:val="0"/>
          <w:sz w:val="15"/>
        </w:rPr>
        <w:t>测试完成后，站台门完成单体并与信号接口测试完</w:t>
      </w:r>
      <w:r>
        <w:rPr>
          <w:rStyle w:val="DefaultParagraphFont"/>
          <w:rFonts w:ascii="UAHOOU+ËÎÌå" w:hAnsi="UAHOOU+ËÎÌå" w:eastAsiaTheme="minorEastAsia" w:cs="UAHOOU+ËÎÌå"/>
          <w:color w:val="000000"/>
          <w:spacing w:val="0"/>
          <w:sz w:val="15"/>
        </w:rPr>
        <w:cr/>
      </w:r>
      <w:r>
        <w:rPr>
          <w:rStyle w:val="DefaultParagraphFont"/>
          <w:rFonts w:ascii="Times New Roman" w:eastAsiaTheme="minorEastAsia" w:hAnsiTheme="minorHAnsi" w:cstheme="minorBidi"/>
          <w:color w:val="000000"/>
          <w:spacing w:val="1"/>
          <w:sz w:val="15"/>
        </w:rPr>
        <w:t>T21</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0"/>
          <w:sz w:val="15"/>
        </w:rPr>
        <w:t>信号、车辆与站台门联调</w:t>
      </w:r>
    </w:p>
    <w:p>
      <w:pPr>
        <w:pStyle w:val="Normal151"/>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成后方可联调。</w:t>
      </w:r>
    </w:p>
    <w:p>
      <w:pPr>
        <w:pStyle w:val="Normal151"/>
        <w:spacing w:before="194" w:after="0" w:line="168" w:lineRule="exact"/>
        <w:ind w:left="29" w:right="1649" w:firstLine="3123"/>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 xml:space="preserve">需车站内供电系统、各弱电系统全部安装完成且能够投入正常运行后方 </w:t>
      </w:r>
      <w:r>
        <w:rPr>
          <w:rStyle w:val="DefaultParagraphFont"/>
          <w:rFonts w:ascii="Times New Roman" w:eastAsiaTheme="minorEastAsia" w:hAnsiTheme="minorHAnsi" w:cstheme="minorBidi"/>
          <w:color w:val="000000"/>
          <w:spacing w:val="1"/>
          <w:sz w:val="15"/>
        </w:rPr>
        <w:t>T22</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0"/>
          <w:sz w:val="15"/>
        </w:rPr>
        <w:t>弱电设备抗干扰测试</w:t>
      </w:r>
    </w:p>
    <w:p>
      <w:pPr>
        <w:pStyle w:val="Normal151"/>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可进行该项联调。</w:t>
      </w:r>
    </w:p>
    <w:p>
      <w:pPr>
        <w:pStyle w:val="Normal151"/>
        <w:spacing w:before="199" w:after="0" w:line="167" w:lineRule="exact"/>
        <w:ind w:left="29" w:right="1715" w:firstLine="3123"/>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需</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0"/>
          <w:sz w:val="15"/>
        </w:rPr>
        <w:t>ISCS</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车站级监控软件正常投入使用、</w:t>
      </w:r>
      <w:r>
        <w:rPr>
          <w:rStyle w:val="DefaultParagraphFont"/>
          <w:rFonts w:ascii="Times New Roman" w:eastAsiaTheme="minorEastAsia" w:hAnsiTheme="minorHAnsi" w:cstheme="minorBidi"/>
          <w:color w:val="000000"/>
          <w:spacing w:val="0"/>
          <w:sz w:val="15"/>
        </w:rPr>
        <w:t>CCTV</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 xml:space="preserve">单调完成后方可进行该 </w:t>
      </w:r>
      <w:r>
        <w:rPr>
          <w:rStyle w:val="DefaultParagraphFont"/>
          <w:rFonts w:ascii="Times New Roman" w:eastAsiaTheme="minorEastAsia" w:hAnsiTheme="minorHAnsi" w:cstheme="minorBidi"/>
          <w:color w:val="000000"/>
          <w:spacing w:val="1"/>
          <w:sz w:val="15"/>
        </w:rPr>
        <w:t>T23</w:t>
      </w:r>
    </w:p>
    <w:p>
      <w:pPr>
        <w:pStyle w:val="Normal151"/>
        <w:spacing w:before="0" w:after="0" w:line="177" w:lineRule="exact"/>
        <w:ind w:left="8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综合监控系统与通信</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CCTV</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1"/>
          <w:sz w:val="15"/>
        </w:rPr>
        <w:t>联调</w:t>
      </w:r>
      <w:r>
        <w:rPr>
          <w:rStyle w:val="DefaultParagraphFont"/>
          <w:rFonts w:ascii="Times New Roman" w:eastAsiaTheme="minorEastAsia" w:hAnsiTheme="minorHAnsi" w:cstheme="minorBidi"/>
          <w:color w:val="000000"/>
          <w:spacing w:val="142"/>
          <w:sz w:val="15"/>
        </w:rPr>
        <w:t xml:space="preserve"> </w:t>
      </w:r>
      <w:r>
        <w:rPr>
          <w:rStyle w:val="DefaultParagraphFont"/>
          <w:rFonts w:ascii="UAHOOU+ËÎÌå" w:hAnsi="UAHOOU+ËÎÌå" w:eastAsiaTheme="minorEastAsia" w:cs="UAHOOU+ËÎÌå"/>
          <w:color w:val="000000"/>
          <w:spacing w:val="0"/>
          <w:sz w:val="15"/>
        </w:rPr>
        <w:t>项联调。</w:t>
      </w:r>
    </w:p>
    <w:p>
      <w:pPr>
        <w:pStyle w:val="Normal151"/>
        <w:spacing w:before="193" w:after="0" w:line="167" w:lineRule="exact"/>
        <w:ind w:left="29" w:right="1647" w:firstLine="814"/>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信号系统</w:t>
      </w:r>
      <w:r>
        <w:rPr>
          <w:rStyle w:val="DefaultParagraphFont"/>
          <w:rFonts w:ascii="Times New Roman" w:eastAsiaTheme="minorEastAsia" w:hAnsiTheme="minorHAnsi" w:cstheme="minorBidi"/>
          <w:color w:val="000000"/>
          <w:spacing w:val="19"/>
          <w:sz w:val="15"/>
        </w:rPr>
        <w:t xml:space="preserve"> </w:t>
      </w:r>
      <w:r>
        <w:rPr>
          <w:rStyle w:val="DefaultParagraphFont"/>
          <w:rFonts w:ascii="Times New Roman" w:eastAsiaTheme="minorEastAsia" w:hAnsiTheme="minorHAnsi" w:cstheme="minorBidi"/>
          <w:color w:val="000000"/>
          <w:spacing w:val="-1"/>
          <w:sz w:val="15"/>
        </w:rPr>
        <w:t>OPS</w:t>
      </w:r>
      <w:r>
        <w:rPr>
          <w:rStyle w:val="DefaultParagraphFont"/>
          <w:rFonts w:ascii="Times New Roman" w:eastAsiaTheme="minorEastAsia" w:hAnsiTheme="minorHAnsi" w:cstheme="minorBidi"/>
          <w:color w:val="000000"/>
          <w:spacing w:val="18"/>
          <w:sz w:val="15"/>
        </w:rPr>
        <w:t xml:space="preserve"> </w:t>
      </w:r>
      <w:r>
        <w:rPr>
          <w:rStyle w:val="DefaultParagraphFont"/>
          <w:rFonts w:ascii="UAHOOU+ËÎÌå" w:hAnsi="UAHOOU+ËÎÌå" w:eastAsiaTheme="minorEastAsia" w:cs="UAHOOU+ËÎÌå"/>
          <w:color w:val="000000"/>
          <w:spacing w:val="0"/>
          <w:sz w:val="15"/>
        </w:rPr>
        <w:t>与</w:t>
      </w:r>
      <w:r>
        <w:rPr>
          <w:rStyle w:val="DefaultParagraphFont"/>
          <w:rFonts w:ascii="Times New Roman" w:eastAsiaTheme="minorEastAsia" w:hAnsiTheme="minorHAnsi" w:cstheme="minorBidi"/>
          <w:color w:val="000000"/>
          <w:spacing w:val="41"/>
          <w:sz w:val="15"/>
        </w:rPr>
        <w:t xml:space="preserve"> </w:t>
      </w:r>
      <w:r>
        <w:rPr>
          <w:rStyle w:val="DefaultParagraphFont"/>
          <w:rFonts w:ascii="Times New Roman" w:eastAsiaTheme="minorEastAsia" w:hAnsiTheme="minorHAnsi" w:cstheme="minorBidi"/>
          <w:color w:val="000000"/>
          <w:spacing w:val="-1"/>
          <w:sz w:val="15"/>
        </w:rPr>
        <w:t>ISCS</w:t>
      </w:r>
      <w:r>
        <w:rPr>
          <w:rStyle w:val="DefaultParagraphFont"/>
          <w:rFonts w:ascii="UAHOOU+ËÎÌå" w:hAnsi="UAHOOU+ËÎÌå" w:eastAsiaTheme="minorEastAsia" w:cs="UAHOOU+ËÎÌå"/>
          <w:color w:val="000000"/>
          <w:spacing w:val="1"/>
          <w:sz w:val="15"/>
        </w:rPr>
        <w:t>、</w:t>
      </w:r>
      <w:r>
        <w:rPr>
          <w:rStyle w:val="DefaultParagraphFont"/>
          <w:rFonts w:ascii="Times New Roman" w:eastAsiaTheme="minorEastAsia" w:hAnsiTheme="minorHAnsi" w:cstheme="minorBidi"/>
          <w:color w:val="000000"/>
          <w:spacing w:val="0"/>
          <w:sz w:val="15"/>
        </w:rPr>
        <w:t>CCTV</w:t>
      </w:r>
      <w:r>
        <w:rPr>
          <w:rStyle w:val="DefaultParagraphFont"/>
          <w:rFonts w:ascii="Times New Roman" w:eastAsiaTheme="minorEastAsia" w:hAnsiTheme="minorHAnsi" w:cstheme="minorBidi"/>
          <w:color w:val="000000"/>
          <w:spacing w:val="15"/>
          <w:sz w:val="15"/>
        </w:rPr>
        <w:t xml:space="preserve"> </w:t>
      </w:r>
      <w:r>
        <w:rPr>
          <w:rStyle w:val="DefaultParagraphFont"/>
          <w:rFonts w:ascii="UAHOOU+ËÎÌå" w:hAnsi="UAHOOU+ËÎÌå" w:eastAsiaTheme="minorEastAsia" w:cs="UAHOOU+ËÎÌå"/>
          <w:color w:val="000000"/>
          <w:spacing w:val="0"/>
          <w:sz w:val="15"/>
        </w:rPr>
        <w:t>联</w:t>
      </w:r>
      <w:r>
        <w:rPr>
          <w:rStyle w:val="DefaultParagraphFont"/>
          <w:rFonts w:ascii="Times New Roman" w:eastAsiaTheme="minorEastAsia" w:hAnsiTheme="minorHAnsi" w:cstheme="minorBidi"/>
          <w:color w:val="000000"/>
          <w:spacing w:val="-10"/>
          <w:sz w:val="15"/>
        </w:rPr>
        <w:t xml:space="preserve"> </w:t>
      </w:r>
      <w:r>
        <w:rPr>
          <w:rStyle w:val="DefaultParagraphFont"/>
          <w:rFonts w:ascii="UAHOOU+ËÎÌå" w:hAnsi="UAHOOU+ËÎÌå" w:eastAsiaTheme="minorEastAsia" w:cs="UAHOOU+ËÎÌå"/>
          <w:color w:val="000000"/>
          <w:spacing w:val="0"/>
          <w:sz w:val="15"/>
        </w:rPr>
        <w:t>需</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OPS</w:t>
      </w:r>
      <w:r>
        <w:rPr>
          <w:rStyle w:val="DefaultParagraphFont"/>
          <w:rFonts w:ascii="Times New Roman" w:eastAsiaTheme="minorEastAsia" w:hAnsiTheme="minorHAnsi" w:cstheme="minorBidi"/>
          <w:color w:val="000000"/>
          <w:spacing w:val="3"/>
          <w:sz w:val="15"/>
        </w:rPr>
        <w:t xml:space="preserve"> </w:t>
      </w:r>
      <w:r>
        <w:rPr>
          <w:rStyle w:val="DefaultParagraphFont"/>
          <w:rFonts w:ascii="UAHOOU+ËÎÌå" w:hAnsi="UAHOOU+ËÎÌå" w:eastAsiaTheme="minorEastAsia" w:cs="UAHOOU+ËÎÌå"/>
          <w:color w:val="000000"/>
          <w:spacing w:val="-2"/>
          <w:sz w:val="15"/>
        </w:rPr>
        <w:t>系统正常投入使用，</w:t>
      </w:r>
      <w:r>
        <w:rPr>
          <w:rStyle w:val="DefaultParagraphFont"/>
          <w:rFonts w:ascii="Times New Roman" w:eastAsiaTheme="minorEastAsia" w:hAnsiTheme="minorHAnsi" w:cstheme="minorBidi"/>
          <w:color w:val="000000"/>
          <w:spacing w:val="-1"/>
          <w:sz w:val="15"/>
        </w:rPr>
        <w:t>ISCS</w:t>
      </w:r>
      <w:r>
        <w:rPr>
          <w:rStyle w:val="DefaultParagraphFont"/>
          <w:rFonts w:ascii="Times New Roman" w:eastAsiaTheme="minorEastAsia" w:hAnsiTheme="minorHAnsi" w:cstheme="minorBidi"/>
          <w:color w:val="000000"/>
          <w:spacing w:val="3"/>
          <w:sz w:val="15"/>
        </w:rPr>
        <w:t xml:space="preserve"> </w:t>
      </w:r>
      <w:r>
        <w:rPr>
          <w:rStyle w:val="DefaultParagraphFont"/>
          <w:rFonts w:ascii="UAHOOU+ËÎÌå" w:hAnsi="UAHOOU+ËÎÌå" w:eastAsiaTheme="minorEastAsia" w:cs="UAHOOU+ËÎÌå"/>
          <w:color w:val="000000"/>
          <w:spacing w:val="-2"/>
          <w:sz w:val="15"/>
        </w:rPr>
        <w:t>中央级监控正常，</w:t>
      </w:r>
      <w:r>
        <w:rPr>
          <w:rStyle w:val="DefaultParagraphFont"/>
          <w:rFonts w:ascii="Times New Roman" w:eastAsiaTheme="minorEastAsia" w:hAnsiTheme="minorHAnsi" w:cstheme="minorBidi"/>
          <w:color w:val="000000"/>
          <w:spacing w:val="0"/>
          <w:sz w:val="15"/>
        </w:rPr>
        <w:t>CCTV</w:t>
      </w:r>
      <w:r>
        <w:rPr>
          <w:rStyle w:val="DefaultParagraphFont"/>
          <w:rFonts w:ascii="UAHOOU+ËÎÌå" w:hAnsi="UAHOOU+ËÎÌå" w:eastAsiaTheme="minorEastAsia" w:cs="UAHOOU+ËÎÌå"/>
          <w:color w:val="000000"/>
          <w:spacing w:val="-4"/>
          <w:sz w:val="15"/>
        </w:rPr>
        <w:t xml:space="preserve">、信号系统单 </w:t>
      </w:r>
      <w:r>
        <w:rPr>
          <w:rStyle w:val="DefaultParagraphFont"/>
          <w:rFonts w:ascii="Times New Roman" w:eastAsiaTheme="minorEastAsia" w:hAnsiTheme="minorHAnsi" w:cstheme="minorBidi"/>
          <w:color w:val="000000"/>
          <w:spacing w:val="1"/>
          <w:sz w:val="15"/>
        </w:rPr>
        <w:t>T24</w:t>
      </w:r>
    </w:p>
    <w:p>
      <w:pPr>
        <w:pStyle w:val="Normal151"/>
        <w:spacing w:before="0" w:after="166" w:line="161" w:lineRule="exact"/>
        <w:ind w:left="8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调</w:t>
      </w:r>
      <w:r>
        <w:rPr>
          <w:rStyle w:val="DefaultParagraphFont"/>
          <w:rFonts w:ascii="Times New Roman" w:eastAsiaTheme="minorEastAsia" w:hAnsiTheme="minorHAnsi" w:cstheme="minorBidi"/>
          <w:color w:val="000000"/>
          <w:spacing w:val="2122"/>
          <w:sz w:val="15"/>
        </w:rPr>
        <w:t xml:space="preserve"> </w:t>
      </w:r>
      <w:r>
        <w:rPr>
          <w:rStyle w:val="DefaultParagraphFont"/>
          <w:rFonts w:ascii="UAHOOU+ËÎÌå" w:hAnsi="UAHOOU+ËÎÌå" w:eastAsiaTheme="minorEastAsia" w:cs="UAHOOU+ËÎÌå"/>
          <w:color w:val="000000"/>
          <w:spacing w:val="0"/>
          <w:sz w:val="15"/>
        </w:rPr>
        <w:t>调完成后方可进行该项联调。</w:t>
      </w:r>
    </w:p>
    <w:tbl>
      <w:tblPr>
        <w:tblStyle w:val="TableNormal"/>
        <w:tblW w:w="0" w:type="auto"/>
        <w:jc w:val="left"/>
        <w:tblInd w:w="0" w:type="dxa"/>
        <w:tblCellMar>
          <w:left w:w="0" w:type="dxa"/>
          <w:right w:w="0" w:type="dxa"/>
        </w:tblCellMar>
        <w:tblLook w:val="04A0"/>
      </w:tblPr>
      <w:tblGrid>
        <w:gridCol w:w="29"/>
        <w:gridCol w:w="3103"/>
        <w:gridCol w:w="20"/>
        <w:gridCol w:w="4730"/>
      </w:tblGrid>
      <w:tr>
        <w:tblPrEx>
          <w:tblW w:w="0" w:type="auto"/>
          <w:jc w:val="left"/>
          <w:tblInd w:w="0" w:type="dxa"/>
          <w:tblCellMar>
            <w:left w:w="0" w:type="dxa"/>
            <w:right w:w="0" w:type="dxa"/>
          </w:tblCellMar>
          <w:tblLook w:val="04A0"/>
        </w:tblPrEx>
        <w:trPr>
          <w:trHeight w:val="468"/>
          <w:jc w:val="left"/>
        </w:trPr>
        <w:tc>
          <w:tcPr>
            <w:tcW w:w="29"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03" w:type="dxa"/>
            <w:noWrap w:val="0"/>
            <w:textDirection w:val="lrTb"/>
            <w:tcFitText w:val="0"/>
            <w:vAlign w:val="top"/>
          </w:tcPr>
          <w:p>
            <w:pPr>
              <w:pStyle w:val="Normal151"/>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T25</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0"/>
                <w:sz w:val="15"/>
              </w:rPr>
              <w:t>综合监控系统与信号系统联调</w:t>
            </w:r>
          </w:p>
        </w:tc>
        <w:tc>
          <w:tcPr>
            <w:tcW w:w="20"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730" w:type="dxa"/>
            <w:noWrap w:val="0"/>
            <w:textDirection w:val="lrTb"/>
            <w:tcFitText w:val="0"/>
            <w:vAlign w:val="top"/>
          </w:tcPr>
          <w:p>
            <w:pPr>
              <w:pStyle w:val="Normal151"/>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需要完成</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2"/>
                <w:sz w:val="15"/>
              </w:rPr>
              <w:t>T02</w:t>
            </w:r>
            <w:r>
              <w:rPr>
                <w:rStyle w:val="DefaultParagraphFont"/>
                <w:rFonts w:ascii="Times New Roman" w:eastAsiaTheme="minorEastAsia" w:hAnsiTheme="minorHAnsi" w:cstheme="minorBidi"/>
                <w:color w:val="000000"/>
                <w:spacing w:val="2"/>
                <w:sz w:val="15"/>
              </w:rPr>
              <w:t xml:space="preserve"> </w:t>
            </w:r>
            <w:r>
              <w:rPr>
                <w:rStyle w:val="DefaultParagraphFont"/>
                <w:rFonts w:ascii="UAHOOU+ËÎÌå" w:hAnsi="UAHOOU+ËÎÌå" w:eastAsiaTheme="minorEastAsia" w:cs="UAHOOU+ËÎÌå"/>
                <w:color w:val="000000"/>
                <w:spacing w:val="-2"/>
                <w:sz w:val="15"/>
              </w:rPr>
              <w:t>抽测区间灾害模式测试，以及</w:t>
            </w:r>
            <w:r>
              <w:rPr>
                <w:rStyle w:val="DefaultParagraphFont"/>
                <w:rFonts w:ascii="Times New Roman" w:eastAsiaTheme="minorEastAsia" w:hAnsiTheme="minorHAnsi" w:cstheme="minorBidi"/>
                <w:color w:val="000000"/>
                <w:spacing w:val="4"/>
                <w:sz w:val="15"/>
              </w:rPr>
              <w:t xml:space="preserve"> </w:t>
            </w:r>
            <w:r>
              <w:rPr>
                <w:rStyle w:val="DefaultParagraphFont"/>
                <w:rFonts w:ascii="Times New Roman" w:eastAsiaTheme="minorEastAsia" w:hAnsiTheme="minorHAnsi" w:cstheme="minorBidi"/>
                <w:color w:val="000000"/>
                <w:spacing w:val="-1"/>
                <w:sz w:val="15"/>
              </w:rPr>
              <w:t>T18</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2"/>
                <w:sz w:val="15"/>
              </w:rPr>
              <w:t>调试完成，并且要求信</w:t>
            </w:r>
          </w:p>
          <w:p>
            <w:pPr>
              <w:pStyle w:val="Normal151"/>
              <w:spacing w:before="14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号实现联锁区域划分。</w:t>
            </w:r>
          </w:p>
        </w:tc>
      </w:tr>
    </w:tbl>
    <w:p>
      <w:pPr>
        <w:pStyle w:val="Normal151"/>
        <w:spacing w:before="0" w:after="0" w:line="168" w:lineRule="exact"/>
        <w:ind w:left="29" w:right="1648" w:firstLine="3123"/>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需供电系统、</w:t>
      </w:r>
      <w:r>
        <w:rPr>
          <w:rStyle w:val="DefaultParagraphFont"/>
          <w:rFonts w:ascii="Times New Roman" w:eastAsiaTheme="minorEastAsia" w:hAnsiTheme="minorHAnsi" w:cstheme="minorBidi"/>
          <w:color w:val="000000"/>
          <w:spacing w:val="0"/>
          <w:sz w:val="15"/>
        </w:rPr>
        <w:t>PSCADA</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 xml:space="preserve">和各弱电系统设备安装完成且能够正常使用后方 </w:t>
      </w:r>
      <w:r>
        <w:rPr>
          <w:rStyle w:val="DefaultParagraphFont"/>
          <w:rFonts w:ascii="Times New Roman" w:eastAsiaTheme="minorEastAsia" w:hAnsiTheme="minorHAnsi" w:cstheme="minorBidi"/>
          <w:color w:val="000000"/>
          <w:spacing w:val="1"/>
          <w:sz w:val="15"/>
        </w:rPr>
        <w:t>T26</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0"/>
          <w:sz w:val="15"/>
        </w:rPr>
        <w:t>降压供电能力测试</w:t>
      </w:r>
    </w:p>
    <w:p>
      <w:pPr>
        <w:pStyle w:val="Normal151"/>
        <w:spacing w:before="0" w:after="0" w:line="161" w:lineRule="exact"/>
        <w:ind w:left="315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可进行该项联调。</w:t>
      </w:r>
    </w:p>
    <w:p>
      <w:pPr>
        <w:pStyle w:val="Normal151"/>
        <w:spacing w:before="189" w:after="0" w:line="249"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T27</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1"/>
          <w:sz w:val="15"/>
        </w:rPr>
        <w:t>通信</w:t>
      </w:r>
      <w:r>
        <w:rPr>
          <w:rStyle w:val="DefaultParagraphFont"/>
          <w:rFonts w:ascii="Times New Roman" w:eastAsiaTheme="minorEastAsia" w:hAnsiTheme="minorHAnsi" w:cstheme="minorBidi"/>
          <w:color w:val="000000"/>
          <w:spacing w:val="-1"/>
          <w:sz w:val="15"/>
        </w:rPr>
        <w:t xml:space="preserve"> </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2"/>
          <w:sz w:val="15"/>
        </w:rPr>
        <w:t xml:space="preserve"> </w:t>
      </w:r>
      <w:r>
        <w:rPr>
          <w:rStyle w:val="DefaultParagraphFont"/>
          <w:rFonts w:ascii="UAHOOU+ËÎÌå" w:hAnsi="UAHOOU+ËÎÌå" w:eastAsiaTheme="minorEastAsia" w:cs="UAHOOU+ËÎÌå"/>
          <w:color w:val="000000"/>
          <w:spacing w:val="0"/>
          <w:sz w:val="15"/>
        </w:rPr>
        <w:t>与信号、车辆联调</w:t>
      </w:r>
      <w:r>
        <w:rPr>
          <w:rStyle w:val="DefaultParagraphFont"/>
          <w:rFonts w:ascii="Times New Roman" w:eastAsiaTheme="minorEastAsia" w:hAnsiTheme="minorHAnsi" w:cstheme="minorBidi"/>
          <w:color w:val="000000"/>
          <w:spacing w:val="478"/>
          <w:sz w:val="15"/>
        </w:rPr>
        <w:t xml:space="preserve"> </w:t>
      </w:r>
      <w:r>
        <w:rPr>
          <w:rStyle w:val="DefaultParagraphFont"/>
          <w:rFonts w:ascii="UAHOOU+ËÎÌå" w:hAnsi="UAHOOU+ËÎÌå" w:eastAsiaTheme="minorEastAsia" w:cs="UAHOOU+ËÎÌå"/>
          <w:color w:val="000000"/>
          <w:spacing w:val="0"/>
          <w:sz w:val="15"/>
        </w:rPr>
        <w:t>在</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T25</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测试完成、</w:t>
      </w:r>
      <w:r>
        <w:rPr>
          <w:rStyle w:val="DefaultParagraphFont"/>
          <w:rFonts w:ascii="Times New Roman" w:eastAsiaTheme="minorEastAsia" w:hAnsiTheme="minorHAnsi" w:cstheme="minorBidi"/>
          <w:color w:val="000000"/>
          <w:spacing w:val="-1"/>
          <w:sz w:val="15"/>
        </w:rPr>
        <w:t>PIS</w:t>
      </w:r>
      <w:r>
        <w:rPr>
          <w:rStyle w:val="DefaultParagraphFont"/>
          <w:rFonts w:ascii="Times New Roman" w:eastAsiaTheme="minorEastAsia" w:hAnsiTheme="minorHAnsi" w:cstheme="minorBidi"/>
          <w:color w:val="000000"/>
          <w:spacing w:val="38"/>
          <w:sz w:val="15"/>
        </w:rPr>
        <w:t xml:space="preserve"> </w:t>
      </w:r>
      <w:r>
        <w:rPr>
          <w:rStyle w:val="DefaultParagraphFont"/>
          <w:rFonts w:ascii="UAHOOU+ËÎÌå" w:hAnsi="UAHOOU+ËÎÌå" w:eastAsiaTheme="minorEastAsia" w:cs="UAHOOU+ËÎÌå"/>
          <w:color w:val="000000"/>
          <w:spacing w:val="0"/>
          <w:sz w:val="15"/>
        </w:rPr>
        <w:t>系统单调完成之后可进行该项联调。</w:t>
      </w:r>
    </w:p>
    <w:p>
      <w:pPr>
        <w:pStyle w:val="Normal151"/>
        <w:spacing w:before="173" w:after="157" w:line="252" w:lineRule="exact"/>
        <w:ind w:left="2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T28</w:t>
      </w:r>
      <w:r>
        <w:rPr>
          <w:rStyle w:val="DefaultParagraphFont"/>
          <w:rFonts w:ascii="Times New Roman" w:eastAsiaTheme="minorEastAsia" w:hAnsiTheme="minorHAnsi" w:cstheme="minorBidi"/>
          <w:color w:val="000000"/>
          <w:spacing w:val="533"/>
          <w:sz w:val="15"/>
        </w:rPr>
        <w:t xml:space="preserve"> </w:t>
      </w:r>
      <w:r>
        <w:rPr>
          <w:rStyle w:val="DefaultParagraphFont"/>
          <w:rFonts w:ascii="Times New Roman" w:eastAsiaTheme="minorEastAsia" w:hAnsiTheme="minorHAnsi" w:cstheme="minorBidi"/>
          <w:color w:val="000000"/>
          <w:spacing w:val="-1"/>
          <w:sz w:val="15"/>
        </w:rPr>
        <w:t>IBP</w:t>
      </w:r>
      <w:r>
        <w:rPr>
          <w:rStyle w:val="DefaultParagraphFont"/>
          <w:rFonts w:ascii="Times New Roman" w:eastAsiaTheme="minorEastAsia" w:hAnsiTheme="minorHAnsi" w:cstheme="minorBidi"/>
          <w:color w:val="000000"/>
          <w:spacing w:val="2"/>
          <w:sz w:val="15"/>
        </w:rPr>
        <w:t xml:space="preserve"> </w:t>
      </w:r>
      <w:r>
        <w:rPr>
          <w:rStyle w:val="DefaultParagraphFont"/>
          <w:rFonts w:ascii="UAHOOU+ËÎÌå" w:hAnsi="UAHOOU+ËÎÌå" w:eastAsiaTheme="minorEastAsia" w:cs="UAHOOU+ËÎÌå"/>
          <w:color w:val="000000"/>
          <w:spacing w:val="0"/>
          <w:sz w:val="15"/>
        </w:rPr>
        <w:t>盘功能测试</w:t>
      </w:r>
      <w:r>
        <w:rPr>
          <w:rStyle w:val="DefaultParagraphFont"/>
          <w:rFonts w:ascii="Times New Roman" w:eastAsiaTheme="minorEastAsia" w:hAnsiTheme="minorHAnsi" w:cstheme="minorBidi"/>
          <w:color w:val="000000"/>
          <w:spacing w:val="1251"/>
          <w:sz w:val="15"/>
        </w:rPr>
        <w:t xml:space="preserve"> </w:t>
      </w:r>
      <w:r>
        <w:rPr>
          <w:rStyle w:val="DefaultParagraphFont"/>
          <w:rFonts w:ascii="UAHOOU+ËÎÌå" w:hAnsi="UAHOOU+ËÎÌå" w:eastAsiaTheme="minorEastAsia" w:cs="UAHOOU+ËÎÌå"/>
          <w:color w:val="000000"/>
          <w:spacing w:val="0"/>
          <w:sz w:val="15"/>
        </w:rPr>
        <w:t>需相关系统设备安装及</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IBP</w:t>
      </w:r>
      <w:r>
        <w:rPr>
          <w:rStyle w:val="DefaultParagraphFont"/>
          <w:rFonts w:ascii="Times New Roman" w:eastAsiaTheme="minorEastAsia" w:hAnsiTheme="minorHAnsi" w:cstheme="minorBidi"/>
          <w:color w:val="000000"/>
          <w:spacing w:val="0"/>
          <w:sz w:val="15"/>
        </w:rPr>
        <w:t xml:space="preserve"> </w:t>
      </w:r>
      <w:r>
        <w:rPr>
          <w:rStyle w:val="DefaultParagraphFont"/>
          <w:rFonts w:ascii="UAHOOU+ËÎÌå" w:hAnsi="UAHOOU+ËÎÌå" w:eastAsiaTheme="minorEastAsia" w:cs="UAHOOU+ËÎÌå"/>
          <w:color w:val="000000"/>
          <w:spacing w:val="0"/>
          <w:sz w:val="15"/>
        </w:rPr>
        <w:t>盘接口调试完成之后方可进行测试。</w:t>
      </w:r>
    </w:p>
    <w:tbl>
      <w:tblPr>
        <w:tblStyle w:val="TableNormal"/>
        <w:tblW w:w="0" w:type="auto"/>
        <w:jc w:val="left"/>
        <w:tblInd w:w="0" w:type="dxa"/>
        <w:tblCellMar>
          <w:left w:w="0" w:type="dxa"/>
          <w:right w:w="0" w:type="dxa"/>
        </w:tblCellMar>
        <w:tblLook w:val="04A0"/>
      </w:tblPr>
      <w:tblGrid>
        <w:gridCol w:w="29"/>
        <w:gridCol w:w="794"/>
        <w:gridCol w:w="20"/>
        <w:gridCol w:w="2289"/>
        <w:gridCol w:w="20"/>
        <w:gridCol w:w="4727"/>
        <w:gridCol w:w="2"/>
        <w:gridCol w:w="1"/>
        <w:gridCol w:w="73"/>
      </w:tblGrid>
      <w:tr>
        <w:tblPrEx>
          <w:tblW w:w="0" w:type="auto"/>
          <w:jc w:val="left"/>
          <w:tblInd w:w="0" w:type="dxa"/>
          <w:tblCellMar>
            <w:left w:w="0" w:type="dxa"/>
            <w:right w:w="0" w:type="dxa"/>
          </w:tblCellMar>
          <w:tblLook w:val="04A0"/>
        </w:tblPrEx>
        <w:trPr>
          <w:gridAfter w:val="2"/>
          <w:trHeight w:val="637"/>
          <w:jc w:val="left"/>
        </w:trPr>
        <w:tc>
          <w:tcPr>
            <w:tcW w:w="29"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94" w:type="dxa"/>
            <w:noWrap w:val="0"/>
            <w:textDirection w:val="lrTb"/>
            <w:tcFitText w:val="0"/>
            <w:vAlign w:val="top"/>
          </w:tcPr>
          <w:p>
            <w:pPr>
              <w:pStyle w:val="Normal151"/>
              <w:spacing w:before="161"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T29</w:t>
            </w:r>
          </w:p>
        </w:tc>
        <w:tc>
          <w:tcPr>
            <w:tcW w:w="20"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038" w:type="dxa"/>
            <w:gridSpan w:val="4"/>
            <w:noWrap w:val="0"/>
            <w:textDirection w:val="lrTb"/>
            <w:tcFitText w:val="0"/>
            <w:vAlign w:val="top"/>
          </w:tcPr>
          <w:p>
            <w:pPr>
              <w:pStyle w:val="Normal151"/>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综合监控与</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FAS</w:t>
            </w:r>
            <w:r>
              <w:rPr>
                <w:rStyle w:val="DefaultParagraphFont"/>
                <w:rFonts w:ascii="UAHOOU+ËÎÌå" w:hAnsi="UAHOOU+ËÎÌå" w:eastAsiaTheme="minorEastAsia" w:cs="UAHOOU+ËÎÌå"/>
                <w:color w:val="000000"/>
                <w:spacing w:val="-1"/>
                <w:sz w:val="15"/>
              </w:rPr>
              <w:t>、</w:t>
            </w:r>
            <w:r>
              <w:rPr>
                <w:rStyle w:val="DefaultParagraphFont"/>
                <w:rFonts w:ascii="Times New Roman" w:eastAsiaTheme="minorEastAsia" w:hAnsiTheme="minorHAnsi" w:cstheme="minorBidi"/>
                <w:color w:val="000000"/>
                <w:spacing w:val="0"/>
                <w:sz w:val="15"/>
              </w:rPr>
              <w:t>AFC</w:t>
            </w:r>
            <w:r>
              <w:rPr>
                <w:rStyle w:val="DefaultParagraphFont"/>
                <w:rFonts w:ascii="UAHOOU+ËÎÌå" w:hAnsi="UAHOOU+ËÎÌå" w:eastAsiaTheme="minorEastAsia" w:cs="UAHOOU+ËÎÌå"/>
                <w:color w:val="000000"/>
                <w:spacing w:val="-1"/>
                <w:sz w:val="15"/>
              </w:rPr>
              <w:t>、</w:t>
            </w:r>
            <w:r>
              <w:rPr>
                <w:rStyle w:val="DefaultParagraphFont"/>
                <w:rFonts w:ascii="Times New Roman" w:eastAsiaTheme="minorEastAsia" w:hAnsiTheme="minorHAnsi" w:cstheme="minorBidi"/>
                <w:color w:val="000000"/>
                <w:spacing w:val="0"/>
                <w:sz w:val="15"/>
              </w:rPr>
              <w:t>BAS</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1"/>
                <w:sz w:val="15"/>
              </w:rPr>
              <w:t>等多</w:t>
            </w:r>
            <w:r>
              <w:rPr>
                <w:rStyle w:val="DefaultParagraphFont"/>
                <w:rFonts w:ascii="Times New Roman" w:eastAsiaTheme="minorEastAsia" w:hAnsiTheme="minorHAnsi" w:cstheme="minorBidi"/>
                <w:color w:val="000000"/>
                <w:spacing w:val="-9"/>
                <w:sz w:val="15"/>
              </w:rPr>
              <w:t xml:space="preserve"> </w:t>
            </w:r>
            <w:r>
              <w:rPr>
                <w:rStyle w:val="DefaultParagraphFont"/>
                <w:rFonts w:ascii="UAHOOU+ËÎÌå" w:hAnsi="UAHOOU+ËÎÌå" w:eastAsiaTheme="minorEastAsia" w:cs="UAHOOU+ËÎÌå"/>
                <w:color w:val="000000"/>
                <w:spacing w:val="0"/>
                <w:sz w:val="15"/>
              </w:rPr>
              <w:t>在综合监控系统与各系统两两调试完成之后，进行多系统之间的联合调</w:t>
            </w:r>
          </w:p>
          <w:p>
            <w:pPr>
              <w:pStyle w:val="Normal151"/>
              <w:spacing w:before="147"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系统之间的消防联调</w:t>
            </w:r>
            <w:r>
              <w:rPr>
                <w:rStyle w:val="DefaultParagraphFont"/>
                <w:rFonts w:ascii="Times New Roman" w:eastAsiaTheme="minorEastAsia" w:hAnsiTheme="minorHAnsi" w:cstheme="minorBidi"/>
                <w:color w:val="000000"/>
                <w:spacing w:val="919"/>
                <w:sz w:val="15"/>
              </w:rPr>
              <w:t xml:space="preserve"> </w:t>
            </w:r>
            <w:r>
              <w:rPr>
                <w:rStyle w:val="DefaultParagraphFont"/>
                <w:rFonts w:ascii="UAHOOU+ËÎÌå" w:hAnsi="UAHOOU+ËÎÌå" w:eastAsiaTheme="minorEastAsia" w:cs="UAHOOU+ËÎÌå"/>
                <w:color w:val="000000"/>
                <w:spacing w:val="1"/>
                <w:sz w:val="15"/>
              </w:rPr>
              <w:t>试。</w:t>
            </w:r>
          </w:p>
        </w:tc>
      </w:tr>
      <w:tr>
        <w:tblPrEx>
          <w:tblW w:w="0" w:type="auto"/>
          <w:jc w:val="left"/>
          <w:tblInd w:w="0" w:type="dxa"/>
          <w:tblCellMar>
            <w:left w:w="0" w:type="dxa"/>
            <w:right w:w="0" w:type="dxa"/>
          </w:tblCellMar>
          <w:tblLook w:val="04A0"/>
        </w:tblPrEx>
        <w:trPr>
          <w:trHeight w:val="1252"/>
          <w:jc w:val="left"/>
        </w:trPr>
        <w:tc>
          <w:tcPr>
            <w:tcW w:w="29"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94" w:type="dxa"/>
            <w:noWrap w:val="0"/>
            <w:textDirection w:val="lrTb"/>
            <w:tcFitText w:val="0"/>
            <w:vAlign w:val="top"/>
          </w:tcPr>
          <w:p>
            <w:pPr>
              <w:pStyle w:val="Normal151"/>
              <w:spacing w:before="47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T30</w:t>
            </w:r>
          </w:p>
        </w:tc>
        <w:tc>
          <w:tcPr>
            <w:tcW w:w="20"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112" w:type="dxa"/>
            <w:gridSpan w:val="6"/>
            <w:noWrap w:val="0"/>
            <w:textDirection w:val="lrTb"/>
            <w:tcFitText w:val="0"/>
            <w:vAlign w:val="top"/>
          </w:tcPr>
          <w:p>
            <w:pPr>
              <w:pStyle w:val="Normal151"/>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272"/>
                <w:sz w:val="15"/>
              </w:rPr>
              <w:t xml:space="preserve"> </w:t>
            </w:r>
            <w:r>
              <w:rPr>
                <w:rStyle w:val="DefaultParagraphFont"/>
                <w:rFonts w:ascii="UAHOOU+ËÎÌå" w:hAnsi="UAHOOU+ËÎÌå" w:eastAsiaTheme="minorEastAsia" w:cs="UAHOOU+ËÎÌå"/>
                <w:color w:val="000000"/>
                <w:spacing w:val="0"/>
                <w:sz w:val="15"/>
              </w:rPr>
              <w:t>正线及车辆段各变电所全部设备已投入运行，接触轨设备全部投入运</w:t>
            </w:r>
          </w:p>
          <w:p>
            <w:pPr>
              <w:pStyle w:val="Normal151"/>
              <w:spacing w:before="0" w:after="0" w:line="15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2"/>
                <w:sz w:val="15"/>
              </w:rPr>
              <w:t>供电系统各种运行模式（开闭所支</w:t>
            </w:r>
          </w:p>
          <w:p>
            <w:pPr>
              <w:pStyle w:val="Normal151"/>
              <w:spacing w:before="5"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272"/>
                <w:sz w:val="15"/>
              </w:rPr>
              <w:t xml:space="preserve"> </w:t>
            </w:r>
            <w:r>
              <w:rPr>
                <w:rStyle w:val="DefaultParagraphFont"/>
                <w:rFonts w:ascii="UAHOOU+ËÎÌå" w:hAnsi="UAHOOU+ËÎÌå" w:eastAsiaTheme="minorEastAsia" w:cs="UAHOOU+ËÎÌå"/>
                <w:color w:val="000000"/>
                <w:spacing w:val="-3"/>
                <w:sz w:val="15"/>
              </w:rPr>
              <w:t>行，且通过规定速度热滑；信号系统已具备全线列车最大运行能力测试；</w:t>
            </w:r>
          </w:p>
          <w:p>
            <w:pPr>
              <w:pStyle w:val="Normal151"/>
              <w:spacing w:before="0" w:after="0" w:line="15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2"/>
                <w:sz w:val="15"/>
              </w:rPr>
              <w:t>援供电、末端单边、大双边、正线</w:t>
            </w:r>
          </w:p>
          <w:p>
            <w:pPr>
              <w:pStyle w:val="Normal151"/>
              <w:spacing w:before="1" w:after="0" w:line="167" w:lineRule="exact"/>
              <w:ind w:left="230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需供电系统、</w:t>
            </w:r>
            <w:r>
              <w:rPr>
                <w:rStyle w:val="DefaultParagraphFont"/>
                <w:rFonts w:ascii="Times New Roman" w:eastAsiaTheme="minorEastAsia" w:hAnsiTheme="minorHAnsi" w:cstheme="minorBidi"/>
                <w:color w:val="000000"/>
                <w:spacing w:val="0"/>
                <w:sz w:val="15"/>
              </w:rPr>
              <w:t>PSCADA</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和车辆系统全部安装完成且能正常运行后方可进</w:t>
            </w:r>
          </w:p>
          <w:p>
            <w:pPr>
              <w:pStyle w:val="Normal151"/>
              <w:spacing w:before="0"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向车辆段支援供电）联调</w:t>
            </w:r>
          </w:p>
          <w:p>
            <w:pPr>
              <w:pStyle w:val="Normal151"/>
              <w:spacing w:before="0" w:after="0" w:line="156"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2272"/>
                <w:sz w:val="15"/>
              </w:rPr>
              <w:t xml:space="preserve"> </w:t>
            </w:r>
            <w:r>
              <w:rPr>
                <w:rStyle w:val="DefaultParagraphFont"/>
                <w:rFonts w:ascii="UAHOOU+ËÎÌå" w:hAnsi="UAHOOU+ËÎÌå" w:eastAsiaTheme="minorEastAsia" w:cs="UAHOOU+ËÎÌå"/>
                <w:color w:val="000000"/>
                <w:spacing w:val="0"/>
                <w:sz w:val="15"/>
              </w:rPr>
              <w:t>行该项联调。</w:t>
            </w:r>
          </w:p>
        </w:tc>
      </w:tr>
      <w:tr>
        <w:tblPrEx>
          <w:tblW w:w="0" w:type="auto"/>
          <w:jc w:val="left"/>
          <w:tblInd w:w="0" w:type="dxa"/>
          <w:tblCellMar>
            <w:left w:w="0" w:type="dxa"/>
            <w:right w:w="0" w:type="dxa"/>
          </w:tblCellMar>
          <w:tblLook w:val="04A0"/>
        </w:tblPrEx>
        <w:trPr>
          <w:gridAfter w:val="2"/>
          <w:trHeight w:val="946"/>
          <w:jc w:val="left"/>
        </w:trPr>
        <w:tc>
          <w:tcPr>
            <w:tcW w:w="29"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94" w:type="dxa"/>
            <w:noWrap w:val="0"/>
            <w:textDirection w:val="lrTb"/>
            <w:tcFitText w:val="0"/>
            <w:vAlign w:val="top"/>
          </w:tcPr>
          <w:p>
            <w:pPr>
              <w:pStyle w:val="Normal151"/>
              <w:spacing w:before="307"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T31</w:t>
            </w:r>
          </w:p>
        </w:tc>
        <w:tc>
          <w:tcPr>
            <w:tcW w:w="20"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7039" w:type="dxa"/>
            <w:gridSpan w:val="4"/>
            <w:noWrap w:val="0"/>
            <w:textDirection w:val="lrTb"/>
            <w:tcFitText w:val="0"/>
            <w:vAlign w:val="top"/>
          </w:tcPr>
          <w:p>
            <w:pPr>
              <w:pStyle w:val="Normal151"/>
              <w:spacing w:before="0" w:after="0" w:line="167" w:lineRule="exact"/>
              <w:ind w:left="230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在</w:t>
            </w:r>
            <w:r>
              <w:rPr>
                <w:rStyle w:val="DefaultParagraphFont"/>
                <w:rFonts w:ascii="Times New Roman" w:eastAsiaTheme="minorEastAsia" w:hAnsiTheme="minorHAnsi" w:cstheme="minorBidi"/>
                <w:color w:val="000000"/>
                <w:spacing w:val="2"/>
                <w:sz w:val="15"/>
              </w:rPr>
              <w:t xml:space="preserve"> </w:t>
            </w:r>
            <w:r>
              <w:rPr>
                <w:rStyle w:val="DefaultParagraphFont"/>
                <w:rFonts w:ascii="Times New Roman" w:eastAsiaTheme="minorEastAsia" w:hAnsiTheme="minorHAnsi" w:cstheme="minorBidi"/>
                <w:color w:val="000000"/>
                <w:spacing w:val="-1"/>
                <w:sz w:val="15"/>
              </w:rPr>
              <w:t>T04</w:t>
            </w:r>
            <w:r>
              <w:rPr>
                <w:rStyle w:val="DefaultParagraphFont"/>
                <w:rFonts w:ascii="UAHOOU+ËÎÌå" w:hAnsi="UAHOOU+ËÎÌå" w:eastAsiaTheme="minorEastAsia" w:cs="UAHOOU+ËÎÌå"/>
                <w:color w:val="000000"/>
                <w:spacing w:val="1"/>
                <w:sz w:val="15"/>
              </w:rPr>
              <w:t>、</w:t>
            </w:r>
            <w:r>
              <w:rPr>
                <w:rStyle w:val="DefaultParagraphFont"/>
                <w:rFonts w:ascii="Times New Roman" w:eastAsiaTheme="minorEastAsia" w:hAnsiTheme="minorHAnsi" w:cstheme="minorBidi"/>
                <w:color w:val="000000"/>
                <w:spacing w:val="0"/>
                <w:sz w:val="15"/>
              </w:rPr>
              <w:t>T11</w:t>
            </w:r>
            <w:r>
              <w:rPr>
                <w:rStyle w:val="DefaultParagraphFont"/>
                <w:rFonts w:ascii="UAHOOU+ËÎÌå" w:hAnsi="UAHOOU+ËÎÌå" w:eastAsiaTheme="minorEastAsia" w:cs="UAHOOU+ËÎÌå"/>
                <w:color w:val="000000"/>
                <w:spacing w:val="1"/>
                <w:sz w:val="15"/>
              </w:rPr>
              <w:t>、</w:t>
            </w:r>
            <w:r>
              <w:rPr>
                <w:rStyle w:val="DefaultParagraphFont"/>
                <w:rFonts w:ascii="Times New Roman" w:eastAsiaTheme="minorEastAsia" w:hAnsiTheme="minorHAnsi" w:cstheme="minorBidi"/>
                <w:color w:val="000000"/>
                <w:spacing w:val="-2"/>
                <w:sz w:val="15"/>
              </w:rPr>
              <w:t>T18</w:t>
            </w:r>
            <w:r>
              <w:rPr>
                <w:rStyle w:val="DefaultParagraphFont"/>
                <w:rFonts w:ascii="Times New Roman" w:eastAsiaTheme="minorEastAsia" w:hAnsiTheme="minorHAnsi" w:cstheme="minorBidi"/>
                <w:color w:val="000000"/>
                <w:spacing w:val="2"/>
                <w:sz w:val="15"/>
              </w:rPr>
              <w:t xml:space="preserve"> </w:t>
            </w:r>
            <w:r>
              <w:rPr>
                <w:rStyle w:val="DefaultParagraphFont"/>
                <w:rFonts w:ascii="UAHOOU+ËÎÌå" w:hAnsi="UAHOOU+ËÎÌå" w:eastAsiaTheme="minorEastAsia" w:cs="UAHOOU+ËÎÌå"/>
                <w:color w:val="000000"/>
                <w:spacing w:val="0"/>
                <w:sz w:val="15"/>
              </w:rPr>
              <w:t>测试完成后，功能达到设计要求，所需</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0"/>
                <w:sz w:val="15"/>
              </w:rPr>
              <w:t>ATS</w:t>
            </w:r>
            <w:r>
              <w:rPr>
                <w:rStyle w:val="DefaultParagraphFont"/>
                <w:rFonts w:ascii="Times New Roman" w:eastAsiaTheme="minorEastAsia" w:hAnsiTheme="minorHAnsi" w:cstheme="minorBidi"/>
                <w:color w:val="000000"/>
                <w:spacing w:val="-1"/>
                <w:sz w:val="15"/>
              </w:rPr>
              <w:t xml:space="preserve"> </w:t>
            </w:r>
            <w:r>
              <w:rPr>
                <w:rStyle w:val="DefaultParagraphFont"/>
                <w:rFonts w:ascii="UAHOOU+ËÎÌå" w:hAnsi="UAHOOU+ËÎÌå" w:eastAsiaTheme="minorEastAsia" w:cs="UAHOOU+ËÎÌå"/>
                <w:color w:val="000000"/>
                <w:spacing w:val="0"/>
                <w:sz w:val="15"/>
              </w:rPr>
              <w:t>时刻表</w:t>
            </w:r>
          </w:p>
          <w:p>
            <w:pPr>
              <w:pStyle w:val="Normal151"/>
              <w:spacing w:before="0" w:after="0" w:line="312" w:lineRule="exact"/>
              <w:ind w:left="230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3"/>
                <w:sz w:val="15"/>
              </w:rPr>
              <w:t>编制完成，所需电客车满足</w:t>
            </w:r>
            <w:r>
              <w:rPr>
                <w:rStyle w:val="DefaultParagraphFont"/>
                <w:rFonts w:ascii="Times New Roman" w:eastAsiaTheme="minorEastAsia" w:hAnsiTheme="minorHAnsi" w:cstheme="minorBidi"/>
                <w:color w:val="000000"/>
                <w:spacing w:val="5"/>
                <w:sz w:val="15"/>
              </w:rPr>
              <w:t xml:space="preserve"> </w:t>
            </w:r>
            <w:r>
              <w:rPr>
                <w:rStyle w:val="DefaultParagraphFont"/>
                <w:rFonts w:ascii="Times New Roman" w:eastAsiaTheme="minorEastAsia" w:hAnsiTheme="minorHAnsi" w:cstheme="minorBidi"/>
                <w:color w:val="000000"/>
                <w:spacing w:val="-1"/>
                <w:sz w:val="15"/>
              </w:rPr>
              <w:t>ITP</w:t>
            </w:r>
            <w:r>
              <w:rPr>
                <w:rStyle w:val="DefaultParagraphFont"/>
                <w:rFonts w:ascii="Times New Roman" w:eastAsiaTheme="minorEastAsia" w:hAnsiTheme="minorHAnsi" w:cstheme="minorBidi"/>
                <w:color w:val="000000"/>
                <w:spacing w:val="3"/>
                <w:sz w:val="15"/>
              </w:rPr>
              <w:t xml:space="preserve"> </w:t>
            </w:r>
            <w:r>
              <w:rPr>
                <w:rStyle w:val="DefaultParagraphFont"/>
                <w:rFonts w:ascii="UAHOOU+ËÎÌå" w:hAnsi="UAHOOU+ËÎÌå" w:eastAsiaTheme="minorEastAsia" w:cs="UAHOOU+ËÎÌå"/>
                <w:color w:val="000000"/>
                <w:spacing w:val="-1"/>
                <w:sz w:val="15"/>
              </w:rPr>
              <w:t>模式和</w:t>
            </w:r>
            <w:r>
              <w:rPr>
                <w:rStyle w:val="DefaultParagraphFont"/>
                <w:rFonts w:ascii="Times New Roman" w:eastAsiaTheme="minorEastAsia" w:hAnsiTheme="minorHAnsi" w:cstheme="minorBidi"/>
                <w:color w:val="000000"/>
                <w:spacing w:val="3"/>
                <w:sz w:val="15"/>
              </w:rPr>
              <w:t xml:space="preserve"> </w:t>
            </w:r>
            <w:r>
              <w:rPr>
                <w:rStyle w:val="DefaultParagraphFont"/>
                <w:rFonts w:ascii="Times New Roman" w:eastAsiaTheme="minorEastAsia" w:hAnsiTheme="minorHAnsi" w:cstheme="minorBidi"/>
                <w:color w:val="000000"/>
                <w:spacing w:val="-1"/>
                <w:sz w:val="15"/>
              </w:rPr>
              <w:t>CTC</w:t>
            </w:r>
            <w:r>
              <w:rPr>
                <w:rStyle w:val="DefaultParagraphFont"/>
                <w:rFonts w:ascii="Times New Roman" w:eastAsiaTheme="minorEastAsia" w:hAnsiTheme="minorHAnsi" w:cstheme="minorBidi"/>
                <w:color w:val="000000"/>
                <w:spacing w:val="3"/>
                <w:sz w:val="15"/>
              </w:rPr>
              <w:t xml:space="preserve"> </w:t>
            </w:r>
            <w:r>
              <w:rPr>
                <w:rStyle w:val="DefaultParagraphFont"/>
                <w:rFonts w:ascii="UAHOOU+ËÎÌå" w:hAnsi="UAHOOU+ËÎÌå" w:eastAsiaTheme="minorEastAsia" w:cs="UAHOOU+ËÎÌå"/>
                <w:color w:val="000000"/>
                <w:spacing w:val="-3"/>
                <w:sz w:val="15"/>
              </w:rPr>
              <w:t>模式的运行功能，方可进行</w:t>
            </w:r>
          </w:p>
          <w:p>
            <w:pPr>
              <w:pStyle w:val="Normal151"/>
              <w:spacing w:before="0" w:after="0" w:line="312" w:lineRule="exact"/>
              <w:ind w:left="2309"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1"/>
                <w:sz w:val="15"/>
              </w:rPr>
              <w:t>联调。</w:t>
            </w:r>
          </w:p>
          <w:p>
            <w:pPr>
              <w:pStyle w:val="Normal151"/>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8"/>
                <w:sz w:val="15"/>
              </w:rPr>
              <w:t>全线列车最大运行能力测试（</w:t>
            </w:r>
            <w:r>
              <w:rPr>
                <w:rStyle w:val="DefaultParagraphFont"/>
                <w:rFonts w:ascii="Times New Roman" w:eastAsiaTheme="minorEastAsia" w:hAnsiTheme="minorHAnsi" w:cstheme="minorBidi"/>
                <w:color w:val="000000"/>
                <w:spacing w:val="-1"/>
                <w:sz w:val="15"/>
              </w:rPr>
              <w:t>ITP</w:t>
            </w:r>
          </w:p>
          <w:p>
            <w:pPr>
              <w:pStyle w:val="Normal151"/>
              <w:spacing w:before="0" w:after="0" w:line="312"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模式测试、</w:t>
            </w:r>
            <w:r>
              <w:rPr>
                <w:rStyle w:val="DefaultParagraphFont"/>
                <w:rFonts w:ascii="Times New Roman" w:eastAsiaTheme="minorEastAsia" w:hAnsiTheme="minorHAnsi" w:cstheme="minorBidi"/>
                <w:color w:val="000000"/>
                <w:spacing w:val="0"/>
                <w:sz w:val="15"/>
              </w:rPr>
              <w:t>CTC</w:t>
            </w:r>
            <w:r>
              <w:rPr>
                <w:rStyle w:val="DefaultParagraphFont"/>
                <w:rFonts w:ascii="Times New Roman" w:eastAsiaTheme="minorEastAsia" w:hAnsiTheme="minorHAnsi" w:cstheme="minorBidi"/>
                <w:color w:val="000000"/>
                <w:spacing w:val="37"/>
                <w:sz w:val="15"/>
              </w:rPr>
              <w:t xml:space="preserve"> </w:t>
            </w:r>
            <w:r>
              <w:rPr>
                <w:rStyle w:val="DefaultParagraphFont"/>
                <w:rFonts w:ascii="UAHOOU+ËÎÌå" w:hAnsi="UAHOOU+ËÎÌå" w:eastAsiaTheme="minorEastAsia" w:cs="UAHOOU+ËÎÌå"/>
                <w:color w:val="000000"/>
                <w:spacing w:val="0"/>
                <w:sz w:val="15"/>
              </w:rPr>
              <w:t>模式测试）</w:t>
            </w:r>
          </w:p>
        </w:tc>
      </w:tr>
      <w:tr>
        <w:tblPrEx>
          <w:tblW w:w="0" w:type="auto"/>
          <w:jc w:val="left"/>
          <w:tblInd w:w="0" w:type="dxa"/>
          <w:tblCellMar>
            <w:left w:w="0" w:type="dxa"/>
            <w:right w:w="0" w:type="dxa"/>
          </w:tblCellMar>
          <w:tblLook w:val="04A0"/>
        </w:tblPrEx>
        <w:trPr>
          <w:gridAfter w:val="3"/>
          <w:trHeight w:val="468"/>
          <w:jc w:val="left"/>
        </w:trPr>
        <w:tc>
          <w:tcPr>
            <w:tcW w:w="29"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103" w:type="dxa"/>
            <w:gridSpan w:val="3"/>
            <w:noWrap w:val="0"/>
            <w:textDirection w:val="lrTb"/>
            <w:tcFitText w:val="0"/>
            <w:vAlign w:val="top"/>
          </w:tcPr>
          <w:p>
            <w:pPr>
              <w:pStyle w:val="Normal151"/>
              <w:spacing w:before="163"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1"/>
                <w:sz w:val="15"/>
              </w:rPr>
              <w:t>T32</w:t>
            </w:r>
            <w:r>
              <w:rPr>
                <w:rStyle w:val="DefaultParagraphFont"/>
                <w:rFonts w:ascii="Times New Roman" w:eastAsiaTheme="minorEastAsia" w:hAnsiTheme="minorHAnsi" w:cstheme="minorBidi"/>
                <w:color w:val="000000"/>
                <w:spacing w:val="533"/>
                <w:sz w:val="15"/>
              </w:rPr>
              <w:t xml:space="preserve"> </w:t>
            </w:r>
            <w:r>
              <w:rPr>
                <w:rStyle w:val="DefaultParagraphFont"/>
                <w:rFonts w:ascii="UAHOOU+ËÎÌå" w:hAnsi="UAHOOU+ËÎÌå" w:eastAsiaTheme="minorEastAsia" w:cs="UAHOOU+ËÎÌå"/>
                <w:color w:val="000000"/>
                <w:spacing w:val="0"/>
                <w:sz w:val="15"/>
              </w:rPr>
              <w:t>接触轨系统短路试验</w:t>
            </w:r>
          </w:p>
        </w:tc>
        <w:tc>
          <w:tcPr>
            <w:tcW w:w="20" w:type="dxa"/>
            <w:noWrap w:val="0"/>
            <w:textDirection w:val="lrTb"/>
            <w:tcFitText w:val="0"/>
            <w:vAlign w:val="top"/>
          </w:tcPr>
          <w:p>
            <w:pPr>
              <w:pStyle w:val="Normal151"/>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727" w:type="dxa"/>
            <w:noWrap w:val="0"/>
            <w:textDirection w:val="lrTb"/>
            <w:tcFitText w:val="0"/>
            <w:vAlign w:val="top"/>
          </w:tcPr>
          <w:p>
            <w:pPr>
              <w:pStyle w:val="Normal151"/>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0"/>
                <w:sz w:val="15"/>
              </w:rPr>
              <w:t>需供电系统、</w:t>
            </w:r>
            <w:r>
              <w:rPr>
                <w:rStyle w:val="DefaultParagraphFont"/>
                <w:rFonts w:ascii="Times New Roman" w:eastAsiaTheme="minorEastAsia" w:hAnsiTheme="minorHAnsi" w:cstheme="minorBidi"/>
                <w:color w:val="000000"/>
                <w:spacing w:val="0"/>
                <w:sz w:val="15"/>
              </w:rPr>
              <w:t>PSCADA</w:t>
            </w:r>
            <w:r>
              <w:rPr>
                <w:rStyle w:val="DefaultParagraphFont"/>
                <w:rFonts w:ascii="UAHOOU+ËÎÌå" w:hAnsi="UAHOOU+ËÎÌå" w:eastAsiaTheme="minorEastAsia" w:cs="UAHOOU+ËÎÌå"/>
                <w:color w:val="000000"/>
                <w:spacing w:val="0"/>
                <w:sz w:val="15"/>
              </w:rPr>
              <w:t>、道岔安装完成且能够正常使用后，方可进行该</w:t>
            </w:r>
          </w:p>
          <w:p>
            <w:pPr>
              <w:pStyle w:val="Normal151"/>
              <w:spacing w:before="149"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AHOOU+ËÎÌå" w:hAnsi="UAHOOU+ËÎÌå" w:eastAsiaTheme="minorEastAsia" w:cs="UAHOOU+ËÎÌå"/>
                <w:color w:val="000000"/>
                <w:spacing w:val="1"/>
                <w:sz w:val="15"/>
              </w:rPr>
              <w:t>项目联调。</w:t>
            </w:r>
          </w:p>
        </w:tc>
      </w:tr>
    </w:tbl>
    <w:p>
      <w:pPr>
        <w:pStyle w:val="Normal151"/>
        <w:spacing w:before="2284" w:after="0" w:line="209" w:lineRule="exact"/>
        <w:ind w:left="3404" w:right="0" w:firstLine="0"/>
        <w:jc w:val="left"/>
        <w:rPr>
          <w:rStyle w:val="DefaultParagraphFont"/>
          <w:rFonts w:ascii="Times New Roman" w:eastAsiaTheme="minorEastAsia" w:hAnsiTheme="minorHAnsi" w:cstheme="minorBidi"/>
          <w:color w:val="000000"/>
          <w:spacing w:val="0"/>
          <w:sz w:val="18"/>
        </w:rPr>
        <w:sectPr>
          <w:pgSz w:w="11900" w:h="16820"/>
          <w:pgMar w:top="2019" w:right="100" w:bottom="0" w:left="230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142</w:t>
      </w:r>
    </w:p>
    <w:p>
      <w:pPr>
        <w:pStyle w:val="Normal152"/>
        <w:spacing w:before="0" w:after="0" w:line="342" w:lineRule="exact"/>
        <w:ind w:left="2057" w:right="0" w:firstLine="0"/>
        <w:jc w:val="left"/>
        <w:rPr>
          <w:rStyle w:val="DefaultParagraphFont"/>
          <w:rFonts w:ascii="Times New Roman" w:eastAsiaTheme="minorEastAsia" w:hAnsiTheme="minorHAnsi" w:cstheme="minorBidi"/>
          <w:color w:val="000000"/>
          <w:spacing w:val="0"/>
          <w:sz w:val="30"/>
        </w:rPr>
      </w:pPr>
      <w:r>
        <w:rPr>
          <w:noProof/>
        </w:rPr>
        <w:pict>
          <v:shape id="_x0000_s1084" type="#_x0000_t75" style="width:420.25pt;height:20pt;margin-top:102.15pt;margin-left:87.6pt;mso-position-horizontal-relative:page;mso-position-vertical-relative:page;position:absolute;z-index:-251575296">
            <v:imagedata r:id="rId63" o:title=""/>
          </v:shape>
        </w:pict>
      </w:r>
      <w:r>
        <w:rPr>
          <w:noProof/>
        </w:rPr>
        <w:pict>
          <v:shape id="_x0000_s1085" type="#_x0000_t75" style="width:429.15pt;height:124.9pt;margin-top:199.7pt;margin-left:83.15pt;mso-position-horizontal-relative:page;mso-position-vertical-relative:page;position:absolute;z-index:-251580416">
            <v:imagedata r:id="rId64" o:title=""/>
          </v:shape>
        </w:pict>
      </w:r>
      <w:r>
        <w:rPr>
          <w:noProof/>
        </w:rPr>
        <w:pict>
          <v:shape id="_x0000_s1086" type="#_x0000_t75" style="width:429.15pt;height:124.9pt;margin-top:356.2pt;margin-left:83.15pt;mso-position-horizontal-relative:page;mso-position-vertical-relative:page;position:absolute;z-index:-251586560">
            <v:imagedata r:id="rId65" o:title=""/>
          </v:shape>
        </w:pict>
      </w:r>
      <w:r>
        <w:rPr>
          <w:noProof/>
        </w:rPr>
        <w:pict>
          <v:shape id="_x0000_s1087" type="#_x0000_t75" style="width:429.15pt;height:124.8pt;margin-top:512.7pt;margin-left:83.15pt;mso-position-horizontal-relative:page;mso-position-vertical-relative:page;position:absolute;z-index:-251593728">
            <v:imagedata r:id="rId66" o:title=""/>
          </v:shape>
        </w:pict>
      </w:r>
      <w:r>
        <w:rPr>
          <w:noProof/>
        </w:rPr>
        <w:pict>
          <v:shape id="_x0000_s1088" type="#_x0000_t75" style="width:429.15pt;height:84pt;margin-top:669.1pt;margin-left:83.15pt;mso-position-horizontal-relative:page;mso-position-vertical-relative:page;position:absolute;z-index:-251617280">
            <v:imagedata r:id="rId67" o:title=""/>
          </v:shape>
        </w:pict>
      </w:r>
      <w:r>
        <w:rPr>
          <w:rStyle w:val="DefaultParagraphFont"/>
          <w:rFonts w:ascii="BICQOB+ºÚÌå" w:hAnsi="BICQOB+ºÚÌå" w:eastAsiaTheme="minorEastAsia" w:cs="BICQOB+ºÚÌå"/>
          <w:color w:val="000000"/>
          <w:spacing w:val="0"/>
          <w:sz w:val="30"/>
        </w:rPr>
        <w:t>附录</w:t>
      </w:r>
      <w:r>
        <w:rPr>
          <w:rStyle w:val="DefaultParagraphFont"/>
          <w:rFonts w:ascii="Times New Roman" w:eastAsiaTheme="minorEastAsia" w:hAnsiTheme="minorHAnsi" w:cstheme="minorBidi"/>
          <w:color w:val="000000"/>
          <w:spacing w:val="2"/>
          <w:sz w:val="30"/>
        </w:rPr>
        <w:t xml:space="preserve"> </w:t>
      </w:r>
      <w:r>
        <w:rPr>
          <w:rStyle w:val="DefaultParagraphFont"/>
          <w:rFonts w:ascii="Times New Roman" w:eastAsiaTheme="minorEastAsia" w:hAnsiTheme="minorHAnsi" w:cstheme="minorBidi"/>
          <w:color w:val="000000"/>
          <w:spacing w:val="0"/>
          <w:sz w:val="30"/>
        </w:rPr>
        <w:t>A</w:t>
      </w:r>
      <w:r>
        <w:rPr>
          <w:rStyle w:val="DefaultParagraphFont"/>
          <w:rFonts w:ascii="Times New Roman" w:eastAsiaTheme="minorEastAsia" w:hAnsiTheme="minorHAnsi" w:cstheme="minorBidi"/>
          <w:color w:val="000000"/>
          <w:spacing w:val="222"/>
          <w:sz w:val="30"/>
        </w:rPr>
        <w:t xml:space="preserve"> </w:t>
      </w:r>
      <w:r>
        <w:rPr>
          <w:rStyle w:val="DefaultParagraphFont"/>
          <w:rFonts w:ascii="BICQOB+ºÚÌå" w:hAnsi="BICQOB+ºÚÌå" w:eastAsiaTheme="minorEastAsia" w:cs="BICQOB+ºÚÌå"/>
          <w:color w:val="000000"/>
          <w:spacing w:val="0"/>
          <w:sz w:val="30"/>
        </w:rPr>
        <w:t>悬挂式轨道交通限界图</w:t>
      </w:r>
    </w:p>
    <w:p>
      <w:pPr>
        <w:pStyle w:val="Normal152"/>
        <w:spacing w:before="29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A.0.1</w:t>
      </w:r>
      <w:r>
        <w:rPr>
          <w:rStyle w:val="DefaultParagraphFont"/>
          <w:rFonts w:ascii="Times New Roman" w:eastAsiaTheme="minorEastAsia" w:hAnsiTheme="minorHAnsi" w:cstheme="minorBidi"/>
          <w:color w:val="000000"/>
          <w:spacing w:val="54"/>
          <w:sz w:val="21"/>
        </w:rPr>
        <w:t xml:space="preserve"> </w:t>
      </w:r>
      <w:r>
        <w:rPr>
          <w:rStyle w:val="DefaultParagraphFont"/>
          <w:rFonts w:ascii="ORQAVQ+ËÎÌå" w:hAnsi="ORQAVQ+ËÎÌå" w:eastAsiaTheme="minorEastAsia" w:cs="ORQAVQ+ËÎÌå"/>
          <w:color w:val="000000"/>
          <w:spacing w:val="-3"/>
          <w:sz w:val="21"/>
        </w:rPr>
        <w:t>区间直线地段车辆轮廓线、车辆限界、设备限界（图</w:t>
      </w:r>
      <w:r>
        <w:rPr>
          <w:rStyle w:val="DefaultParagraphFont"/>
          <w:rFonts w:ascii="Times New Roman" w:eastAsiaTheme="minorEastAsia" w:hAnsiTheme="minorHAnsi" w:cstheme="minorBidi"/>
          <w:color w:val="000000"/>
          <w:spacing w:val="0"/>
          <w:sz w:val="21"/>
        </w:rPr>
        <w:t>A.0.1</w:t>
      </w:r>
      <w:r>
        <w:rPr>
          <w:rStyle w:val="DefaultParagraphFont"/>
          <w:rFonts w:ascii="ORQAVQ+ËÎÌå" w:hAnsi="ORQAVQ+ËÎÌå" w:eastAsiaTheme="minorEastAsia" w:cs="ORQAVQ+ËÎÌå"/>
          <w:color w:val="000000"/>
          <w:spacing w:val="-6"/>
          <w:sz w:val="21"/>
        </w:rPr>
        <w:t>）的坐标值，应按表</w:t>
      </w:r>
      <w:r>
        <w:rPr>
          <w:rStyle w:val="DefaultParagraphFont"/>
          <w:rFonts w:ascii="Times New Roman" w:eastAsiaTheme="minorEastAsia" w:hAnsiTheme="minorHAnsi" w:cstheme="minorBidi"/>
          <w:color w:val="000000"/>
          <w:spacing w:val="0"/>
          <w:sz w:val="21"/>
        </w:rPr>
        <w:t>A.0.1</w:t>
      </w:r>
      <w:r>
        <w:rPr>
          <w:rStyle w:val="DefaultParagraphFont"/>
          <w:rFonts w:ascii="ORQAVQ+ËÎÌå" w:hAnsi="ORQAVQ+ËÎÌå" w:eastAsiaTheme="minorEastAsia" w:cs="ORQAVQ+ËÎÌå"/>
          <w:color w:val="000000"/>
          <w:spacing w:val="0"/>
          <w:sz w:val="21"/>
        </w:rPr>
        <w:t>～</w:t>
      </w:r>
    </w:p>
    <w:p>
      <w:pPr>
        <w:pStyle w:val="Normal15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RQAVQ+ËÎÌå" w:hAnsi="ORQAVQ+ËÎÌå" w:eastAsiaTheme="minorEastAsia" w:cs="ORQAVQ+ËÎÌå"/>
          <w:color w:val="000000"/>
          <w:spacing w:val="1"/>
          <w:sz w:val="21"/>
        </w:rPr>
        <w:t>表</w:t>
      </w:r>
      <w:r>
        <w:rPr>
          <w:rStyle w:val="DefaultParagraphFont"/>
          <w:rFonts w:ascii="Times New Roman" w:eastAsiaTheme="minorEastAsia" w:hAnsiTheme="minorHAnsi" w:cstheme="minorBidi"/>
          <w:color w:val="000000"/>
          <w:spacing w:val="0"/>
          <w:sz w:val="21"/>
        </w:rPr>
        <w:t>A.0.</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2"/>
          <w:sz w:val="21"/>
        </w:rPr>
        <w:t>5</w:t>
      </w:r>
      <w:r>
        <w:rPr>
          <w:rStyle w:val="DefaultParagraphFont"/>
          <w:rFonts w:ascii="ORQAVQ+ËÎÌå" w:hAnsi="ORQAVQ+ËÎÌå" w:eastAsiaTheme="minorEastAsia" w:cs="ORQAVQ+ËÎÌå"/>
          <w:color w:val="000000"/>
          <w:spacing w:val="0"/>
          <w:sz w:val="21"/>
        </w:rPr>
        <w:t>选取。</w:t>
      </w:r>
    </w:p>
    <w:p>
      <w:pPr>
        <w:pStyle w:val="Normal152"/>
        <w:spacing w:before="300" w:after="0" w:line="209" w:lineRule="exact"/>
        <w:ind w:left="2636" w:right="0" w:firstLine="0"/>
        <w:jc w:val="left"/>
        <w:rPr>
          <w:rStyle w:val="DefaultParagraphFont"/>
          <w:rFonts w:ascii="Times New Roman" w:eastAsiaTheme="minorEastAsia" w:hAnsiTheme="minorHAnsi" w:cstheme="minorBidi"/>
          <w:color w:val="000000"/>
          <w:spacing w:val="0"/>
          <w:sz w:val="18"/>
        </w:rPr>
      </w:pPr>
      <w:r>
        <w:rPr>
          <w:rStyle w:val="DefaultParagraphFont"/>
          <w:rFonts w:ascii="BICQOB+ºÚÌå" w:hAnsi="BICQOB+ºÚÌå" w:eastAsiaTheme="minorEastAsia" w:cs="BICQOB+ºÚÌå"/>
          <w:color w:val="000000"/>
          <w:spacing w:val="0"/>
          <w:sz w:val="18"/>
        </w:rPr>
        <w:t>表</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0"/>
          <w:sz w:val="18"/>
        </w:rPr>
        <w:t>A.0.1-1</w:t>
      </w:r>
      <w:r>
        <w:rPr>
          <w:rStyle w:val="DefaultParagraphFont"/>
          <w:rFonts w:ascii="Times New Roman" w:eastAsiaTheme="minorEastAsia" w:hAnsiTheme="minorHAnsi" w:cstheme="minorBidi"/>
          <w:color w:val="000000"/>
          <w:spacing w:val="134"/>
          <w:sz w:val="18"/>
        </w:rPr>
        <w:t xml:space="preserve"> </w:t>
      </w:r>
      <w:r>
        <w:rPr>
          <w:rStyle w:val="DefaultParagraphFont"/>
          <w:rFonts w:ascii="BICQOB+ºÚÌå" w:hAnsi="BICQOB+ºÚÌå" w:eastAsiaTheme="minorEastAsia" w:cs="BICQOB+ºÚÌå"/>
          <w:color w:val="000000"/>
          <w:spacing w:val="0"/>
          <w:sz w:val="18"/>
        </w:rPr>
        <w:t>车辆轮廓线坐标值（</w:t>
      </w:r>
      <w:r>
        <w:rPr>
          <w:rStyle w:val="DefaultParagraphFont"/>
          <w:rFonts w:ascii="Times New Roman" w:eastAsiaTheme="minorEastAsia" w:hAnsiTheme="minorHAnsi" w:cstheme="minorBidi"/>
          <w:color w:val="000000"/>
          <w:spacing w:val="-2"/>
          <w:sz w:val="18"/>
        </w:rPr>
        <w:t>mm</w:t>
      </w:r>
      <w:r>
        <w:rPr>
          <w:rStyle w:val="DefaultParagraphFont"/>
          <w:rFonts w:ascii="BICQOB+ºÚÌå" w:hAnsi="BICQOB+ºÚÌå" w:eastAsiaTheme="minorEastAsia" w:cs="BICQOB+ºÚÌå"/>
          <w:color w:val="000000"/>
          <w:spacing w:val="0"/>
          <w:sz w:val="18"/>
        </w:rPr>
        <w:t>）</w:t>
      </w:r>
    </w:p>
    <w:p>
      <w:pPr>
        <w:pStyle w:val="Normal152"/>
        <w:spacing w:before="371" w:after="0" w:line="177" w:lineRule="exact"/>
        <w:ind w:left="14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584"/>
          <w:sz w:val="15"/>
        </w:rPr>
        <w:t xml:space="preserve"> </w:t>
      </w:r>
      <w:r>
        <w:rPr>
          <w:rStyle w:val="DefaultParagraphFont"/>
          <w:rFonts w:ascii="Times New Roman" w:eastAsiaTheme="minorEastAsia" w:hAnsiTheme="minorHAnsi" w:cstheme="minorBidi"/>
          <w:b/>
          <w:color w:val="000000"/>
          <w:spacing w:val="0"/>
          <w:sz w:val="15"/>
        </w:rPr>
        <w:t>0</w:t>
      </w:r>
      <w:r>
        <w:rPr>
          <w:rStyle w:val="DefaultParagraphFont"/>
          <w:rFonts w:ascii="Times New Roman" w:eastAsiaTheme="minorEastAsia" w:hAnsiTheme="minorHAnsi" w:cstheme="minorBidi"/>
          <w:b/>
          <w:color w:val="000000"/>
          <w:spacing w:val="696"/>
          <w:sz w:val="15"/>
        </w:rPr>
        <w:t xml:space="preserve"> </w:t>
      </w:r>
      <w:r>
        <w:rPr>
          <w:rStyle w:val="DefaultParagraphFont"/>
          <w:rFonts w:ascii="Times New Roman" w:eastAsiaTheme="minorEastAsia" w:hAnsiTheme="minorHAnsi" w:cstheme="minorBidi"/>
          <w:b/>
          <w:color w:val="000000"/>
          <w:spacing w:val="0"/>
          <w:sz w:val="15"/>
        </w:rPr>
        <w:t>1</w:t>
      </w:r>
      <w:r>
        <w:rPr>
          <w:rStyle w:val="DefaultParagraphFont"/>
          <w:rFonts w:ascii="Times New Roman" w:eastAsiaTheme="minorEastAsia" w:hAnsiTheme="minorHAnsi" w:cstheme="minorBidi"/>
          <w:b/>
          <w:color w:val="000000"/>
          <w:spacing w:val="637"/>
          <w:sz w:val="15"/>
        </w:rPr>
        <w:t xml:space="preserve"> </w:t>
      </w:r>
      <w:r>
        <w:rPr>
          <w:rStyle w:val="DefaultParagraphFont"/>
          <w:rFonts w:ascii="Times New Roman" w:eastAsiaTheme="minorEastAsia" w:hAnsiTheme="minorHAnsi" w:cstheme="minorBidi"/>
          <w:b/>
          <w:color w:val="000000"/>
          <w:spacing w:val="0"/>
          <w:sz w:val="15"/>
        </w:rPr>
        <w:t>2</w:t>
      </w:r>
      <w:r>
        <w:rPr>
          <w:rStyle w:val="DefaultParagraphFont"/>
          <w:rFonts w:ascii="Times New Roman" w:eastAsiaTheme="minorEastAsia" w:hAnsiTheme="minorHAnsi" w:cstheme="minorBidi"/>
          <w:b/>
          <w:color w:val="000000"/>
          <w:spacing w:val="636"/>
          <w:sz w:val="15"/>
        </w:rPr>
        <w:t xml:space="preserve"> </w:t>
      </w:r>
      <w:r>
        <w:rPr>
          <w:rStyle w:val="DefaultParagraphFont"/>
          <w:rFonts w:ascii="Times New Roman" w:eastAsiaTheme="minorEastAsia" w:hAnsiTheme="minorHAnsi" w:cstheme="minorBidi"/>
          <w:b/>
          <w:color w:val="000000"/>
          <w:spacing w:val="0"/>
          <w:sz w:val="15"/>
        </w:rPr>
        <w:t>3</w:t>
      </w:r>
      <w:r>
        <w:rPr>
          <w:rStyle w:val="DefaultParagraphFont"/>
          <w:rFonts w:ascii="Times New Roman" w:eastAsiaTheme="minorEastAsia" w:hAnsiTheme="minorHAnsi" w:cstheme="minorBidi"/>
          <w:b/>
          <w:color w:val="000000"/>
          <w:spacing w:val="636"/>
          <w:sz w:val="15"/>
        </w:rPr>
        <w:t xml:space="preserve"> </w:t>
      </w:r>
      <w:r>
        <w:rPr>
          <w:rStyle w:val="DefaultParagraphFont"/>
          <w:rFonts w:ascii="Times New Roman" w:eastAsiaTheme="minorEastAsia" w:hAnsiTheme="minorHAnsi" w:cstheme="minorBidi"/>
          <w:b/>
          <w:color w:val="000000"/>
          <w:spacing w:val="0"/>
          <w:sz w:val="15"/>
        </w:rPr>
        <w:t>4</w:t>
      </w:r>
      <w:r>
        <w:rPr>
          <w:rStyle w:val="DefaultParagraphFont"/>
          <w:rFonts w:ascii="Times New Roman" w:eastAsiaTheme="minorEastAsia" w:hAnsiTheme="minorHAnsi" w:cstheme="minorBidi"/>
          <w:b/>
          <w:color w:val="000000"/>
          <w:spacing w:val="577"/>
          <w:sz w:val="15"/>
        </w:rPr>
        <w:t xml:space="preserve"> </w:t>
      </w:r>
      <w:r>
        <w:rPr>
          <w:rStyle w:val="DefaultParagraphFont"/>
          <w:rFonts w:ascii="Times New Roman" w:eastAsiaTheme="minorEastAsia" w:hAnsiTheme="minorHAnsi" w:cstheme="minorBidi"/>
          <w:b/>
          <w:color w:val="000000"/>
          <w:spacing w:val="0"/>
          <w:sz w:val="15"/>
        </w:rPr>
        <w:t>5</w:t>
      </w:r>
      <w:r>
        <w:rPr>
          <w:rStyle w:val="DefaultParagraphFont"/>
          <w:rFonts w:ascii="Times New Roman" w:eastAsiaTheme="minorEastAsia" w:hAnsiTheme="minorHAnsi" w:cstheme="minorBidi"/>
          <w:b/>
          <w:color w:val="000000"/>
          <w:spacing w:val="634"/>
          <w:sz w:val="15"/>
        </w:rPr>
        <w:t xml:space="preserve"> </w:t>
      </w:r>
      <w:r>
        <w:rPr>
          <w:rStyle w:val="DefaultParagraphFont"/>
          <w:rFonts w:ascii="Times New Roman" w:eastAsiaTheme="minorEastAsia" w:hAnsiTheme="minorHAnsi" w:cstheme="minorBidi"/>
          <w:b/>
          <w:color w:val="000000"/>
          <w:spacing w:val="0"/>
          <w:sz w:val="15"/>
        </w:rPr>
        <w:t>6</w:t>
      </w:r>
      <w:r>
        <w:rPr>
          <w:rStyle w:val="DefaultParagraphFont"/>
          <w:rFonts w:ascii="Times New Roman" w:eastAsiaTheme="minorEastAsia" w:hAnsiTheme="minorHAnsi" w:cstheme="minorBidi"/>
          <w:b/>
          <w:color w:val="000000"/>
          <w:spacing w:val="687"/>
          <w:sz w:val="15"/>
        </w:rPr>
        <w:t xml:space="preserve"> </w:t>
      </w:r>
      <w:r>
        <w:rPr>
          <w:rStyle w:val="DefaultParagraphFont"/>
          <w:rFonts w:ascii="Times New Roman" w:eastAsiaTheme="minorEastAsia" w:hAnsiTheme="minorHAnsi" w:cstheme="minorBidi"/>
          <w:b/>
          <w:color w:val="000000"/>
          <w:spacing w:val="0"/>
          <w:sz w:val="15"/>
        </w:rPr>
        <w:t>7</w:t>
      </w:r>
      <w:r>
        <w:rPr>
          <w:rStyle w:val="DefaultParagraphFont"/>
          <w:rFonts w:ascii="Times New Roman" w:eastAsiaTheme="minorEastAsia" w:hAnsiTheme="minorHAnsi" w:cstheme="minorBidi"/>
          <w:b/>
          <w:color w:val="000000"/>
          <w:spacing w:val="694"/>
          <w:sz w:val="15"/>
        </w:rPr>
        <w:t xml:space="preserve"> </w:t>
      </w:r>
      <w:r>
        <w:rPr>
          <w:rStyle w:val="DefaultParagraphFont"/>
          <w:rFonts w:ascii="Times New Roman" w:eastAsiaTheme="minorEastAsia" w:hAnsiTheme="minorHAnsi" w:cstheme="minorBidi"/>
          <w:b/>
          <w:color w:val="000000"/>
          <w:spacing w:val="0"/>
          <w:sz w:val="15"/>
        </w:rPr>
        <w:t>8</w:t>
      </w:r>
      <w:r>
        <w:rPr>
          <w:rStyle w:val="DefaultParagraphFont"/>
          <w:rFonts w:ascii="Times New Roman" w:eastAsiaTheme="minorEastAsia" w:hAnsiTheme="minorHAnsi" w:cstheme="minorBidi"/>
          <w:b/>
          <w:color w:val="000000"/>
          <w:spacing w:val="694"/>
          <w:sz w:val="15"/>
        </w:rPr>
        <w:t xml:space="preserve"> </w:t>
      </w:r>
      <w:r>
        <w:rPr>
          <w:rStyle w:val="DefaultParagraphFont"/>
          <w:rFonts w:ascii="Times New Roman" w:eastAsiaTheme="minorEastAsia" w:hAnsiTheme="minorHAnsi" w:cstheme="minorBidi"/>
          <w:b/>
          <w:color w:val="000000"/>
          <w:spacing w:val="0"/>
          <w:sz w:val="15"/>
        </w:rPr>
        <w:t>9</w:t>
      </w:r>
    </w:p>
    <w:p>
      <w:pPr>
        <w:pStyle w:val="Normal152"/>
        <w:spacing w:before="226" w:after="0" w:line="177" w:lineRule="exact"/>
        <w:ind w:left="2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682"/>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58"/>
          <w:sz w:val="15"/>
        </w:rPr>
        <w:t xml:space="preserve"> </w:t>
      </w:r>
      <w:r>
        <w:rPr>
          <w:rStyle w:val="DefaultParagraphFont"/>
          <w:rFonts w:ascii="Times New Roman" w:eastAsiaTheme="minorEastAsia" w:hAnsiTheme="minorHAnsi" w:cstheme="minorBidi"/>
          <w:color w:val="000000"/>
          <w:spacing w:val="2"/>
          <w:sz w:val="15"/>
        </w:rPr>
        <w:t>60</w:t>
      </w:r>
      <w:r>
        <w:rPr>
          <w:rStyle w:val="DefaultParagraphFont"/>
          <w:rFonts w:ascii="Times New Roman" w:eastAsiaTheme="minorEastAsia" w:hAnsiTheme="minorHAnsi" w:cstheme="minorBidi"/>
          <w:color w:val="000000"/>
          <w:spacing w:val="558"/>
          <w:sz w:val="15"/>
        </w:rPr>
        <w:t xml:space="preserve"> </w:t>
      </w:r>
      <w:r>
        <w:rPr>
          <w:rStyle w:val="DefaultParagraphFont"/>
          <w:rFonts w:ascii="Times New Roman" w:eastAsiaTheme="minorEastAsia" w:hAnsiTheme="minorHAnsi" w:cstheme="minorBidi"/>
          <w:color w:val="000000"/>
          <w:spacing w:val="2"/>
          <w:sz w:val="15"/>
        </w:rPr>
        <w:t>60</w:t>
      </w:r>
      <w:r>
        <w:rPr>
          <w:rStyle w:val="DefaultParagraphFont"/>
          <w:rFonts w:ascii="Times New Roman" w:eastAsiaTheme="minorEastAsia" w:hAnsiTheme="minorHAnsi" w:cstheme="minorBidi"/>
          <w:color w:val="000000"/>
          <w:spacing w:val="519"/>
          <w:sz w:val="15"/>
        </w:rPr>
        <w:t xml:space="preserve"> </w:t>
      </w:r>
      <w:r>
        <w:rPr>
          <w:rStyle w:val="DefaultParagraphFont"/>
          <w:rFonts w:ascii="Times New Roman" w:eastAsiaTheme="minorEastAsia" w:hAnsiTheme="minorHAnsi" w:cstheme="minorBidi"/>
          <w:color w:val="000000"/>
          <w:spacing w:val="1"/>
          <w:sz w:val="15"/>
        </w:rPr>
        <w:t>206</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1"/>
          <w:sz w:val="15"/>
        </w:rPr>
        <w:t>285</w:t>
      </w:r>
      <w:r>
        <w:rPr>
          <w:rStyle w:val="DefaultParagraphFont"/>
          <w:rFonts w:ascii="Times New Roman" w:eastAsiaTheme="minorEastAsia" w:hAnsiTheme="minorHAnsi" w:cstheme="minorBidi"/>
          <w:color w:val="000000"/>
          <w:spacing w:val="425"/>
          <w:sz w:val="15"/>
        </w:rPr>
        <w:t xml:space="preserve"> </w:t>
      </w:r>
      <w:r>
        <w:rPr>
          <w:rStyle w:val="DefaultParagraphFont"/>
          <w:rFonts w:ascii="Times New Roman" w:eastAsiaTheme="minorEastAsia" w:hAnsiTheme="minorHAnsi" w:cstheme="minorBidi"/>
          <w:color w:val="000000"/>
          <w:spacing w:val="1"/>
          <w:sz w:val="15"/>
        </w:rPr>
        <w:t>893</w:t>
      </w:r>
      <w:r>
        <w:rPr>
          <w:rStyle w:val="DefaultParagraphFont"/>
          <w:rFonts w:ascii="Times New Roman" w:eastAsiaTheme="minorEastAsia" w:hAnsiTheme="minorHAnsi" w:cstheme="minorBidi"/>
          <w:color w:val="000000"/>
          <w:spacing w:val="449"/>
          <w:sz w:val="15"/>
        </w:rPr>
        <w:t xml:space="preserve"> </w:t>
      </w:r>
      <w:r>
        <w:rPr>
          <w:rStyle w:val="DefaultParagraphFont"/>
          <w:rFonts w:ascii="Times New Roman" w:eastAsiaTheme="minorEastAsia" w:hAnsiTheme="minorHAnsi" w:cstheme="minorBidi"/>
          <w:color w:val="000000"/>
          <w:spacing w:val="-1"/>
          <w:sz w:val="15"/>
        </w:rPr>
        <w:t>1120</w:t>
      </w:r>
      <w:r>
        <w:rPr>
          <w:rStyle w:val="DefaultParagraphFont"/>
          <w:rFonts w:ascii="Times New Roman" w:eastAsiaTheme="minorEastAsia" w:hAnsiTheme="minorHAnsi" w:cstheme="minorBidi"/>
          <w:color w:val="000000"/>
          <w:spacing w:val="468"/>
          <w:sz w:val="15"/>
        </w:rPr>
        <w:t xml:space="preserve"> </w:t>
      </w:r>
      <w:r>
        <w:rPr>
          <w:rStyle w:val="DefaultParagraphFont"/>
          <w:rFonts w:ascii="Times New Roman" w:eastAsiaTheme="minorEastAsia" w:hAnsiTheme="minorHAnsi" w:cstheme="minorBidi"/>
          <w:color w:val="000000"/>
          <w:spacing w:val="-1"/>
          <w:sz w:val="15"/>
        </w:rPr>
        <w:t>1150</w:t>
      </w:r>
      <w:r>
        <w:rPr>
          <w:rStyle w:val="DefaultParagraphFont"/>
          <w:rFonts w:ascii="Times New Roman" w:eastAsiaTheme="minorEastAsia" w:hAnsiTheme="minorHAnsi" w:cstheme="minorBidi"/>
          <w:color w:val="000000"/>
          <w:spacing w:val="475"/>
          <w:sz w:val="15"/>
        </w:rPr>
        <w:t xml:space="preserve"> </w:t>
      </w:r>
      <w:r>
        <w:rPr>
          <w:rStyle w:val="DefaultParagraphFont"/>
          <w:rFonts w:ascii="Times New Roman" w:eastAsiaTheme="minorEastAsia" w:hAnsiTheme="minorHAnsi" w:cstheme="minorBidi"/>
          <w:color w:val="000000"/>
          <w:spacing w:val="-1"/>
          <w:sz w:val="15"/>
        </w:rPr>
        <w:t>1150</w:t>
      </w:r>
      <w:r>
        <w:rPr>
          <w:rStyle w:val="DefaultParagraphFont"/>
          <w:rFonts w:ascii="Times New Roman" w:eastAsiaTheme="minorEastAsia" w:hAnsiTheme="minorHAnsi" w:cstheme="minorBidi"/>
          <w:color w:val="000000"/>
          <w:spacing w:val="475"/>
          <w:sz w:val="15"/>
        </w:rPr>
        <w:t xml:space="preserve"> </w:t>
      </w:r>
      <w:r>
        <w:rPr>
          <w:rStyle w:val="DefaultParagraphFont"/>
          <w:rFonts w:ascii="Times New Roman" w:eastAsiaTheme="minorEastAsia" w:hAnsiTheme="minorHAnsi" w:cstheme="minorBidi"/>
          <w:color w:val="000000"/>
          <w:spacing w:val="-1"/>
          <w:sz w:val="15"/>
        </w:rPr>
        <w:t>1144</w:t>
      </w:r>
    </w:p>
    <w:p>
      <w:pPr>
        <w:pStyle w:val="Normal152"/>
        <w:spacing w:before="224" w:after="0" w:line="177" w:lineRule="exact"/>
        <w:ind w:left="2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682"/>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96"/>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560"/>
          <w:sz w:val="15"/>
        </w:rPr>
        <w:t xml:space="preserve"> </w:t>
      </w:r>
      <w:r>
        <w:rPr>
          <w:rStyle w:val="DefaultParagraphFont"/>
          <w:rFonts w:ascii="Times New Roman" w:eastAsiaTheme="minorEastAsia" w:hAnsiTheme="minorHAnsi" w:cstheme="minorBidi"/>
          <w:color w:val="000000"/>
          <w:spacing w:val="1"/>
          <w:sz w:val="15"/>
        </w:rPr>
        <w:t>262</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1"/>
          <w:sz w:val="15"/>
        </w:rPr>
        <w:t>262</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1"/>
          <w:sz w:val="15"/>
        </w:rPr>
        <w:t>400</w:t>
      </w:r>
      <w:r>
        <w:rPr>
          <w:rStyle w:val="DefaultParagraphFont"/>
          <w:rFonts w:ascii="Times New Roman" w:eastAsiaTheme="minorEastAsia" w:hAnsiTheme="minorHAnsi" w:cstheme="minorBidi"/>
          <w:color w:val="000000"/>
          <w:spacing w:val="425"/>
          <w:sz w:val="15"/>
        </w:rPr>
        <w:t xml:space="preserve"> </w:t>
      </w:r>
      <w:r>
        <w:rPr>
          <w:rStyle w:val="DefaultParagraphFont"/>
          <w:rFonts w:ascii="Times New Roman" w:eastAsiaTheme="minorEastAsia" w:hAnsiTheme="minorHAnsi" w:cstheme="minorBidi"/>
          <w:color w:val="000000"/>
          <w:spacing w:val="1"/>
          <w:sz w:val="15"/>
        </w:rPr>
        <w:t>400</w:t>
      </w:r>
      <w:r>
        <w:rPr>
          <w:rStyle w:val="DefaultParagraphFont"/>
          <w:rFonts w:ascii="Times New Roman" w:eastAsiaTheme="minorEastAsia" w:hAnsiTheme="minorHAnsi" w:cstheme="minorBidi"/>
          <w:color w:val="000000"/>
          <w:spacing w:val="483"/>
          <w:sz w:val="15"/>
        </w:rPr>
        <w:t xml:space="preserve"> </w:t>
      </w:r>
      <w:r>
        <w:rPr>
          <w:rStyle w:val="DefaultParagraphFont"/>
          <w:rFonts w:ascii="Times New Roman" w:eastAsiaTheme="minorEastAsia" w:hAnsiTheme="minorHAnsi" w:cstheme="minorBidi"/>
          <w:color w:val="000000"/>
          <w:spacing w:val="1"/>
          <w:sz w:val="15"/>
        </w:rPr>
        <w:t>531</w:t>
      </w:r>
      <w:r>
        <w:rPr>
          <w:rStyle w:val="DefaultParagraphFont"/>
          <w:rFonts w:ascii="Times New Roman" w:eastAsiaTheme="minorEastAsia" w:hAnsiTheme="minorHAnsi" w:cstheme="minorBidi"/>
          <w:color w:val="000000"/>
          <w:spacing w:val="535"/>
          <w:sz w:val="15"/>
        </w:rPr>
        <w:t xml:space="preserve"> </w:t>
      </w:r>
      <w:r>
        <w:rPr>
          <w:rStyle w:val="DefaultParagraphFont"/>
          <w:rFonts w:ascii="Times New Roman" w:eastAsiaTheme="minorEastAsia" w:hAnsiTheme="minorHAnsi" w:cstheme="minorBidi"/>
          <w:color w:val="000000"/>
          <w:spacing w:val="1"/>
          <w:sz w:val="15"/>
        </w:rPr>
        <w:t>880</w:t>
      </w:r>
      <w:r>
        <w:rPr>
          <w:rStyle w:val="DefaultParagraphFont"/>
          <w:rFonts w:ascii="Times New Roman" w:eastAsiaTheme="minorEastAsia" w:hAnsiTheme="minorHAnsi" w:cstheme="minorBidi"/>
          <w:color w:val="000000"/>
          <w:spacing w:val="506"/>
          <w:sz w:val="15"/>
        </w:rPr>
        <w:t xml:space="preserve"> </w:t>
      </w:r>
      <w:r>
        <w:rPr>
          <w:rStyle w:val="DefaultParagraphFont"/>
          <w:rFonts w:ascii="Times New Roman" w:eastAsiaTheme="minorEastAsia" w:hAnsiTheme="minorHAnsi" w:cstheme="minorBidi"/>
          <w:color w:val="000000"/>
          <w:spacing w:val="0"/>
          <w:sz w:val="15"/>
        </w:rPr>
        <w:t>2653</w:t>
      </w:r>
      <w:r>
        <w:rPr>
          <w:rStyle w:val="DefaultParagraphFont"/>
          <w:rFonts w:ascii="Times New Roman" w:eastAsiaTheme="minorEastAsia" w:hAnsiTheme="minorHAnsi" w:cstheme="minorBidi"/>
          <w:color w:val="000000"/>
          <w:spacing w:val="469"/>
          <w:sz w:val="15"/>
        </w:rPr>
        <w:t xml:space="preserve"> </w:t>
      </w:r>
      <w:r>
        <w:rPr>
          <w:rStyle w:val="DefaultParagraphFont"/>
          <w:rFonts w:ascii="Times New Roman" w:eastAsiaTheme="minorEastAsia" w:hAnsiTheme="minorHAnsi" w:cstheme="minorBidi"/>
          <w:color w:val="000000"/>
          <w:spacing w:val="0"/>
          <w:sz w:val="15"/>
        </w:rPr>
        <w:t>2809</w:t>
      </w:r>
    </w:p>
    <w:p>
      <w:pPr>
        <w:pStyle w:val="Normal152"/>
        <w:spacing w:before="235" w:after="0" w:line="177" w:lineRule="exact"/>
        <w:ind w:left="14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546"/>
          <w:sz w:val="15"/>
        </w:rPr>
        <w:t xml:space="preserve"> </w:t>
      </w:r>
      <w:r>
        <w:rPr>
          <w:rStyle w:val="DefaultParagraphFont"/>
          <w:rFonts w:ascii="Times New Roman" w:eastAsiaTheme="minorEastAsia" w:hAnsiTheme="minorHAnsi" w:cstheme="minorBidi"/>
          <w:b/>
          <w:color w:val="000000"/>
          <w:spacing w:val="2"/>
          <w:sz w:val="15"/>
        </w:rPr>
        <w:t>10</w:t>
      </w:r>
      <w:r>
        <w:rPr>
          <w:rStyle w:val="DefaultParagraphFont"/>
          <w:rFonts w:ascii="Times New Roman" w:eastAsiaTheme="minorEastAsia" w:hAnsiTheme="minorHAnsi" w:cstheme="minorBidi"/>
          <w:b/>
          <w:color w:val="000000"/>
          <w:spacing w:val="623"/>
          <w:sz w:val="15"/>
        </w:rPr>
        <w:t xml:space="preserve"> </w:t>
      </w:r>
      <w:r>
        <w:rPr>
          <w:rStyle w:val="DefaultParagraphFont"/>
          <w:rFonts w:ascii="Times New Roman" w:eastAsiaTheme="minorEastAsia" w:hAnsiTheme="minorHAnsi" w:cstheme="minorBidi"/>
          <w:b/>
          <w:color w:val="000000"/>
          <w:spacing w:val="-8"/>
          <w:sz w:val="15"/>
        </w:rPr>
        <w:t>11</w:t>
      </w:r>
      <w:r>
        <w:rPr>
          <w:rStyle w:val="DefaultParagraphFont"/>
          <w:rFonts w:ascii="Times New Roman" w:eastAsiaTheme="minorEastAsia" w:hAnsiTheme="minorHAnsi" w:cstheme="minorBidi"/>
          <w:b/>
          <w:color w:val="000000"/>
          <w:spacing w:val="573"/>
          <w:sz w:val="15"/>
        </w:rPr>
        <w:t xml:space="preserve"> </w:t>
      </w:r>
      <w:r>
        <w:rPr>
          <w:rStyle w:val="DefaultParagraphFont"/>
          <w:rFonts w:ascii="Times New Roman" w:eastAsiaTheme="minorEastAsia" w:hAnsiTheme="minorHAnsi" w:cstheme="minorBidi"/>
          <w:b/>
          <w:color w:val="000000"/>
          <w:spacing w:val="2"/>
          <w:sz w:val="15"/>
        </w:rPr>
        <w:t>12</w:t>
      </w:r>
      <w:r>
        <w:rPr>
          <w:rStyle w:val="DefaultParagraphFont"/>
          <w:rFonts w:ascii="Times New Roman" w:eastAsiaTheme="minorEastAsia" w:hAnsiTheme="minorHAnsi" w:cstheme="minorBidi"/>
          <w:b/>
          <w:color w:val="000000"/>
          <w:spacing w:val="558"/>
          <w:sz w:val="15"/>
        </w:rPr>
        <w:t xml:space="preserve"> </w:t>
      </w:r>
      <w:r>
        <w:rPr>
          <w:rStyle w:val="DefaultParagraphFont"/>
          <w:rFonts w:ascii="Times New Roman" w:eastAsiaTheme="minorEastAsia" w:hAnsiTheme="minorHAnsi" w:cstheme="minorBidi"/>
          <w:b/>
          <w:color w:val="000000"/>
          <w:spacing w:val="2"/>
          <w:sz w:val="15"/>
        </w:rPr>
        <w:t>13</w:t>
      </w:r>
      <w:r>
        <w:rPr>
          <w:rStyle w:val="DefaultParagraphFont"/>
          <w:rFonts w:ascii="Times New Roman" w:eastAsiaTheme="minorEastAsia" w:hAnsiTheme="minorHAnsi" w:cstheme="minorBidi"/>
          <w:b/>
          <w:color w:val="000000"/>
          <w:spacing w:val="558"/>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5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1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20"/>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223" w:after="0" w:line="177" w:lineRule="exact"/>
        <w:ind w:left="2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572"/>
          <w:sz w:val="15"/>
        </w:rPr>
        <w:t xml:space="preserve"> </w:t>
      </w:r>
      <w:r>
        <w:rPr>
          <w:rStyle w:val="DefaultParagraphFont"/>
          <w:rFonts w:ascii="Times New Roman" w:eastAsiaTheme="minorEastAsia" w:hAnsiTheme="minorHAnsi" w:cstheme="minorBidi"/>
          <w:color w:val="000000"/>
          <w:spacing w:val="-1"/>
          <w:sz w:val="15"/>
        </w:rPr>
        <w:t>1126</w:t>
      </w:r>
      <w:r>
        <w:rPr>
          <w:rStyle w:val="DefaultParagraphFont"/>
          <w:rFonts w:ascii="Times New Roman" w:eastAsiaTheme="minorEastAsia" w:hAnsiTheme="minorHAnsi" w:cstheme="minorBidi"/>
          <w:color w:val="000000"/>
          <w:spacing w:val="475"/>
          <w:sz w:val="15"/>
        </w:rPr>
        <w:t xml:space="preserve"> </w:t>
      </w:r>
      <w:r>
        <w:rPr>
          <w:rStyle w:val="DefaultParagraphFont"/>
          <w:rFonts w:ascii="Times New Roman" w:eastAsiaTheme="minorEastAsia" w:hAnsiTheme="minorHAnsi" w:cstheme="minorBidi"/>
          <w:color w:val="000000"/>
          <w:spacing w:val="0"/>
          <w:sz w:val="15"/>
        </w:rPr>
        <w:t>1042</w:t>
      </w:r>
      <w:r>
        <w:rPr>
          <w:rStyle w:val="DefaultParagraphFont"/>
          <w:rFonts w:ascii="Times New Roman" w:eastAsiaTheme="minorEastAsia" w:hAnsiTheme="minorHAnsi" w:cstheme="minorBidi"/>
          <w:color w:val="000000"/>
          <w:spacing w:val="486"/>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600"/>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598"/>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5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1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20"/>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226" w:after="0" w:line="177" w:lineRule="exact"/>
        <w:ind w:left="24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569"/>
          <w:sz w:val="15"/>
        </w:rPr>
        <w:t xml:space="preserve"> </w:t>
      </w:r>
      <w:r>
        <w:rPr>
          <w:rStyle w:val="DefaultParagraphFont"/>
          <w:rFonts w:ascii="Times New Roman" w:eastAsiaTheme="minorEastAsia" w:hAnsiTheme="minorHAnsi" w:cstheme="minorBidi"/>
          <w:color w:val="000000"/>
          <w:spacing w:val="0"/>
          <w:sz w:val="15"/>
        </w:rPr>
        <w:t>2963</w:t>
      </w:r>
      <w:r>
        <w:rPr>
          <w:rStyle w:val="DefaultParagraphFont"/>
          <w:rFonts w:ascii="Times New Roman" w:eastAsiaTheme="minorEastAsia" w:hAnsiTheme="minorHAnsi" w:cstheme="minorBidi"/>
          <w:color w:val="000000"/>
          <w:spacing w:val="471"/>
          <w:sz w:val="15"/>
        </w:rPr>
        <w:t xml:space="preserve"> </w:t>
      </w:r>
      <w:r>
        <w:rPr>
          <w:rStyle w:val="DefaultParagraphFont"/>
          <w:rFonts w:ascii="Times New Roman" w:eastAsiaTheme="minorEastAsia" w:hAnsiTheme="minorHAnsi" w:cstheme="minorBidi"/>
          <w:color w:val="000000"/>
          <w:spacing w:val="0"/>
          <w:sz w:val="15"/>
        </w:rPr>
        <w:t>3500</w:t>
      </w:r>
      <w:r>
        <w:rPr>
          <w:rStyle w:val="DefaultParagraphFont"/>
          <w:rFonts w:ascii="Times New Roman" w:eastAsiaTheme="minorEastAsia" w:hAnsiTheme="minorHAnsi" w:cstheme="minorBidi"/>
          <w:color w:val="000000"/>
          <w:spacing w:val="486"/>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487"/>
          <w:sz w:val="15"/>
        </w:rPr>
        <w:t xml:space="preserve"> </w:t>
      </w:r>
      <w:r>
        <w:rPr>
          <w:rStyle w:val="DefaultParagraphFont"/>
          <w:rFonts w:ascii="Times New Roman" w:eastAsiaTheme="minorEastAsia" w:hAnsiTheme="minorHAnsi" w:cstheme="minorBidi"/>
          <w:color w:val="000000"/>
          <w:spacing w:val="0"/>
          <w:sz w:val="15"/>
        </w:rPr>
        <w:t>3500</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0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5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1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620"/>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351" w:after="0" w:line="209" w:lineRule="exact"/>
        <w:ind w:left="1735" w:right="0" w:firstLine="0"/>
        <w:jc w:val="left"/>
        <w:rPr>
          <w:rStyle w:val="DefaultParagraphFont"/>
          <w:rFonts w:ascii="Times New Roman" w:eastAsiaTheme="minorEastAsia" w:hAnsiTheme="minorHAnsi" w:cstheme="minorBidi"/>
          <w:color w:val="000000"/>
          <w:spacing w:val="0"/>
          <w:sz w:val="18"/>
        </w:rPr>
      </w:pPr>
      <w:r>
        <w:rPr>
          <w:rStyle w:val="DefaultParagraphFont"/>
          <w:rFonts w:ascii="BICQOB+ºÚÌå" w:hAnsi="BICQOB+ºÚÌå" w:eastAsiaTheme="minorEastAsia" w:cs="BICQOB+ºÚÌå"/>
          <w:color w:val="000000"/>
          <w:spacing w:val="0"/>
          <w:sz w:val="18"/>
        </w:rPr>
        <w:t>表</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0"/>
          <w:sz w:val="18"/>
        </w:rPr>
        <w:t>A.0.1-2</w:t>
      </w:r>
      <w:r>
        <w:rPr>
          <w:rStyle w:val="DefaultParagraphFont"/>
          <w:rFonts w:ascii="Times New Roman" w:eastAsiaTheme="minorEastAsia" w:hAnsiTheme="minorHAnsi" w:cstheme="minorBidi"/>
          <w:color w:val="000000"/>
          <w:spacing w:val="134"/>
          <w:sz w:val="18"/>
        </w:rPr>
        <w:t xml:space="preserve"> </w:t>
      </w:r>
      <w:r>
        <w:rPr>
          <w:rStyle w:val="DefaultParagraphFont"/>
          <w:rFonts w:ascii="BICQOB+ºÚÌå" w:hAnsi="BICQOB+ºÚÌå" w:eastAsiaTheme="minorEastAsia" w:cs="BICQOB+ºÚÌå"/>
          <w:color w:val="000000"/>
          <w:spacing w:val="0"/>
          <w:sz w:val="18"/>
        </w:rPr>
        <w:t>车辆限界坐标值（隧道外区间直线地段）（</w:t>
      </w:r>
      <w:r>
        <w:rPr>
          <w:rStyle w:val="DefaultParagraphFont"/>
          <w:rFonts w:ascii="Times New Roman" w:eastAsiaTheme="minorEastAsia" w:hAnsiTheme="minorHAnsi" w:cstheme="minorBidi"/>
          <w:color w:val="000000"/>
          <w:spacing w:val="-2"/>
          <w:sz w:val="18"/>
        </w:rPr>
        <w:t>mm</w:t>
      </w:r>
      <w:r>
        <w:rPr>
          <w:rStyle w:val="DefaultParagraphFont"/>
          <w:rFonts w:ascii="BICQOB+ºÚÌå" w:hAnsi="BICQOB+ºÚÌå" w:eastAsiaTheme="minorEastAsia" w:cs="BICQOB+ºÚÌå"/>
          <w:color w:val="000000"/>
          <w:spacing w:val="0"/>
          <w:sz w:val="18"/>
        </w:rPr>
        <w:t>）</w:t>
      </w:r>
    </w:p>
    <w:p>
      <w:pPr>
        <w:pStyle w:val="Normal152"/>
        <w:spacing w:before="371"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hAnsi="Times New Roman" w:eastAsiaTheme="minorEastAsia" w:cs="Times New Roman"/>
          <w:b/>
          <w:color w:val="000000"/>
          <w:spacing w:val="2"/>
          <w:sz w:val="15"/>
        </w:rPr>
        <w:t>0’</w:t>
      </w:r>
      <w:r>
        <w:rPr>
          <w:rStyle w:val="DefaultParagraphFont"/>
          <w:rFonts w:ascii="Times New Roman" w:eastAsiaTheme="minorEastAsia" w:hAnsiTheme="minorHAnsi" w:cstheme="minorBidi"/>
          <w:b/>
          <w:color w:val="000000"/>
          <w:spacing w:val="600"/>
          <w:sz w:val="15"/>
        </w:rPr>
        <w:t xml:space="preserve"> </w:t>
      </w:r>
      <w:r>
        <w:rPr>
          <w:rStyle w:val="DefaultParagraphFont"/>
          <w:rFonts w:ascii="Times New Roman" w:hAnsi="Times New Roman" w:eastAsiaTheme="minorEastAsia" w:cs="Times New Roman"/>
          <w:b/>
          <w:color w:val="000000"/>
          <w:spacing w:val="2"/>
          <w:sz w:val="15"/>
        </w:rPr>
        <w:t>1’</w:t>
      </w:r>
      <w:r>
        <w:rPr>
          <w:rStyle w:val="DefaultParagraphFont"/>
          <w:rFonts w:ascii="Times New Roman" w:eastAsiaTheme="minorEastAsia" w:hAnsiTheme="minorHAnsi" w:cstheme="minorBidi"/>
          <w:b/>
          <w:color w:val="000000"/>
          <w:spacing w:val="624"/>
          <w:sz w:val="15"/>
        </w:rPr>
        <w:t xml:space="preserve"> </w:t>
      </w:r>
      <w:r>
        <w:rPr>
          <w:rStyle w:val="DefaultParagraphFont"/>
          <w:rFonts w:ascii="Times New Roman" w:hAnsi="Times New Roman" w:eastAsiaTheme="minorEastAsia" w:cs="Times New Roman"/>
          <w:b/>
          <w:color w:val="000000"/>
          <w:spacing w:val="2"/>
          <w:sz w:val="15"/>
        </w:rPr>
        <w:t>2’</w:t>
      </w:r>
      <w:r>
        <w:rPr>
          <w:rStyle w:val="DefaultParagraphFont"/>
          <w:rFonts w:ascii="Times New Roman" w:eastAsiaTheme="minorEastAsia" w:hAnsiTheme="minorHAnsi" w:cstheme="minorBidi"/>
          <w:b/>
          <w:color w:val="000000"/>
          <w:spacing w:val="590"/>
          <w:sz w:val="15"/>
        </w:rPr>
        <w:t xml:space="preserve"> </w:t>
      </w:r>
      <w:r>
        <w:rPr>
          <w:rStyle w:val="DefaultParagraphFont"/>
          <w:rFonts w:ascii="Times New Roman" w:hAnsi="Times New Roman" w:eastAsiaTheme="minorEastAsia" w:cs="Times New Roman"/>
          <w:b/>
          <w:color w:val="000000"/>
          <w:spacing w:val="2"/>
          <w:sz w:val="15"/>
        </w:rPr>
        <w:t>3’</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2"/>
          <w:sz w:val="15"/>
        </w:rPr>
        <w:t>4’</w:t>
      </w:r>
      <w:r>
        <w:rPr>
          <w:rStyle w:val="DefaultParagraphFont"/>
          <w:rFonts w:ascii="Times New Roman" w:eastAsiaTheme="minorEastAsia" w:hAnsiTheme="minorHAnsi" w:cstheme="minorBidi"/>
          <w:b/>
          <w:color w:val="000000"/>
          <w:spacing w:val="614"/>
          <w:sz w:val="15"/>
        </w:rPr>
        <w:t xml:space="preserve"> </w:t>
      </w:r>
      <w:r>
        <w:rPr>
          <w:rStyle w:val="DefaultParagraphFont"/>
          <w:rFonts w:ascii="Times New Roman" w:hAnsi="Times New Roman" w:eastAsiaTheme="minorEastAsia" w:cs="Times New Roman"/>
          <w:b/>
          <w:color w:val="000000"/>
          <w:spacing w:val="2"/>
          <w:sz w:val="15"/>
        </w:rPr>
        <w:t>5’</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2"/>
          <w:sz w:val="15"/>
        </w:rPr>
        <w:t>6’</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2"/>
          <w:sz w:val="15"/>
        </w:rPr>
        <w:t>7’</w:t>
      </w:r>
      <w:r>
        <w:rPr>
          <w:rStyle w:val="DefaultParagraphFont"/>
          <w:rFonts w:ascii="Times New Roman" w:eastAsiaTheme="minorEastAsia" w:hAnsiTheme="minorHAnsi" w:cstheme="minorBidi"/>
          <w:b/>
          <w:color w:val="000000"/>
          <w:spacing w:val="616"/>
          <w:sz w:val="15"/>
        </w:rPr>
        <w:t xml:space="preserve"> </w:t>
      </w:r>
      <w:r>
        <w:rPr>
          <w:rStyle w:val="DefaultParagraphFont"/>
          <w:rFonts w:ascii="Times New Roman" w:hAnsi="Times New Roman" w:eastAsiaTheme="minorEastAsia" w:cs="Times New Roman"/>
          <w:b/>
          <w:color w:val="000000"/>
          <w:spacing w:val="2"/>
          <w:sz w:val="15"/>
        </w:rPr>
        <w:t>8’</w:t>
      </w:r>
      <w:r>
        <w:rPr>
          <w:rStyle w:val="DefaultParagraphFont"/>
          <w:rFonts w:ascii="Times New Roman" w:eastAsiaTheme="minorEastAsia" w:hAnsiTheme="minorHAnsi" w:cstheme="minorBidi"/>
          <w:b/>
          <w:color w:val="000000"/>
          <w:spacing w:val="615"/>
          <w:sz w:val="15"/>
        </w:rPr>
        <w:t xml:space="preserve"> </w:t>
      </w:r>
      <w:r>
        <w:rPr>
          <w:rStyle w:val="DefaultParagraphFont"/>
          <w:rFonts w:ascii="Times New Roman" w:hAnsi="Times New Roman" w:eastAsiaTheme="minorEastAsia" w:cs="Times New Roman"/>
          <w:b/>
          <w:color w:val="000000"/>
          <w:spacing w:val="2"/>
          <w:sz w:val="15"/>
        </w:rPr>
        <w:t>9’</w:t>
      </w:r>
    </w:p>
    <w:p>
      <w:pPr>
        <w:pStyle w:val="Normal152"/>
        <w:spacing w:before="223" w:after="0" w:line="177"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17"/>
          <w:sz w:val="15"/>
        </w:rPr>
        <w:t xml:space="preserve"> </w:t>
      </w:r>
      <w:r>
        <w:rPr>
          <w:rStyle w:val="DefaultParagraphFont"/>
          <w:rFonts w:ascii="Times New Roman" w:eastAsiaTheme="minorEastAsia" w:hAnsiTheme="minorHAnsi" w:cstheme="minorBidi"/>
          <w:color w:val="000000"/>
          <w:spacing w:val="2"/>
          <w:sz w:val="15"/>
        </w:rPr>
        <w:t>84</w:t>
      </w:r>
      <w:r>
        <w:rPr>
          <w:rStyle w:val="DefaultParagraphFont"/>
          <w:rFonts w:ascii="Times New Roman" w:eastAsiaTheme="minorEastAsia" w:hAnsiTheme="minorHAnsi" w:cstheme="minorBidi"/>
          <w:color w:val="000000"/>
          <w:spacing w:val="597"/>
          <w:sz w:val="15"/>
        </w:rPr>
        <w:t xml:space="preserve"> </w:t>
      </w:r>
      <w:r>
        <w:rPr>
          <w:rStyle w:val="DefaultParagraphFont"/>
          <w:rFonts w:ascii="Times New Roman" w:eastAsiaTheme="minorEastAsia" w:hAnsiTheme="minorHAnsi" w:cstheme="minorBidi"/>
          <w:color w:val="000000"/>
          <w:spacing w:val="2"/>
          <w:sz w:val="15"/>
        </w:rPr>
        <w:t>84</w:t>
      </w:r>
      <w:r>
        <w:rPr>
          <w:rStyle w:val="DefaultParagraphFont"/>
          <w:rFonts w:ascii="Times New Roman" w:eastAsiaTheme="minorEastAsia" w:hAnsiTheme="minorHAnsi" w:cstheme="minorBidi"/>
          <w:color w:val="000000"/>
          <w:spacing w:val="529"/>
          <w:sz w:val="15"/>
        </w:rPr>
        <w:t xml:space="preserve"> </w:t>
      </w:r>
      <w:r>
        <w:rPr>
          <w:rStyle w:val="DefaultParagraphFont"/>
          <w:rFonts w:ascii="Times New Roman" w:eastAsiaTheme="minorEastAsia" w:hAnsiTheme="minorHAnsi" w:cstheme="minorBidi"/>
          <w:color w:val="000000"/>
          <w:spacing w:val="1"/>
          <w:sz w:val="15"/>
        </w:rPr>
        <w:t>248</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323</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975</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0"/>
          <w:sz w:val="15"/>
        </w:rPr>
        <w:t>1213</w:t>
      </w:r>
      <w:r>
        <w:rPr>
          <w:rStyle w:val="DefaultParagraphFont"/>
          <w:rFonts w:ascii="Times New Roman" w:eastAsiaTheme="minorEastAsia" w:hAnsiTheme="minorHAnsi" w:cstheme="minorBidi"/>
          <w:color w:val="000000"/>
          <w:spacing w:val="447"/>
          <w:sz w:val="15"/>
        </w:rPr>
        <w:t xml:space="preserve"> </w:t>
      </w:r>
      <w:r>
        <w:rPr>
          <w:rStyle w:val="DefaultParagraphFont"/>
          <w:rFonts w:ascii="Times New Roman" w:eastAsiaTheme="minorEastAsia" w:hAnsiTheme="minorHAnsi" w:cstheme="minorBidi"/>
          <w:color w:val="000000"/>
          <w:spacing w:val="0"/>
          <w:sz w:val="15"/>
        </w:rPr>
        <w:t>1276</w:t>
      </w:r>
      <w:r>
        <w:rPr>
          <w:rStyle w:val="DefaultParagraphFont"/>
          <w:rFonts w:ascii="Times New Roman" w:eastAsiaTheme="minorEastAsia" w:hAnsiTheme="minorHAnsi" w:cstheme="minorBidi"/>
          <w:color w:val="000000"/>
          <w:spacing w:val="442"/>
          <w:sz w:val="15"/>
        </w:rPr>
        <w:t xml:space="preserve"> </w:t>
      </w:r>
      <w:r>
        <w:rPr>
          <w:rStyle w:val="DefaultParagraphFont"/>
          <w:rFonts w:ascii="Times New Roman" w:eastAsiaTheme="minorEastAsia" w:hAnsiTheme="minorHAnsi" w:cstheme="minorBidi"/>
          <w:color w:val="000000"/>
          <w:spacing w:val="0"/>
          <w:sz w:val="15"/>
        </w:rPr>
        <w:t>1453</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1462</w:t>
      </w:r>
    </w:p>
    <w:p>
      <w:pPr>
        <w:pStyle w:val="Normal152"/>
        <w:spacing w:before="226" w:after="0" w:line="177"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56"/>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1"/>
          <w:sz w:val="15"/>
        </w:rPr>
        <w:t xml:space="preserve"> </w:t>
      </w:r>
      <w:r>
        <w:rPr>
          <w:rStyle w:val="DefaultParagraphFont"/>
          <w:rFonts w:ascii="Times New Roman" w:eastAsiaTheme="minorEastAsia" w:hAnsiTheme="minorHAnsi" w:cstheme="minorBidi"/>
          <w:color w:val="000000"/>
          <w:spacing w:val="1"/>
          <w:sz w:val="15"/>
        </w:rPr>
        <w:t>243</w:t>
      </w:r>
      <w:r>
        <w:rPr>
          <w:rStyle w:val="DefaultParagraphFont"/>
          <w:rFonts w:ascii="Times New Roman" w:eastAsiaTheme="minorEastAsia" w:hAnsiTheme="minorHAnsi" w:cstheme="minorBidi"/>
          <w:color w:val="000000"/>
          <w:spacing w:val="492"/>
          <w:sz w:val="15"/>
        </w:rPr>
        <w:t xml:space="preserve"> </w:t>
      </w:r>
      <w:r>
        <w:rPr>
          <w:rStyle w:val="DefaultParagraphFont"/>
          <w:rFonts w:ascii="Times New Roman" w:eastAsiaTheme="minorEastAsia" w:hAnsiTheme="minorHAnsi" w:cstheme="minorBidi"/>
          <w:color w:val="000000"/>
          <w:spacing w:val="1"/>
          <w:sz w:val="15"/>
        </w:rPr>
        <w:t>228</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334</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272</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382</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726</w:t>
      </w:r>
      <w:r>
        <w:rPr>
          <w:rStyle w:val="DefaultParagraphFont"/>
          <w:rFonts w:ascii="Times New Roman" w:eastAsiaTheme="minorEastAsia" w:hAnsiTheme="minorHAnsi" w:cstheme="minorBidi"/>
          <w:color w:val="000000"/>
          <w:spacing w:val="480"/>
          <w:sz w:val="15"/>
        </w:rPr>
        <w:t xml:space="preserve"> </w:t>
      </w:r>
      <w:r>
        <w:rPr>
          <w:rStyle w:val="DefaultParagraphFont"/>
          <w:rFonts w:ascii="Times New Roman" w:eastAsiaTheme="minorEastAsia" w:hAnsiTheme="minorHAnsi" w:cstheme="minorBidi"/>
          <w:color w:val="000000"/>
          <w:spacing w:val="0"/>
          <w:sz w:val="15"/>
        </w:rPr>
        <w:t>2614</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2801</w:t>
      </w:r>
    </w:p>
    <w:p>
      <w:pPr>
        <w:pStyle w:val="Normal152"/>
        <w:spacing w:before="233"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469"/>
          <w:sz w:val="15"/>
        </w:rPr>
        <w:t xml:space="preserve"> </w:t>
      </w:r>
      <w:r>
        <w:rPr>
          <w:rStyle w:val="DefaultParagraphFont"/>
          <w:rFonts w:ascii="Times New Roman" w:hAnsi="Times New Roman" w:eastAsiaTheme="minorEastAsia" w:cs="Times New Roman"/>
          <w:b/>
          <w:color w:val="000000"/>
          <w:spacing w:val="1"/>
          <w:sz w:val="15"/>
        </w:rPr>
        <w:t>10’</w:t>
      </w:r>
      <w:r>
        <w:rPr>
          <w:rStyle w:val="DefaultParagraphFont"/>
          <w:rFonts w:ascii="Times New Roman" w:eastAsiaTheme="minorEastAsia" w:hAnsiTheme="minorHAnsi" w:cstheme="minorBidi"/>
          <w:b/>
          <w:color w:val="000000"/>
          <w:spacing w:val="531"/>
          <w:sz w:val="15"/>
        </w:rPr>
        <w:t xml:space="preserve"> </w:t>
      </w:r>
      <w:r>
        <w:rPr>
          <w:rStyle w:val="DefaultParagraphFont"/>
          <w:rFonts w:ascii="Times New Roman" w:hAnsi="Times New Roman" w:eastAsiaTheme="minorEastAsia" w:cs="Times New Roman"/>
          <w:b/>
          <w:color w:val="000000"/>
          <w:spacing w:val="-3"/>
          <w:sz w:val="15"/>
        </w:rPr>
        <w:t>11’</w:t>
      </w:r>
      <w:r>
        <w:rPr>
          <w:rStyle w:val="DefaultParagraphFont"/>
          <w:rFonts w:ascii="Times New Roman" w:eastAsiaTheme="minorEastAsia" w:hAnsiTheme="minorHAnsi" w:cstheme="minorBidi"/>
          <w:b/>
          <w:color w:val="000000"/>
          <w:spacing w:val="557"/>
          <w:sz w:val="15"/>
        </w:rPr>
        <w:t xml:space="preserve"> </w:t>
      </w:r>
      <w:r>
        <w:rPr>
          <w:rStyle w:val="DefaultParagraphFont"/>
          <w:rFonts w:ascii="Times New Roman" w:hAnsi="Times New Roman" w:eastAsiaTheme="minorEastAsia" w:cs="Times New Roman"/>
          <w:b/>
          <w:color w:val="000000"/>
          <w:spacing w:val="1"/>
          <w:sz w:val="15"/>
        </w:rPr>
        <w:t>12’</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hAnsi="Times New Roman" w:eastAsiaTheme="minorEastAsia" w:cs="Times New Roman"/>
          <w:b/>
          <w:color w:val="000000"/>
          <w:spacing w:val="1"/>
          <w:sz w:val="15"/>
        </w:rPr>
        <w:t>13’</w:t>
      </w:r>
      <w:r>
        <w:rPr>
          <w:rStyle w:val="DefaultParagraphFont"/>
          <w:rFonts w:ascii="Times New Roman" w:eastAsiaTheme="minorEastAsia" w:hAnsiTheme="minorHAnsi" w:cstheme="minorBidi"/>
          <w:b/>
          <w:color w:val="000000"/>
          <w:spacing w:val="543"/>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226" w:after="0" w:line="177"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1458</w:t>
      </w:r>
      <w:r>
        <w:rPr>
          <w:rStyle w:val="DefaultParagraphFont"/>
          <w:rFonts w:ascii="Times New Roman" w:eastAsiaTheme="minorEastAsia" w:hAnsiTheme="minorHAnsi" w:cstheme="minorBidi"/>
          <w:color w:val="000000"/>
          <w:spacing w:val="430"/>
          <w:sz w:val="15"/>
        </w:rPr>
        <w:t xml:space="preserve"> </w:t>
      </w:r>
      <w:r>
        <w:rPr>
          <w:rStyle w:val="DefaultParagraphFont"/>
          <w:rFonts w:ascii="Times New Roman" w:eastAsiaTheme="minorEastAsia" w:hAnsiTheme="minorHAnsi" w:cstheme="minorBidi"/>
          <w:color w:val="000000"/>
          <w:spacing w:val="0"/>
          <w:sz w:val="15"/>
        </w:rPr>
        <w:t>1423</w:t>
      </w:r>
      <w:r>
        <w:rPr>
          <w:rStyle w:val="DefaultParagraphFont"/>
          <w:rFonts w:ascii="Times New Roman" w:eastAsiaTheme="minorEastAsia" w:hAnsiTheme="minorHAnsi" w:cstheme="minorBidi"/>
          <w:color w:val="000000"/>
          <w:spacing w:val="488"/>
          <w:sz w:val="15"/>
        </w:rPr>
        <w:t xml:space="preserve"> </w:t>
      </w:r>
      <w:r>
        <w:rPr>
          <w:rStyle w:val="DefaultParagraphFont"/>
          <w:rFonts w:ascii="Times New Roman" w:eastAsiaTheme="minorEastAsia" w:hAnsiTheme="minorHAnsi" w:cstheme="minorBidi"/>
          <w:color w:val="000000"/>
          <w:spacing w:val="1"/>
          <w:sz w:val="15"/>
        </w:rPr>
        <w:t>797</w:t>
      </w:r>
      <w:r>
        <w:rPr>
          <w:rStyle w:val="DefaultParagraphFont"/>
          <w:rFonts w:ascii="Times New Roman" w:eastAsiaTheme="minorEastAsia" w:hAnsiTheme="minorHAnsi" w:cstheme="minorBidi"/>
          <w:color w:val="000000"/>
          <w:spacing w:val="566"/>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223" w:after="0" w:line="177"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2926</w:t>
      </w:r>
      <w:r>
        <w:rPr>
          <w:rStyle w:val="DefaultParagraphFont"/>
          <w:rFonts w:ascii="Times New Roman" w:eastAsiaTheme="minorEastAsia" w:hAnsiTheme="minorHAnsi" w:cstheme="minorBidi"/>
          <w:color w:val="000000"/>
          <w:spacing w:val="430"/>
          <w:sz w:val="15"/>
        </w:rPr>
        <w:t xml:space="preserve"> </w:t>
      </w:r>
      <w:r>
        <w:rPr>
          <w:rStyle w:val="DefaultParagraphFont"/>
          <w:rFonts w:ascii="Times New Roman" w:eastAsiaTheme="minorEastAsia" w:hAnsiTheme="minorHAnsi" w:cstheme="minorBidi"/>
          <w:color w:val="000000"/>
          <w:spacing w:val="0"/>
          <w:sz w:val="15"/>
        </w:rPr>
        <w:t>3486</w:t>
      </w:r>
      <w:r>
        <w:rPr>
          <w:rStyle w:val="DefaultParagraphFont"/>
          <w:rFonts w:ascii="Times New Roman" w:eastAsiaTheme="minorEastAsia" w:hAnsiTheme="minorHAnsi" w:cstheme="minorBidi"/>
          <w:color w:val="000000"/>
          <w:spacing w:val="450"/>
          <w:sz w:val="15"/>
        </w:rPr>
        <w:t xml:space="preserve"> </w:t>
      </w:r>
      <w:r>
        <w:rPr>
          <w:rStyle w:val="DefaultParagraphFont"/>
          <w:rFonts w:ascii="Times New Roman" w:eastAsiaTheme="minorEastAsia" w:hAnsiTheme="minorHAnsi" w:cstheme="minorBidi"/>
          <w:color w:val="000000"/>
          <w:spacing w:val="0"/>
          <w:sz w:val="15"/>
        </w:rPr>
        <w:t>3677</w:t>
      </w:r>
      <w:r>
        <w:rPr>
          <w:rStyle w:val="DefaultParagraphFont"/>
          <w:rFonts w:ascii="Times New Roman" w:eastAsiaTheme="minorEastAsia" w:hAnsiTheme="minorHAnsi" w:cstheme="minorBidi"/>
          <w:color w:val="000000"/>
          <w:spacing w:val="418"/>
          <w:sz w:val="15"/>
        </w:rPr>
        <w:t xml:space="preserve"> </w:t>
      </w:r>
      <w:r>
        <w:rPr>
          <w:rStyle w:val="DefaultParagraphFont"/>
          <w:rFonts w:ascii="Times New Roman" w:eastAsiaTheme="minorEastAsia" w:hAnsiTheme="minorHAnsi" w:cstheme="minorBidi"/>
          <w:color w:val="000000"/>
          <w:spacing w:val="0"/>
          <w:sz w:val="15"/>
        </w:rPr>
        <w:t>3602</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354" w:after="0" w:line="209" w:lineRule="exact"/>
        <w:ind w:left="1735" w:right="0" w:firstLine="0"/>
        <w:jc w:val="left"/>
        <w:rPr>
          <w:rStyle w:val="DefaultParagraphFont"/>
          <w:rFonts w:ascii="Times New Roman" w:eastAsiaTheme="minorEastAsia" w:hAnsiTheme="minorHAnsi" w:cstheme="minorBidi"/>
          <w:color w:val="000000"/>
          <w:spacing w:val="0"/>
          <w:sz w:val="18"/>
        </w:rPr>
      </w:pPr>
      <w:r>
        <w:rPr>
          <w:rStyle w:val="DefaultParagraphFont"/>
          <w:rFonts w:ascii="BICQOB+ºÚÌå" w:hAnsi="BICQOB+ºÚÌå" w:eastAsiaTheme="minorEastAsia" w:cs="BICQOB+ºÚÌå"/>
          <w:color w:val="000000"/>
          <w:spacing w:val="0"/>
          <w:sz w:val="18"/>
        </w:rPr>
        <w:t>表</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0"/>
          <w:sz w:val="18"/>
        </w:rPr>
        <w:t>A.0.1-3</w:t>
      </w:r>
      <w:r>
        <w:rPr>
          <w:rStyle w:val="DefaultParagraphFont"/>
          <w:rFonts w:ascii="Times New Roman" w:eastAsiaTheme="minorEastAsia" w:hAnsiTheme="minorHAnsi" w:cstheme="minorBidi"/>
          <w:color w:val="000000"/>
          <w:spacing w:val="134"/>
          <w:sz w:val="18"/>
        </w:rPr>
        <w:t xml:space="preserve"> </w:t>
      </w:r>
      <w:r>
        <w:rPr>
          <w:rStyle w:val="DefaultParagraphFont"/>
          <w:rFonts w:ascii="BICQOB+ºÚÌå" w:hAnsi="BICQOB+ºÚÌå" w:eastAsiaTheme="minorEastAsia" w:cs="BICQOB+ºÚÌå"/>
          <w:color w:val="000000"/>
          <w:spacing w:val="0"/>
          <w:sz w:val="18"/>
        </w:rPr>
        <w:t>设备限界坐标值（隧道外区间直线地段）（</w:t>
      </w:r>
      <w:r>
        <w:rPr>
          <w:rStyle w:val="DefaultParagraphFont"/>
          <w:rFonts w:ascii="Times New Roman" w:eastAsiaTheme="minorEastAsia" w:hAnsiTheme="minorHAnsi" w:cstheme="minorBidi"/>
          <w:color w:val="000000"/>
          <w:spacing w:val="-2"/>
          <w:sz w:val="18"/>
        </w:rPr>
        <w:t>mm</w:t>
      </w:r>
      <w:r>
        <w:rPr>
          <w:rStyle w:val="DefaultParagraphFont"/>
          <w:rFonts w:ascii="BICQOB+ºÚÌå" w:hAnsi="BICQOB+ºÚÌå" w:eastAsiaTheme="minorEastAsia" w:cs="BICQOB+ºÚÌå"/>
          <w:color w:val="000000"/>
          <w:spacing w:val="0"/>
          <w:sz w:val="18"/>
        </w:rPr>
        <w:t>）</w:t>
      </w:r>
    </w:p>
    <w:p>
      <w:pPr>
        <w:pStyle w:val="Normal152"/>
        <w:spacing w:before="316"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493"/>
          <w:sz w:val="15"/>
        </w:rPr>
        <w:t xml:space="preserve"> </w:t>
      </w:r>
      <w:r>
        <w:rPr>
          <w:rStyle w:val="DefaultParagraphFont"/>
          <w:rFonts w:ascii="Times New Roman" w:hAnsi="Times New Roman" w:eastAsiaTheme="minorEastAsia" w:cs="Times New Roman"/>
          <w:b/>
          <w:color w:val="000000"/>
          <w:spacing w:val="2"/>
          <w:sz w:val="15"/>
        </w:rPr>
        <w:t>0”</w:t>
      </w:r>
      <w:r>
        <w:rPr>
          <w:rStyle w:val="DefaultParagraphFont"/>
          <w:rFonts w:ascii="Times New Roman" w:eastAsiaTheme="minorEastAsia" w:hAnsiTheme="minorHAnsi" w:cstheme="minorBidi"/>
          <w:b/>
          <w:color w:val="000000"/>
          <w:spacing w:val="577"/>
          <w:sz w:val="15"/>
        </w:rPr>
        <w:t xml:space="preserve"> </w:t>
      </w:r>
      <w:r>
        <w:rPr>
          <w:rStyle w:val="DefaultParagraphFont"/>
          <w:rFonts w:ascii="Times New Roman" w:hAnsi="Times New Roman" w:eastAsiaTheme="minorEastAsia" w:cs="Times New Roman"/>
          <w:b/>
          <w:color w:val="000000"/>
          <w:spacing w:val="2"/>
          <w:sz w:val="15"/>
        </w:rPr>
        <w:t>1”</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2"/>
          <w:sz w:val="15"/>
        </w:rPr>
        <w:t>2”</w:t>
      </w:r>
      <w:r>
        <w:rPr>
          <w:rStyle w:val="DefaultParagraphFont"/>
          <w:rFonts w:ascii="Times New Roman" w:eastAsiaTheme="minorEastAsia" w:hAnsiTheme="minorHAnsi" w:cstheme="minorBidi"/>
          <w:b/>
          <w:color w:val="000000"/>
          <w:spacing w:val="565"/>
          <w:sz w:val="15"/>
        </w:rPr>
        <w:t xml:space="preserve"> </w:t>
      </w:r>
      <w:r>
        <w:rPr>
          <w:rStyle w:val="DefaultParagraphFont"/>
          <w:rFonts w:ascii="Times New Roman" w:hAnsi="Times New Roman" w:eastAsiaTheme="minorEastAsia" w:cs="Times New Roman"/>
          <w:b/>
          <w:color w:val="000000"/>
          <w:spacing w:val="2"/>
          <w:sz w:val="15"/>
        </w:rPr>
        <w:t>3”</w:t>
      </w:r>
      <w:r>
        <w:rPr>
          <w:rStyle w:val="DefaultParagraphFont"/>
          <w:rFonts w:ascii="Times New Roman" w:eastAsiaTheme="minorEastAsia" w:hAnsiTheme="minorHAnsi" w:cstheme="minorBidi"/>
          <w:b/>
          <w:color w:val="000000"/>
          <w:spacing w:val="567"/>
          <w:sz w:val="15"/>
        </w:rPr>
        <w:t xml:space="preserve"> </w:t>
      </w:r>
      <w:r>
        <w:rPr>
          <w:rStyle w:val="DefaultParagraphFont"/>
          <w:rFonts w:ascii="Times New Roman" w:hAnsi="Times New Roman" w:eastAsiaTheme="minorEastAsia" w:cs="Times New Roman"/>
          <w:b/>
          <w:color w:val="000000"/>
          <w:spacing w:val="2"/>
          <w:sz w:val="15"/>
        </w:rPr>
        <w:t>4”</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2"/>
          <w:sz w:val="15"/>
        </w:rPr>
        <w:t>5”</w:t>
      </w:r>
      <w:r>
        <w:rPr>
          <w:rStyle w:val="DefaultParagraphFont"/>
          <w:rFonts w:ascii="Times New Roman" w:eastAsiaTheme="minorEastAsia" w:hAnsiTheme="minorHAnsi" w:cstheme="minorBidi"/>
          <w:b/>
          <w:color w:val="000000"/>
          <w:spacing w:val="594"/>
          <w:sz w:val="15"/>
        </w:rPr>
        <w:t xml:space="preserve"> </w:t>
      </w:r>
      <w:r>
        <w:rPr>
          <w:rStyle w:val="DefaultParagraphFont"/>
          <w:rFonts w:ascii="Times New Roman" w:hAnsi="Times New Roman" w:eastAsiaTheme="minorEastAsia" w:cs="Times New Roman"/>
          <w:b/>
          <w:color w:val="000000"/>
          <w:spacing w:val="2"/>
          <w:sz w:val="15"/>
        </w:rPr>
        <w:t>6”</w:t>
      </w:r>
      <w:r>
        <w:rPr>
          <w:rStyle w:val="DefaultParagraphFont"/>
          <w:rFonts w:ascii="Times New Roman" w:eastAsiaTheme="minorEastAsia" w:hAnsiTheme="minorHAnsi" w:cstheme="minorBidi"/>
          <w:b/>
          <w:color w:val="000000"/>
          <w:spacing w:val="594"/>
          <w:sz w:val="15"/>
        </w:rPr>
        <w:t xml:space="preserve"> </w:t>
      </w:r>
      <w:r>
        <w:rPr>
          <w:rStyle w:val="DefaultParagraphFont"/>
          <w:rFonts w:ascii="Times New Roman" w:hAnsi="Times New Roman" w:eastAsiaTheme="minorEastAsia" w:cs="Times New Roman"/>
          <w:b/>
          <w:color w:val="000000"/>
          <w:spacing w:val="2"/>
          <w:sz w:val="15"/>
        </w:rPr>
        <w:t>7”</w:t>
      </w:r>
      <w:r>
        <w:rPr>
          <w:rStyle w:val="DefaultParagraphFont"/>
          <w:rFonts w:ascii="Times New Roman" w:eastAsiaTheme="minorEastAsia" w:hAnsiTheme="minorHAnsi" w:cstheme="minorBidi"/>
          <w:b/>
          <w:color w:val="000000"/>
          <w:spacing w:val="589"/>
          <w:sz w:val="15"/>
        </w:rPr>
        <w:t xml:space="preserve"> </w:t>
      </w:r>
      <w:r>
        <w:rPr>
          <w:rStyle w:val="DefaultParagraphFont"/>
          <w:rFonts w:ascii="Times New Roman" w:hAnsi="Times New Roman" w:eastAsiaTheme="minorEastAsia" w:cs="Times New Roman"/>
          <w:b/>
          <w:color w:val="000000"/>
          <w:spacing w:val="2"/>
          <w:sz w:val="15"/>
        </w:rPr>
        <w:t>8”</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2"/>
          <w:sz w:val="15"/>
        </w:rPr>
        <w:t>9”</w:t>
      </w:r>
    </w:p>
    <w:p>
      <w:pPr>
        <w:pStyle w:val="Normal152"/>
        <w:spacing w:before="219"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17"/>
          <w:sz w:val="15"/>
        </w:rPr>
        <w:t xml:space="preserve"> </w:t>
      </w:r>
      <w:r>
        <w:rPr>
          <w:rStyle w:val="DefaultParagraphFont"/>
          <w:rFonts w:ascii="Times New Roman" w:eastAsiaTheme="minorEastAsia" w:hAnsiTheme="minorHAnsi" w:cstheme="minorBidi"/>
          <w:color w:val="000000"/>
          <w:spacing w:val="2"/>
          <w:sz w:val="15"/>
        </w:rPr>
        <w:t>99</w:t>
      </w:r>
      <w:r>
        <w:rPr>
          <w:rStyle w:val="DefaultParagraphFont"/>
          <w:rFonts w:ascii="Times New Roman" w:eastAsiaTheme="minorEastAsia" w:hAnsiTheme="minorHAnsi" w:cstheme="minorBidi"/>
          <w:color w:val="000000"/>
          <w:spacing w:val="597"/>
          <w:sz w:val="15"/>
        </w:rPr>
        <w:t xml:space="preserve"> </w:t>
      </w:r>
      <w:r>
        <w:rPr>
          <w:rStyle w:val="DefaultParagraphFont"/>
          <w:rFonts w:ascii="Times New Roman" w:eastAsiaTheme="minorEastAsia" w:hAnsiTheme="minorHAnsi" w:cstheme="minorBidi"/>
          <w:color w:val="000000"/>
          <w:spacing w:val="2"/>
          <w:sz w:val="15"/>
        </w:rPr>
        <w:t>99</w:t>
      </w:r>
      <w:r>
        <w:rPr>
          <w:rStyle w:val="DefaultParagraphFont"/>
          <w:rFonts w:ascii="Times New Roman" w:eastAsiaTheme="minorEastAsia" w:hAnsiTheme="minorHAnsi" w:cstheme="minorBidi"/>
          <w:color w:val="000000"/>
          <w:spacing w:val="529"/>
          <w:sz w:val="15"/>
        </w:rPr>
        <w:t xml:space="preserve"> </w:t>
      </w:r>
      <w:r>
        <w:rPr>
          <w:rStyle w:val="DefaultParagraphFont"/>
          <w:rFonts w:ascii="Times New Roman" w:eastAsiaTheme="minorEastAsia" w:hAnsiTheme="minorHAnsi" w:cstheme="minorBidi"/>
          <w:color w:val="000000"/>
          <w:spacing w:val="1"/>
          <w:sz w:val="15"/>
        </w:rPr>
        <w:t>255</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307</w:t>
      </w:r>
      <w:r>
        <w:rPr>
          <w:rStyle w:val="DefaultParagraphFont"/>
          <w:rFonts w:ascii="Times New Roman" w:eastAsiaTheme="minorEastAsia" w:hAnsiTheme="minorHAnsi" w:cstheme="minorBidi"/>
          <w:color w:val="000000"/>
          <w:spacing w:val="480"/>
          <w:sz w:val="15"/>
        </w:rPr>
        <w:t xml:space="preserve"> </w:t>
      </w:r>
      <w:r>
        <w:rPr>
          <w:rStyle w:val="DefaultParagraphFont"/>
          <w:rFonts w:ascii="Times New Roman" w:eastAsiaTheme="minorEastAsia" w:hAnsiTheme="minorHAnsi" w:cstheme="minorBidi"/>
          <w:color w:val="000000"/>
          <w:spacing w:val="0"/>
          <w:sz w:val="15"/>
        </w:rPr>
        <w:t>1003</w:t>
      </w:r>
      <w:r>
        <w:rPr>
          <w:rStyle w:val="DefaultParagraphFont"/>
          <w:rFonts w:ascii="Times New Roman" w:eastAsiaTheme="minorEastAsia" w:hAnsiTheme="minorHAnsi" w:cstheme="minorBidi"/>
          <w:color w:val="000000"/>
          <w:spacing w:val="447"/>
          <w:sz w:val="15"/>
        </w:rPr>
        <w:t xml:space="preserve"> </w:t>
      </w:r>
      <w:r>
        <w:rPr>
          <w:rStyle w:val="DefaultParagraphFont"/>
          <w:rFonts w:ascii="Times New Roman" w:eastAsiaTheme="minorEastAsia" w:hAnsiTheme="minorHAnsi" w:cstheme="minorBidi"/>
          <w:color w:val="000000"/>
          <w:spacing w:val="0"/>
          <w:sz w:val="15"/>
        </w:rPr>
        <w:t>1263</w:t>
      </w:r>
      <w:r>
        <w:rPr>
          <w:rStyle w:val="DefaultParagraphFont"/>
          <w:rFonts w:ascii="Times New Roman" w:eastAsiaTheme="minorEastAsia" w:hAnsiTheme="minorHAnsi" w:cstheme="minorBidi"/>
          <w:color w:val="000000"/>
          <w:spacing w:val="447"/>
          <w:sz w:val="15"/>
        </w:rPr>
        <w:t xml:space="preserve"> </w:t>
      </w:r>
      <w:r>
        <w:rPr>
          <w:rStyle w:val="DefaultParagraphFont"/>
          <w:rFonts w:ascii="Times New Roman" w:eastAsiaTheme="minorEastAsia" w:hAnsiTheme="minorHAnsi" w:cstheme="minorBidi"/>
          <w:color w:val="000000"/>
          <w:spacing w:val="0"/>
          <w:sz w:val="15"/>
        </w:rPr>
        <w:t>1336</w:t>
      </w:r>
      <w:r>
        <w:rPr>
          <w:rStyle w:val="DefaultParagraphFont"/>
          <w:rFonts w:ascii="Times New Roman" w:eastAsiaTheme="minorEastAsia" w:hAnsiTheme="minorHAnsi" w:cstheme="minorBidi"/>
          <w:color w:val="000000"/>
          <w:spacing w:val="442"/>
          <w:sz w:val="15"/>
        </w:rPr>
        <w:t xml:space="preserve"> </w:t>
      </w:r>
      <w:r>
        <w:rPr>
          <w:rStyle w:val="DefaultParagraphFont"/>
          <w:rFonts w:ascii="Times New Roman" w:eastAsiaTheme="minorEastAsia" w:hAnsiTheme="minorHAnsi" w:cstheme="minorBidi"/>
          <w:color w:val="000000"/>
          <w:spacing w:val="0"/>
          <w:sz w:val="15"/>
        </w:rPr>
        <w:t>1553</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1562</w:t>
      </w:r>
    </w:p>
    <w:p>
      <w:pPr>
        <w:pStyle w:val="Normal152"/>
        <w:spacing w:before="222"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56"/>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1"/>
          <w:sz w:val="15"/>
        </w:rPr>
        <w:t xml:space="preserve"> </w:t>
      </w:r>
      <w:r>
        <w:rPr>
          <w:rStyle w:val="DefaultParagraphFont"/>
          <w:rFonts w:ascii="Times New Roman" w:eastAsiaTheme="minorEastAsia" w:hAnsiTheme="minorHAnsi" w:cstheme="minorBidi"/>
          <w:color w:val="000000"/>
          <w:spacing w:val="1"/>
          <w:sz w:val="15"/>
        </w:rPr>
        <w:t>227</w:t>
      </w:r>
      <w:r>
        <w:rPr>
          <w:rStyle w:val="DefaultParagraphFont"/>
          <w:rFonts w:ascii="Times New Roman" w:eastAsiaTheme="minorEastAsia" w:hAnsiTheme="minorHAnsi" w:cstheme="minorBidi"/>
          <w:color w:val="000000"/>
          <w:spacing w:val="492"/>
          <w:sz w:val="15"/>
        </w:rPr>
        <w:t xml:space="preserve"> </w:t>
      </w:r>
      <w:r>
        <w:rPr>
          <w:rStyle w:val="DefaultParagraphFont"/>
          <w:rFonts w:ascii="Times New Roman" w:eastAsiaTheme="minorEastAsia" w:hAnsiTheme="minorHAnsi" w:cstheme="minorBidi"/>
          <w:color w:val="000000"/>
          <w:spacing w:val="1"/>
          <w:sz w:val="15"/>
        </w:rPr>
        <w:t>212</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285</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220</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339</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721</w:t>
      </w:r>
      <w:r>
        <w:rPr>
          <w:rStyle w:val="DefaultParagraphFont"/>
          <w:rFonts w:ascii="Times New Roman" w:eastAsiaTheme="minorEastAsia" w:hAnsiTheme="minorHAnsi" w:cstheme="minorBidi"/>
          <w:color w:val="000000"/>
          <w:spacing w:val="480"/>
          <w:sz w:val="15"/>
        </w:rPr>
        <w:t xml:space="preserve"> </w:t>
      </w:r>
      <w:r>
        <w:rPr>
          <w:rStyle w:val="DefaultParagraphFont"/>
          <w:rFonts w:ascii="Times New Roman" w:eastAsiaTheme="minorEastAsia" w:hAnsiTheme="minorHAnsi" w:cstheme="minorBidi"/>
          <w:color w:val="000000"/>
          <w:spacing w:val="0"/>
          <w:sz w:val="15"/>
        </w:rPr>
        <w:t>2605</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2801</w:t>
      </w:r>
    </w:p>
    <w:p>
      <w:pPr>
        <w:pStyle w:val="Normal152"/>
        <w:spacing w:before="233"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457"/>
          <w:sz w:val="15"/>
        </w:rPr>
        <w:t xml:space="preserve"> </w:t>
      </w:r>
      <w:r>
        <w:rPr>
          <w:rStyle w:val="DefaultParagraphFont"/>
          <w:rFonts w:ascii="Times New Roman" w:hAnsi="Times New Roman" w:eastAsiaTheme="minorEastAsia" w:cs="Times New Roman"/>
          <w:b/>
          <w:color w:val="000000"/>
          <w:spacing w:val="1"/>
          <w:sz w:val="15"/>
        </w:rPr>
        <w:t>10”</w:t>
      </w:r>
      <w:r>
        <w:rPr>
          <w:rStyle w:val="DefaultParagraphFont"/>
          <w:rFonts w:ascii="Times New Roman" w:eastAsiaTheme="minorEastAsia" w:hAnsiTheme="minorHAnsi" w:cstheme="minorBidi"/>
          <w:b/>
          <w:color w:val="000000"/>
          <w:spacing w:val="502"/>
          <w:sz w:val="15"/>
        </w:rPr>
        <w:t xml:space="preserve"> </w:t>
      </w:r>
      <w:r>
        <w:rPr>
          <w:rStyle w:val="DefaultParagraphFont"/>
          <w:rFonts w:ascii="Times New Roman" w:hAnsi="Times New Roman" w:eastAsiaTheme="minorEastAsia" w:cs="Times New Roman"/>
          <w:b/>
          <w:color w:val="000000"/>
          <w:spacing w:val="1"/>
          <w:sz w:val="15"/>
        </w:rPr>
        <w:t>11”</w:t>
      </w:r>
      <w:r>
        <w:rPr>
          <w:rStyle w:val="DefaultParagraphFont"/>
          <w:rFonts w:ascii="Times New Roman" w:eastAsiaTheme="minorEastAsia" w:hAnsiTheme="minorHAnsi" w:cstheme="minorBidi"/>
          <w:b/>
          <w:color w:val="000000"/>
          <w:spacing w:val="526"/>
          <w:sz w:val="15"/>
        </w:rPr>
        <w:t xml:space="preserve"> </w:t>
      </w:r>
      <w:r>
        <w:rPr>
          <w:rStyle w:val="DefaultParagraphFont"/>
          <w:rFonts w:ascii="Times New Roman" w:hAnsi="Times New Roman" w:eastAsiaTheme="minorEastAsia" w:cs="Times New Roman"/>
          <w:b/>
          <w:color w:val="000000"/>
          <w:spacing w:val="1"/>
          <w:sz w:val="15"/>
        </w:rPr>
        <w:t>12”</w:t>
      </w:r>
      <w:r>
        <w:rPr>
          <w:rStyle w:val="DefaultParagraphFont"/>
          <w:rFonts w:ascii="Times New Roman" w:eastAsiaTheme="minorEastAsia" w:hAnsiTheme="minorHAnsi" w:cstheme="minorBidi"/>
          <w:b/>
          <w:color w:val="000000"/>
          <w:spacing w:val="492"/>
          <w:sz w:val="15"/>
        </w:rPr>
        <w:t xml:space="preserve"> </w:t>
      </w:r>
      <w:r>
        <w:rPr>
          <w:rStyle w:val="DefaultParagraphFont"/>
          <w:rFonts w:ascii="Times New Roman" w:hAnsi="Times New Roman" w:eastAsiaTheme="minorEastAsia" w:cs="Times New Roman"/>
          <w:b/>
          <w:color w:val="000000"/>
          <w:spacing w:val="1"/>
          <w:sz w:val="15"/>
        </w:rPr>
        <w:t>13”</w:t>
      </w:r>
      <w:r>
        <w:rPr>
          <w:rStyle w:val="DefaultParagraphFont"/>
          <w:rFonts w:ascii="Times New Roman" w:eastAsiaTheme="minorEastAsia" w:hAnsiTheme="minorHAnsi" w:cstheme="minorBidi"/>
          <w:b/>
          <w:color w:val="000000"/>
          <w:spacing w:val="530"/>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221"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1558</w:t>
      </w:r>
      <w:r>
        <w:rPr>
          <w:rStyle w:val="DefaultParagraphFont"/>
          <w:rFonts w:ascii="Times New Roman" w:eastAsiaTheme="minorEastAsia" w:hAnsiTheme="minorHAnsi" w:cstheme="minorBidi"/>
          <w:color w:val="000000"/>
          <w:spacing w:val="430"/>
          <w:sz w:val="15"/>
        </w:rPr>
        <w:t xml:space="preserve"> </w:t>
      </w:r>
      <w:r>
        <w:rPr>
          <w:rStyle w:val="DefaultParagraphFont"/>
          <w:rFonts w:ascii="Times New Roman" w:eastAsiaTheme="minorEastAsia" w:hAnsiTheme="minorHAnsi" w:cstheme="minorBidi"/>
          <w:color w:val="000000"/>
          <w:spacing w:val="0"/>
          <w:sz w:val="15"/>
        </w:rPr>
        <w:t>1521</w:t>
      </w:r>
      <w:r>
        <w:rPr>
          <w:rStyle w:val="DefaultParagraphFont"/>
          <w:rFonts w:ascii="Times New Roman" w:eastAsiaTheme="minorEastAsia" w:hAnsiTheme="minorHAnsi" w:cstheme="minorBidi"/>
          <w:color w:val="000000"/>
          <w:spacing w:val="488"/>
          <w:sz w:val="15"/>
        </w:rPr>
        <w:t xml:space="preserve"> </w:t>
      </w:r>
      <w:r>
        <w:rPr>
          <w:rStyle w:val="DefaultParagraphFont"/>
          <w:rFonts w:ascii="Times New Roman" w:eastAsiaTheme="minorEastAsia" w:hAnsiTheme="minorHAnsi" w:cstheme="minorBidi"/>
          <w:color w:val="000000"/>
          <w:spacing w:val="1"/>
          <w:sz w:val="15"/>
        </w:rPr>
        <w:t>803</w:t>
      </w:r>
      <w:r>
        <w:rPr>
          <w:rStyle w:val="DefaultParagraphFont"/>
          <w:rFonts w:ascii="Times New Roman" w:eastAsiaTheme="minorEastAsia" w:hAnsiTheme="minorHAnsi" w:cstheme="minorBidi"/>
          <w:color w:val="000000"/>
          <w:spacing w:val="566"/>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219"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2932</w:t>
      </w:r>
      <w:r>
        <w:rPr>
          <w:rStyle w:val="DefaultParagraphFont"/>
          <w:rFonts w:ascii="Times New Roman" w:eastAsiaTheme="minorEastAsia" w:hAnsiTheme="minorHAnsi" w:cstheme="minorBidi"/>
          <w:color w:val="000000"/>
          <w:spacing w:val="430"/>
          <w:sz w:val="15"/>
        </w:rPr>
        <w:t xml:space="preserve"> </w:t>
      </w:r>
      <w:r>
        <w:rPr>
          <w:rStyle w:val="DefaultParagraphFont"/>
          <w:rFonts w:ascii="Times New Roman" w:eastAsiaTheme="minorEastAsia" w:hAnsiTheme="minorHAnsi" w:cstheme="minorBidi"/>
          <w:color w:val="000000"/>
          <w:spacing w:val="0"/>
          <w:sz w:val="15"/>
        </w:rPr>
        <w:t>3519</w:t>
      </w:r>
      <w:r>
        <w:rPr>
          <w:rStyle w:val="DefaultParagraphFont"/>
          <w:rFonts w:ascii="Times New Roman" w:eastAsiaTheme="minorEastAsia" w:hAnsiTheme="minorHAnsi" w:cstheme="minorBidi"/>
          <w:color w:val="000000"/>
          <w:spacing w:val="450"/>
          <w:sz w:val="15"/>
        </w:rPr>
        <w:t xml:space="preserve"> </w:t>
      </w:r>
      <w:r>
        <w:rPr>
          <w:rStyle w:val="DefaultParagraphFont"/>
          <w:rFonts w:ascii="Times New Roman" w:eastAsiaTheme="minorEastAsia" w:hAnsiTheme="minorHAnsi" w:cstheme="minorBidi"/>
          <w:color w:val="000000"/>
          <w:spacing w:val="0"/>
          <w:sz w:val="15"/>
        </w:rPr>
        <w:t>3738</w:t>
      </w:r>
      <w:r>
        <w:rPr>
          <w:rStyle w:val="DefaultParagraphFont"/>
          <w:rFonts w:ascii="Times New Roman" w:eastAsiaTheme="minorEastAsia" w:hAnsiTheme="minorHAnsi" w:cstheme="minorBidi"/>
          <w:color w:val="000000"/>
          <w:spacing w:val="418"/>
          <w:sz w:val="15"/>
        </w:rPr>
        <w:t xml:space="preserve"> </w:t>
      </w:r>
      <w:r>
        <w:rPr>
          <w:rStyle w:val="DefaultParagraphFont"/>
          <w:rFonts w:ascii="Times New Roman" w:eastAsiaTheme="minorEastAsia" w:hAnsiTheme="minorHAnsi" w:cstheme="minorBidi"/>
          <w:color w:val="000000"/>
          <w:spacing w:val="0"/>
          <w:sz w:val="15"/>
        </w:rPr>
        <w:t>3662</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406" w:after="0" w:line="209" w:lineRule="exact"/>
        <w:ind w:left="1735" w:right="0" w:firstLine="0"/>
        <w:jc w:val="left"/>
        <w:rPr>
          <w:rStyle w:val="DefaultParagraphFont"/>
          <w:rFonts w:ascii="Times New Roman" w:eastAsiaTheme="minorEastAsia" w:hAnsiTheme="minorHAnsi" w:cstheme="minorBidi"/>
          <w:color w:val="000000"/>
          <w:spacing w:val="0"/>
          <w:sz w:val="18"/>
        </w:rPr>
      </w:pPr>
      <w:r>
        <w:rPr>
          <w:rStyle w:val="DefaultParagraphFont"/>
          <w:rFonts w:ascii="BICQOB+ºÚÌå" w:hAnsi="BICQOB+ºÚÌå" w:eastAsiaTheme="minorEastAsia" w:cs="BICQOB+ºÚÌå"/>
          <w:color w:val="000000"/>
          <w:spacing w:val="0"/>
          <w:sz w:val="18"/>
        </w:rPr>
        <w:t>表</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0"/>
          <w:sz w:val="18"/>
        </w:rPr>
        <w:t>A.0.1-4</w:t>
      </w:r>
      <w:r>
        <w:rPr>
          <w:rStyle w:val="DefaultParagraphFont"/>
          <w:rFonts w:ascii="Times New Roman" w:eastAsiaTheme="minorEastAsia" w:hAnsiTheme="minorHAnsi" w:cstheme="minorBidi"/>
          <w:color w:val="000000"/>
          <w:spacing w:val="134"/>
          <w:sz w:val="18"/>
        </w:rPr>
        <w:t xml:space="preserve"> </w:t>
      </w:r>
      <w:r>
        <w:rPr>
          <w:rStyle w:val="DefaultParagraphFont"/>
          <w:rFonts w:ascii="BICQOB+ºÚÌå" w:hAnsi="BICQOB+ºÚÌå" w:eastAsiaTheme="minorEastAsia" w:cs="BICQOB+ºÚÌå"/>
          <w:color w:val="000000"/>
          <w:spacing w:val="0"/>
          <w:sz w:val="18"/>
        </w:rPr>
        <w:t>车辆限界坐标值（隧道内区间直线地段）（</w:t>
      </w:r>
      <w:r>
        <w:rPr>
          <w:rStyle w:val="DefaultParagraphFont"/>
          <w:rFonts w:ascii="Times New Roman" w:eastAsiaTheme="minorEastAsia" w:hAnsiTheme="minorHAnsi" w:cstheme="minorBidi"/>
          <w:color w:val="000000"/>
          <w:spacing w:val="-2"/>
          <w:sz w:val="18"/>
        </w:rPr>
        <w:t>mm</w:t>
      </w:r>
      <w:r>
        <w:rPr>
          <w:rStyle w:val="DefaultParagraphFont"/>
          <w:rFonts w:ascii="BICQOB+ºÚÌå" w:hAnsi="BICQOB+ºÚÌå" w:eastAsiaTheme="minorEastAsia" w:cs="BICQOB+ºÚÌå"/>
          <w:color w:val="000000"/>
          <w:spacing w:val="0"/>
          <w:sz w:val="18"/>
        </w:rPr>
        <w:t>）</w:t>
      </w:r>
    </w:p>
    <w:p>
      <w:pPr>
        <w:pStyle w:val="Normal152"/>
        <w:spacing w:before="316"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507"/>
          <w:sz w:val="15"/>
        </w:rPr>
        <w:t xml:space="preserve"> </w:t>
      </w:r>
      <w:r>
        <w:rPr>
          <w:rStyle w:val="DefaultParagraphFont"/>
          <w:rFonts w:ascii="Times New Roman" w:hAnsi="Times New Roman" w:eastAsiaTheme="minorEastAsia" w:cs="Times New Roman"/>
          <w:b/>
          <w:color w:val="000000"/>
          <w:spacing w:val="2"/>
          <w:sz w:val="15"/>
        </w:rPr>
        <w:t>0’</w:t>
      </w:r>
      <w:r>
        <w:rPr>
          <w:rStyle w:val="DefaultParagraphFont"/>
          <w:rFonts w:ascii="Times New Roman" w:eastAsiaTheme="minorEastAsia" w:hAnsiTheme="minorHAnsi" w:cstheme="minorBidi"/>
          <w:b/>
          <w:color w:val="000000"/>
          <w:spacing w:val="600"/>
          <w:sz w:val="15"/>
        </w:rPr>
        <w:t xml:space="preserve"> </w:t>
      </w:r>
      <w:r>
        <w:rPr>
          <w:rStyle w:val="DefaultParagraphFont"/>
          <w:rFonts w:ascii="Times New Roman" w:hAnsi="Times New Roman" w:eastAsiaTheme="minorEastAsia" w:cs="Times New Roman"/>
          <w:b/>
          <w:color w:val="000000"/>
          <w:spacing w:val="2"/>
          <w:sz w:val="15"/>
        </w:rPr>
        <w:t>1’</w:t>
      </w:r>
      <w:r>
        <w:rPr>
          <w:rStyle w:val="DefaultParagraphFont"/>
          <w:rFonts w:ascii="Times New Roman" w:eastAsiaTheme="minorEastAsia" w:hAnsiTheme="minorHAnsi" w:cstheme="minorBidi"/>
          <w:b/>
          <w:color w:val="000000"/>
          <w:spacing w:val="624"/>
          <w:sz w:val="15"/>
        </w:rPr>
        <w:t xml:space="preserve"> </w:t>
      </w:r>
      <w:r>
        <w:rPr>
          <w:rStyle w:val="DefaultParagraphFont"/>
          <w:rFonts w:ascii="Times New Roman" w:hAnsi="Times New Roman" w:eastAsiaTheme="minorEastAsia" w:cs="Times New Roman"/>
          <w:b/>
          <w:color w:val="000000"/>
          <w:spacing w:val="2"/>
          <w:sz w:val="15"/>
        </w:rPr>
        <w:t>2’</w:t>
      </w:r>
      <w:r>
        <w:rPr>
          <w:rStyle w:val="DefaultParagraphFont"/>
          <w:rFonts w:ascii="Times New Roman" w:eastAsiaTheme="minorEastAsia" w:hAnsiTheme="minorHAnsi" w:cstheme="minorBidi"/>
          <w:b/>
          <w:color w:val="000000"/>
          <w:spacing w:val="590"/>
          <w:sz w:val="15"/>
        </w:rPr>
        <w:t xml:space="preserve"> </w:t>
      </w:r>
      <w:r>
        <w:rPr>
          <w:rStyle w:val="DefaultParagraphFont"/>
          <w:rFonts w:ascii="Times New Roman" w:hAnsi="Times New Roman" w:eastAsiaTheme="minorEastAsia" w:cs="Times New Roman"/>
          <w:b/>
          <w:color w:val="000000"/>
          <w:spacing w:val="2"/>
          <w:sz w:val="15"/>
        </w:rPr>
        <w:t>3’</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2"/>
          <w:sz w:val="15"/>
        </w:rPr>
        <w:t>4’</w:t>
      </w:r>
      <w:r>
        <w:rPr>
          <w:rStyle w:val="DefaultParagraphFont"/>
          <w:rFonts w:ascii="Times New Roman" w:eastAsiaTheme="minorEastAsia" w:hAnsiTheme="minorHAnsi" w:cstheme="minorBidi"/>
          <w:b/>
          <w:color w:val="000000"/>
          <w:spacing w:val="614"/>
          <w:sz w:val="15"/>
        </w:rPr>
        <w:t xml:space="preserve"> </w:t>
      </w:r>
      <w:r>
        <w:rPr>
          <w:rStyle w:val="DefaultParagraphFont"/>
          <w:rFonts w:ascii="Times New Roman" w:hAnsi="Times New Roman" w:eastAsiaTheme="minorEastAsia" w:cs="Times New Roman"/>
          <w:b/>
          <w:color w:val="000000"/>
          <w:spacing w:val="2"/>
          <w:sz w:val="15"/>
        </w:rPr>
        <w:t>5’</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2"/>
          <w:sz w:val="15"/>
        </w:rPr>
        <w:t>6’</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2"/>
          <w:sz w:val="15"/>
        </w:rPr>
        <w:t>7’</w:t>
      </w:r>
      <w:r>
        <w:rPr>
          <w:rStyle w:val="DefaultParagraphFont"/>
          <w:rFonts w:ascii="Times New Roman" w:eastAsiaTheme="minorEastAsia" w:hAnsiTheme="minorHAnsi" w:cstheme="minorBidi"/>
          <w:b/>
          <w:color w:val="000000"/>
          <w:spacing w:val="616"/>
          <w:sz w:val="15"/>
        </w:rPr>
        <w:t xml:space="preserve"> </w:t>
      </w:r>
      <w:r>
        <w:rPr>
          <w:rStyle w:val="DefaultParagraphFont"/>
          <w:rFonts w:ascii="Times New Roman" w:hAnsi="Times New Roman" w:eastAsiaTheme="minorEastAsia" w:cs="Times New Roman"/>
          <w:b/>
          <w:color w:val="000000"/>
          <w:spacing w:val="2"/>
          <w:sz w:val="15"/>
        </w:rPr>
        <w:t>8’</w:t>
      </w:r>
      <w:r>
        <w:rPr>
          <w:rStyle w:val="DefaultParagraphFont"/>
          <w:rFonts w:ascii="Times New Roman" w:eastAsiaTheme="minorEastAsia" w:hAnsiTheme="minorHAnsi" w:cstheme="minorBidi"/>
          <w:b/>
          <w:color w:val="000000"/>
          <w:spacing w:val="615"/>
          <w:sz w:val="15"/>
        </w:rPr>
        <w:t xml:space="preserve"> </w:t>
      </w:r>
      <w:r>
        <w:rPr>
          <w:rStyle w:val="DefaultParagraphFont"/>
          <w:rFonts w:ascii="Times New Roman" w:hAnsi="Times New Roman" w:eastAsiaTheme="minorEastAsia" w:cs="Times New Roman"/>
          <w:b/>
          <w:color w:val="000000"/>
          <w:spacing w:val="2"/>
          <w:sz w:val="15"/>
        </w:rPr>
        <w:t>9’</w:t>
      </w:r>
    </w:p>
    <w:p>
      <w:pPr>
        <w:pStyle w:val="Normal152"/>
        <w:spacing w:before="221"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17"/>
          <w:sz w:val="15"/>
        </w:rPr>
        <w:t xml:space="preserve"> </w:t>
      </w:r>
      <w:r>
        <w:rPr>
          <w:rStyle w:val="DefaultParagraphFont"/>
          <w:rFonts w:ascii="Times New Roman" w:eastAsiaTheme="minorEastAsia" w:hAnsiTheme="minorHAnsi" w:cstheme="minorBidi"/>
          <w:color w:val="000000"/>
          <w:spacing w:val="2"/>
          <w:sz w:val="15"/>
        </w:rPr>
        <w:t>84</w:t>
      </w:r>
      <w:r>
        <w:rPr>
          <w:rStyle w:val="DefaultParagraphFont"/>
          <w:rFonts w:ascii="Times New Roman" w:eastAsiaTheme="minorEastAsia" w:hAnsiTheme="minorHAnsi" w:cstheme="minorBidi"/>
          <w:color w:val="000000"/>
          <w:spacing w:val="597"/>
          <w:sz w:val="15"/>
        </w:rPr>
        <w:t xml:space="preserve"> </w:t>
      </w:r>
      <w:r>
        <w:rPr>
          <w:rStyle w:val="DefaultParagraphFont"/>
          <w:rFonts w:ascii="Times New Roman" w:eastAsiaTheme="minorEastAsia" w:hAnsiTheme="minorHAnsi" w:cstheme="minorBidi"/>
          <w:color w:val="000000"/>
          <w:spacing w:val="2"/>
          <w:sz w:val="15"/>
        </w:rPr>
        <w:t>84</w:t>
      </w:r>
      <w:r>
        <w:rPr>
          <w:rStyle w:val="DefaultParagraphFont"/>
          <w:rFonts w:ascii="Times New Roman" w:eastAsiaTheme="minorEastAsia" w:hAnsiTheme="minorHAnsi" w:cstheme="minorBidi"/>
          <w:color w:val="000000"/>
          <w:spacing w:val="529"/>
          <w:sz w:val="15"/>
        </w:rPr>
        <w:t xml:space="preserve"> </w:t>
      </w:r>
      <w:r>
        <w:rPr>
          <w:rStyle w:val="DefaultParagraphFont"/>
          <w:rFonts w:ascii="Times New Roman" w:eastAsiaTheme="minorEastAsia" w:hAnsiTheme="minorHAnsi" w:cstheme="minorBidi"/>
          <w:color w:val="000000"/>
          <w:spacing w:val="1"/>
          <w:sz w:val="15"/>
        </w:rPr>
        <w:t>220</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290</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943</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0"/>
          <w:sz w:val="15"/>
        </w:rPr>
        <w:t>1175</w:t>
      </w:r>
      <w:r>
        <w:rPr>
          <w:rStyle w:val="DefaultParagraphFont"/>
          <w:rFonts w:ascii="Times New Roman" w:eastAsiaTheme="minorEastAsia" w:hAnsiTheme="minorHAnsi" w:cstheme="minorBidi"/>
          <w:color w:val="000000"/>
          <w:spacing w:val="447"/>
          <w:sz w:val="15"/>
        </w:rPr>
        <w:t xml:space="preserve"> </w:t>
      </w:r>
      <w:r>
        <w:rPr>
          <w:rStyle w:val="DefaultParagraphFont"/>
          <w:rFonts w:ascii="Times New Roman" w:eastAsiaTheme="minorEastAsia" w:hAnsiTheme="minorHAnsi" w:cstheme="minorBidi"/>
          <w:color w:val="000000"/>
          <w:spacing w:val="0"/>
          <w:sz w:val="15"/>
        </w:rPr>
        <w:t>1220</w:t>
      </w:r>
      <w:r>
        <w:rPr>
          <w:rStyle w:val="DefaultParagraphFont"/>
          <w:rFonts w:ascii="Times New Roman" w:eastAsiaTheme="minorEastAsia" w:hAnsiTheme="minorHAnsi" w:cstheme="minorBidi"/>
          <w:color w:val="000000"/>
          <w:spacing w:val="442"/>
          <w:sz w:val="15"/>
        </w:rPr>
        <w:t xml:space="preserve"> </w:t>
      </w:r>
      <w:r>
        <w:rPr>
          <w:rStyle w:val="DefaultParagraphFont"/>
          <w:rFonts w:ascii="Times New Roman" w:eastAsiaTheme="minorEastAsia" w:hAnsiTheme="minorHAnsi" w:cstheme="minorBidi"/>
          <w:color w:val="000000"/>
          <w:spacing w:val="0"/>
          <w:sz w:val="15"/>
        </w:rPr>
        <w:t>1299</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1300</w:t>
      </w:r>
    </w:p>
    <w:p>
      <w:pPr>
        <w:pStyle w:val="Normal152"/>
        <w:spacing w:before="219"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56"/>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1"/>
          <w:sz w:val="15"/>
        </w:rPr>
        <w:t xml:space="preserve"> </w:t>
      </w:r>
      <w:r>
        <w:rPr>
          <w:rStyle w:val="DefaultParagraphFont"/>
          <w:rFonts w:ascii="Times New Roman" w:eastAsiaTheme="minorEastAsia" w:hAnsiTheme="minorHAnsi" w:cstheme="minorBidi"/>
          <w:color w:val="000000"/>
          <w:spacing w:val="1"/>
          <w:sz w:val="15"/>
        </w:rPr>
        <w:t>246</w:t>
      </w:r>
      <w:r>
        <w:rPr>
          <w:rStyle w:val="DefaultParagraphFont"/>
          <w:rFonts w:ascii="Times New Roman" w:eastAsiaTheme="minorEastAsia" w:hAnsiTheme="minorHAnsi" w:cstheme="minorBidi"/>
          <w:color w:val="000000"/>
          <w:spacing w:val="492"/>
          <w:sz w:val="15"/>
        </w:rPr>
        <w:t xml:space="preserve"> </w:t>
      </w:r>
      <w:r>
        <w:rPr>
          <w:rStyle w:val="DefaultParagraphFont"/>
          <w:rFonts w:ascii="Times New Roman" w:eastAsiaTheme="minorEastAsia" w:hAnsiTheme="minorHAnsi" w:cstheme="minorBidi"/>
          <w:color w:val="000000"/>
          <w:spacing w:val="1"/>
          <w:sz w:val="15"/>
        </w:rPr>
        <w:t>241</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350</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323</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445</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792</w:t>
      </w:r>
      <w:r>
        <w:rPr>
          <w:rStyle w:val="DefaultParagraphFont"/>
          <w:rFonts w:ascii="Times New Roman" w:eastAsiaTheme="minorEastAsia" w:hAnsiTheme="minorHAnsi" w:cstheme="minorBidi"/>
          <w:color w:val="000000"/>
          <w:spacing w:val="480"/>
          <w:sz w:val="15"/>
        </w:rPr>
        <w:t xml:space="preserve"> </w:t>
      </w:r>
      <w:r>
        <w:rPr>
          <w:rStyle w:val="DefaultParagraphFont"/>
          <w:rFonts w:ascii="Times New Roman" w:eastAsiaTheme="minorEastAsia" w:hAnsiTheme="minorHAnsi" w:cstheme="minorBidi"/>
          <w:color w:val="000000"/>
          <w:spacing w:val="0"/>
          <w:sz w:val="15"/>
        </w:rPr>
        <w:t>2687</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2843</w:t>
      </w:r>
    </w:p>
    <w:p>
      <w:pPr>
        <w:pStyle w:val="Normal152"/>
        <w:spacing w:before="236"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ORQAVQ+ËÎÌå" w:hAnsi="ORQAVQ+ËÎÌå" w:eastAsiaTheme="minorEastAsia" w:cs="ORQAVQ+ËÎÌå"/>
          <w:color w:val="000000"/>
          <w:spacing w:val="1"/>
          <w:sz w:val="15"/>
        </w:rPr>
        <w:t>点号</w:t>
      </w:r>
      <w:r>
        <w:rPr>
          <w:rStyle w:val="DefaultParagraphFont"/>
          <w:rFonts w:ascii="Times New Roman" w:eastAsiaTheme="minorEastAsia" w:hAnsiTheme="minorHAnsi" w:cstheme="minorBidi"/>
          <w:color w:val="000000"/>
          <w:spacing w:val="469"/>
          <w:sz w:val="15"/>
        </w:rPr>
        <w:t xml:space="preserve"> </w:t>
      </w:r>
      <w:r>
        <w:rPr>
          <w:rStyle w:val="DefaultParagraphFont"/>
          <w:rFonts w:ascii="Times New Roman" w:hAnsi="Times New Roman" w:eastAsiaTheme="minorEastAsia" w:cs="Times New Roman"/>
          <w:b/>
          <w:color w:val="000000"/>
          <w:spacing w:val="1"/>
          <w:sz w:val="15"/>
        </w:rPr>
        <w:t>10’</w:t>
      </w:r>
      <w:r>
        <w:rPr>
          <w:rStyle w:val="DefaultParagraphFont"/>
          <w:rFonts w:ascii="Times New Roman" w:eastAsiaTheme="minorEastAsia" w:hAnsiTheme="minorHAnsi" w:cstheme="minorBidi"/>
          <w:b/>
          <w:color w:val="000000"/>
          <w:spacing w:val="529"/>
          <w:sz w:val="15"/>
        </w:rPr>
        <w:t xml:space="preserve"> </w:t>
      </w:r>
      <w:r>
        <w:rPr>
          <w:rStyle w:val="DefaultParagraphFont"/>
          <w:rFonts w:ascii="Times New Roman" w:hAnsi="Times New Roman" w:eastAsiaTheme="minorEastAsia" w:cs="Times New Roman"/>
          <w:b/>
          <w:color w:val="000000"/>
          <w:spacing w:val="1"/>
          <w:sz w:val="15"/>
        </w:rPr>
        <w:t>11’</w:t>
      </w:r>
      <w:r>
        <w:rPr>
          <w:rStyle w:val="DefaultParagraphFont"/>
          <w:rFonts w:ascii="Times New Roman" w:eastAsiaTheme="minorEastAsia" w:hAnsiTheme="minorHAnsi" w:cstheme="minorBidi"/>
          <w:b/>
          <w:color w:val="000000"/>
          <w:spacing w:val="549"/>
          <w:sz w:val="15"/>
        </w:rPr>
        <w:t xml:space="preserve"> </w:t>
      </w:r>
      <w:r>
        <w:rPr>
          <w:rStyle w:val="DefaultParagraphFont"/>
          <w:rFonts w:ascii="Times New Roman" w:hAnsi="Times New Roman" w:eastAsiaTheme="minorEastAsia" w:cs="Times New Roman"/>
          <w:b/>
          <w:color w:val="000000"/>
          <w:spacing w:val="1"/>
          <w:sz w:val="15"/>
        </w:rPr>
        <w:t>12’</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hAnsi="Times New Roman" w:eastAsiaTheme="minorEastAsia" w:cs="Times New Roman"/>
          <w:b/>
          <w:color w:val="000000"/>
          <w:spacing w:val="1"/>
          <w:sz w:val="15"/>
        </w:rPr>
        <w:t>13’</w:t>
      </w:r>
      <w:r>
        <w:rPr>
          <w:rStyle w:val="DefaultParagraphFont"/>
          <w:rFonts w:ascii="Times New Roman" w:eastAsiaTheme="minorEastAsia" w:hAnsiTheme="minorHAnsi" w:cstheme="minorBidi"/>
          <w:b/>
          <w:color w:val="000000"/>
          <w:spacing w:val="543"/>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2"/>
        <w:spacing w:before="486" w:after="0" w:line="209" w:lineRule="exact"/>
        <w:ind w:left="3913" w:right="0" w:firstLine="0"/>
        <w:jc w:val="left"/>
        <w:rPr>
          <w:rStyle w:val="DefaultParagraphFont"/>
          <w:rFonts w:ascii="Times New Roman" w:eastAsiaTheme="minorEastAsia" w:hAnsiTheme="minorHAnsi" w:cstheme="minorBidi"/>
          <w:color w:val="000000"/>
          <w:spacing w:val="0"/>
          <w:sz w:val="18"/>
        </w:rPr>
        <w:sectPr>
          <w:pgSz w:w="11900" w:h="16820"/>
          <w:pgMar w:top="2083" w:right="100" w:bottom="0" w:left="180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143</w:t>
      </w:r>
    </w:p>
    <w:p>
      <w:pPr>
        <w:pStyle w:val="Normal153"/>
        <w:spacing w:before="0" w:after="0" w:line="180" w:lineRule="exact"/>
        <w:ind w:left="96" w:right="0" w:firstLine="0"/>
        <w:jc w:val="left"/>
        <w:rPr>
          <w:rStyle w:val="DefaultParagraphFont"/>
          <w:rFonts w:ascii="Times New Roman" w:eastAsiaTheme="minorEastAsia" w:hAnsiTheme="minorHAnsi" w:cstheme="minorBidi"/>
          <w:color w:val="000000"/>
          <w:spacing w:val="0"/>
          <w:sz w:val="15"/>
        </w:rPr>
      </w:pPr>
      <w:r>
        <w:rPr>
          <w:noProof/>
        </w:rPr>
        <w:pict>
          <v:shape id="_x0000_s1089" type="#_x0000_t75" style="width:7.4pt;height:11pt;margin-top:75.6pt;margin-left:100.4pt;mso-position-horizontal-relative:page;mso-position-vertical-relative:page;position:absolute;z-index:-251557888">
            <v:imagedata r:id="rId68" o:title=""/>
          </v:shape>
        </w:pict>
      </w:r>
      <w:r>
        <w:rPr>
          <w:noProof/>
        </w:rPr>
        <w:pict>
          <v:shape id="_x0000_s1090" type="#_x0000_t75" style="width:17pt;height:10.9pt;margin-top:75.75pt;margin-left:133.55pt;mso-position-horizontal-relative:page;mso-position-vertical-relative:page;position:absolute;z-index:-251559936">
            <v:imagedata r:id="rId69" o:title=""/>
          </v:shape>
        </w:pict>
      </w:r>
      <w:r>
        <w:rPr>
          <w:noProof/>
        </w:rPr>
        <w:pict>
          <v:shape id="_x0000_s1091" type="#_x0000_t75" style="width:17pt;height:10.9pt;margin-top:75.75pt;margin-left:171.95pt;mso-position-horizontal-relative:page;mso-position-vertical-relative:page;position:absolute;z-index:-251561984">
            <v:imagedata r:id="rId70" o:title=""/>
          </v:shape>
        </w:pict>
      </w:r>
      <w:r>
        <w:rPr>
          <w:noProof/>
        </w:rPr>
        <w:pict>
          <v:shape id="_x0000_s1092" type="#_x0000_t75" style="width:13.3pt;height:10.9pt;margin-top:75.75pt;margin-left:213.25pt;mso-position-horizontal-relative:page;mso-position-vertical-relative:page;position:absolute;z-index:-251564032">
            <v:imagedata r:id="rId71" o:title=""/>
          </v:shape>
        </w:pict>
      </w:r>
      <w:r>
        <w:rPr>
          <w:noProof/>
        </w:rPr>
        <w:pict>
          <v:shape id="_x0000_s1093" type="#_x0000_t75" style="width:5.7pt;height:10.9pt;margin-top:75.75pt;margin-left:254.75pt;mso-position-horizontal-relative:page;mso-position-vertical-relative:page;position:absolute;z-index:-251566080">
            <v:imagedata r:id="rId72" o:title=""/>
          </v:shape>
        </w:pict>
      </w:r>
      <w:r>
        <w:rPr>
          <w:noProof/>
        </w:rPr>
        <w:pict>
          <v:shape id="_x0000_s1094" type="#_x0000_t75" style="width:9.55pt;height:11pt;margin-top:75.6pt;margin-left:290.75pt;mso-position-horizontal-relative:page;mso-position-vertical-relative:page;position:absolute;z-index:-251568128">
            <v:imagedata r:id="rId73" o:title=""/>
          </v:shape>
        </w:pict>
      </w:r>
      <w:r>
        <w:rPr>
          <w:noProof/>
        </w:rPr>
        <w:pict>
          <v:shape id="_x0000_s1095" type="#_x0000_t75" style="width:9.55pt;height:11pt;margin-top:75.6pt;margin-left:329.9pt;mso-position-horizontal-relative:page;mso-position-vertical-relative:page;position:absolute;z-index:-251570176">
            <v:imagedata r:id="rId73" o:title=""/>
          </v:shape>
        </w:pict>
      </w:r>
      <w:r>
        <w:rPr>
          <w:noProof/>
        </w:rPr>
        <w:pict>
          <v:shape id="_x0000_s1096" type="#_x0000_t75" style="width:9.55pt;height:11pt;margin-top:75.6pt;margin-left:369.15pt;mso-position-horizontal-relative:page;mso-position-vertical-relative:page;position:absolute;z-index:-251572224">
            <v:imagedata r:id="rId73" o:title=""/>
          </v:shape>
        </w:pict>
      </w:r>
      <w:r>
        <w:rPr>
          <w:noProof/>
        </w:rPr>
        <w:pict>
          <v:shape id="_x0000_s1097" type="#_x0000_t75" style="width:9.55pt;height:11pt;margin-top:75.6pt;margin-left:408.4pt;mso-position-horizontal-relative:page;mso-position-vertical-relative:page;position:absolute;z-index:-251574272">
            <v:imagedata r:id="rId73" o:title=""/>
          </v:shape>
        </w:pict>
      </w:r>
      <w:r>
        <w:rPr>
          <w:noProof/>
        </w:rPr>
        <w:pict>
          <v:shape id="_x0000_s1098" type="#_x0000_t75" style="width:9.55pt;height:11pt;margin-top:75.6pt;margin-left:447.4pt;mso-position-horizontal-relative:page;mso-position-vertical-relative:page;position:absolute;z-index:-251579392">
            <v:imagedata r:id="rId73" o:title=""/>
          </v:shape>
        </w:pict>
      </w:r>
      <w:r>
        <w:rPr>
          <w:noProof/>
        </w:rPr>
        <w:pict>
          <v:shape id="_x0000_s1099" type="#_x0000_t75" style="width:9.55pt;height:11pt;margin-top:75.6pt;margin-left:486.55pt;mso-position-horizontal-relative:page;mso-position-vertical-relative:page;position:absolute;z-index:-251585536">
            <v:imagedata r:id="rId74" o:title=""/>
          </v:shape>
        </w:pict>
      </w:r>
      <w:r>
        <w:rPr>
          <w:noProof/>
        </w:rPr>
        <w:pict>
          <v:shape id="_x0000_s1100" type="#_x0000_t75" style="width:429.15pt;height:43.2pt;margin-top:70.1pt;margin-left:83.15pt;mso-position-horizontal-relative:page;mso-position-vertical-relative:page;position:absolute;z-index:-251592704">
            <v:imagedata r:id="rId75" o:title=""/>
          </v:shape>
        </w:pict>
      </w:r>
      <w:r>
        <w:rPr>
          <w:noProof/>
        </w:rPr>
        <w:pict>
          <v:shape id="_x0000_s1101" type="#_x0000_t75" style="width:429.15pt;height:124.9pt;margin-top:144.85pt;margin-left:83.15pt;mso-position-horizontal-relative:page;mso-position-vertical-relative:page;position:absolute;z-index:-251616256">
            <v:imagedata r:id="rId76" o:title=""/>
          </v:shape>
        </w:pict>
      </w: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1288</w:t>
      </w:r>
      <w:r>
        <w:rPr>
          <w:rStyle w:val="DefaultParagraphFont"/>
          <w:rFonts w:ascii="Times New Roman" w:eastAsiaTheme="minorEastAsia" w:hAnsiTheme="minorHAnsi" w:cstheme="minorBidi"/>
          <w:color w:val="000000"/>
          <w:spacing w:val="430"/>
          <w:sz w:val="15"/>
        </w:rPr>
        <w:t xml:space="preserve"> </w:t>
      </w:r>
      <w:r>
        <w:rPr>
          <w:rStyle w:val="DefaultParagraphFont"/>
          <w:rFonts w:ascii="Times New Roman" w:eastAsiaTheme="minorEastAsia" w:hAnsiTheme="minorHAnsi" w:cstheme="minorBidi"/>
          <w:color w:val="000000"/>
          <w:spacing w:val="0"/>
          <w:sz w:val="15"/>
        </w:rPr>
        <w:t>1225</w:t>
      </w:r>
      <w:r>
        <w:rPr>
          <w:rStyle w:val="DefaultParagraphFont"/>
          <w:rFonts w:ascii="Times New Roman" w:eastAsiaTheme="minorEastAsia" w:hAnsiTheme="minorHAnsi" w:cstheme="minorBidi"/>
          <w:color w:val="000000"/>
          <w:spacing w:val="488"/>
          <w:sz w:val="15"/>
        </w:rPr>
        <w:t xml:space="preserve"> </w:t>
      </w:r>
      <w:r>
        <w:rPr>
          <w:rStyle w:val="DefaultParagraphFont"/>
          <w:rFonts w:ascii="Times New Roman" w:eastAsiaTheme="minorEastAsia" w:hAnsiTheme="minorHAnsi" w:cstheme="minorBidi"/>
          <w:color w:val="000000"/>
          <w:spacing w:val="1"/>
          <w:sz w:val="15"/>
        </w:rPr>
        <w:t>968</w:t>
      </w:r>
      <w:r>
        <w:rPr>
          <w:rStyle w:val="DefaultParagraphFont"/>
          <w:rFonts w:ascii="Times New Roman" w:eastAsiaTheme="minorEastAsia" w:hAnsiTheme="minorHAnsi" w:cstheme="minorBidi"/>
          <w:color w:val="000000"/>
          <w:spacing w:val="566"/>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3"/>
        <w:spacing w:before="219" w:after="0" w:line="180" w:lineRule="exact"/>
        <w:ind w:left="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2998</w:t>
      </w:r>
      <w:r>
        <w:rPr>
          <w:rStyle w:val="DefaultParagraphFont"/>
          <w:rFonts w:ascii="Times New Roman" w:eastAsiaTheme="minorEastAsia" w:hAnsiTheme="minorHAnsi" w:cstheme="minorBidi"/>
          <w:color w:val="000000"/>
          <w:spacing w:val="430"/>
          <w:sz w:val="15"/>
        </w:rPr>
        <w:t xml:space="preserve"> </w:t>
      </w:r>
      <w:r>
        <w:rPr>
          <w:rStyle w:val="DefaultParagraphFont"/>
          <w:rFonts w:ascii="Times New Roman" w:eastAsiaTheme="minorEastAsia" w:hAnsiTheme="minorHAnsi" w:cstheme="minorBidi"/>
          <w:color w:val="000000"/>
          <w:spacing w:val="0"/>
          <w:sz w:val="15"/>
        </w:rPr>
        <w:t>3541</w:t>
      </w:r>
      <w:r>
        <w:rPr>
          <w:rStyle w:val="DefaultParagraphFont"/>
          <w:rFonts w:ascii="Times New Roman" w:eastAsiaTheme="minorEastAsia" w:hAnsiTheme="minorHAnsi" w:cstheme="minorBidi"/>
          <w:color w:val="000000"/>
          <w:spacing w:val="450"/>
          <w:sz w:val="15"/>
        </w:rPr>
        <w:t xml:space="preserve"> </w:t>
      </w:r>
      <w:r>
        <w:rPr>
          <w:rStyle w:val="DefaultParagraphFont"/>
          <w:rFonts w:ascii="Times New Roman" w:eastAsiaTheme="minorEastAsia" w:hAnsiTheme="minorHAnsi" w:cstheme="minorBidi"/>
          <w:color w:val="000000"/>
          <w:spacing w:val="0"/>
          <w:sz w:val="15"/>
        </w:rPr>
        <w:t>3629</w:t>
      </w:r>
      <w:r>
        <w:rPr>
          <w:rStyle w:val="DefaultParagraphFont"/>
          <w:rFonts w:ascii="Times New Roman" w:eastAsiaTheme="minorEastAsia" w:hAnsiTheme="minorHAnsi" w:cstheme="minorBidi"/>
          <w:color w:val="000000"/>
          <w:spacing w:val="418"/>
          <w:sz w:val="15"/>
        </w:rPr>
        <w:t xml:space="preserve"> </w:t>
      </w:r>
      <w:r>
        <w:rPr>
          <w:rStyle w:val="DefaultParagraphFont"/>
          <w:rFonts w:ascii="Times New Roman" w:eastAsiaTheme="minorEastAsia" w:hAnsiTheme="minorHAnsi" w:cstheme="minorBidi"/>
          <w:color w:val="000000"/>
          <w:spacing w:val="0"/>
          <w:sz w:val="15"/>
        </w:rPr>
        <w:t>3589</w:t>
      </w:r>
      <w:r>
        <w:rPr>
          <w:rStyle w:val="DefaultParagraphFont"/>
          <w:rFonts w:ascii="Times New Roman" w:eastAsiaTheme="minorEastAsia" w:hAnsiTheme="minorHAnsi" w:cstheme="minorBidi"/>
          <w:color w:val="000000"/>
          <w:spacing w:val="4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3"/>
        <w:spacing w:before="406" w:after="0" w:line="209" w:lineRule="exact"/>
        <w:ind w:left="1603" w:right="0" w:firstLine="0"/>
        <w:jc w:val="left"/>
        <w:rPr>
          <w:rStyle w:val="DefaultParagraphFont"/>
          <w:rFonts w:ascii="Times New Roman" w:eastAsiaTheme="minorEastAsia" w:hAnsiTheme="minorHAnsi" w:cstheme="minorBidi"/>
          <w:color w:val="000000"/>
          <w:spacing w:val="0"/>
          <w:sz w:val="18"/>
        </w:rPr>
      </w:pPr>
      <w:r>
        <w:rPr>
          <w:rStyle w:val="DefaultParagraphFont"/>
          <w:rFonts w:ascii="DRLBJS+ºÚÌå" w:hAnsi="DRLBJS+ºÚÌå" w:eastAsiaTheme="minorEastAsia" w:cs="DRLBJS+ºÚÌå"/>
          <w:color w:val="000000"/>
          <w:spacing w:val="0"/>
          <w:sz w:val="18"/>
        </w:rPr>
        <w:t>表</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0"/>
          <w:sz w:val="18"/>
        </w:rPr>
        <w:t>A.0.1-5</w:t>
      </w:r>
      <w:r>
        <w:rPr>
          <w:rStyle w:val="DefaultParagraphFont"/>
          <w:rFonts w:ascii="Times New Roman" w:eastAsiaTheme="minorEastAsia" w:hAnsiTheme="minorHAnsi" w:cstheme="minorBidi"/>
          <w:color w:val="000000"/>
          <w:spacing w:val="134"/>
          <w:sz w:val="18"/>
        </w:rPr>
        <w:t xml:space="preserve"> </w:t>
      </w:r>
      <w:r>
        <w:rPr>
          <w:rStyle w:val="DefaultParagraphFont"/>
          <w:rFonts w:ascii="DRLBJS+ºÚÌå" w:hAnsi="DRLBJS+ºÚÌå" w:eastAsiaTheme="minorEastAsia" w:cs="DRLBJS+ºÚÌå"/>
          <w:color w:val="000000"/>
          <w:spacing w:val="0"/>
          <w:sz w:val="18"/>
        </w:rPr>
        <w:t>设备限界坐标值（隧道内区间直线地段）（</w:t>
      </w:r>
      <w:r>
        <w:rPr>
          <w:rStyle w:val="DefaultParagraphFont"/>
          <w:rFonts w:ascii="Times New Roman" w:eastAsiaTheme="minorEastAsia" w:hAnsiTheme="minorHAnsi" w:cstheme="minorBidi"/>
          <w:color w:val="000000"/>
          <w:spacing w:val="-2"/>
          <w:sz w:val="18"/>
        </w:rPr>
        <w:t>mm</w:t>
      </w:r>
      <w:r>
        <w:rPr>
          <w:rStyle w:val="DefaultParagraphFont"/>
          <w:rFonts w:ascii="DRLBJS+ºÚÌå" w:hAnsi="DRLBJS+ºÚÌå" w:eastAsiaTheme="minorEastAsia" w:cs="DRLBJS+ºÚÌå"/>
          <w:color w:val="000000"/>
          <w:spacing w:val="0"/>
          <w:sz w:val="18"/>
        </w:rPr>
        <w:t>）</w:t>
      </w:r>
    </w:p>
    <w:p>
      <w:pPr>
        <w:pStyle w:val="Normal153"/>
        <w:spacing w:before="316" w:after="0" w:line="17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VUQELQ+ËÎÌå" w:hAnsi="VUQELQ+ËÎÌå" w:eastAsiaTheme="minorEastAsia" w:cs="VUQELQ+ËÎÌå"/>
          <w:color w:val="000000"/>
          <w:spacing w:val="1"/>
          <w:sz w:val="15"/>
        </w:rPr>
        <w:t>点号</w:t>
      </w:r>
      <w:r>
        <w:rPr>
          <w:rStyle w:val="DefaultParagraphFont"/>
          <w:rFonts w:ascii="Times New Roman" w:eastAsiaTheme="minorEastAsia" w:hAnsiTheme="minorHAnsi" w:cstheme="minorBidi"/>
          <w:color w:val="000000"/>
          <w:spacing w:val="493"/>
          <w:sz w:val="15"/>
        </w:rPr>
        <w:t xml:space="preserve"> </w:t>
      </w:r>
      <w:r>
        <w:rPr>
          <w:rStyle w:val="DefaultParagraphFont"/>
          <w:rFonts w:ascii="Times New Roman" w:hAnsi="Times New Roman" w:eastAsiaTheme="minorEastAsia" w:cs="Times New Roman"/>
          <w:b/>
          <w:color w:val="000000"/>
          <w:spacing w:val="2"/>
          <w:sz w:val="15"/>
        </w:rPr>
        <w:t>0”</w:t>
      </w:r>
      <w:r>
        <w:rPr>
          <w:rStyle w:val="DefaultParagraphFont"/>
          <w:rFonts w:ascii="Times New Roman" w:eastAsiaTheme="minorEastAsia" w:hAnsiTheme="minorHAnsi" w:cstheme="minorBidi"/>
          <w:b/>
          <w:color w:val="000000"/>
          <w:spacing w:val="575"/>
          <w:sz w:val="15"/>
        </w:rPr>
        <w:t xml:space="preserve"> </w:t>
      </w:r>
      <w:r>
        <w:rPr>
          <w:rStyle w:val="DefaultParagraphFont"/>
          <w:rFonts w:ascii="Times New Roman" w:hAnsi="Times New Roman" w:eastAsiaTheme="minorEastAsia" w:cs="Times New Roman"/>
          <w:b/>
          <w:color w:val="000000"/>
          <w:spacing w:val="2"/>
          <w:sz w:val="15"/>
        </w:rPr>
        <w:t>1”</w:t>
      </w:r>
      <w:r>
        <w:rPr>
          <w:rStyle w:val="DefaultParagraphFont"/>
          <w:rFonts w:ascii="Times New Roman" w:eastAsiaTheme="minorEastAsia" w:hAnsiTheme="minorHAnsi" w:cstheme="minorBidi"/>
          <w:b/>
          <w:color w:val="000000"/>
          <w:spacing w:val="599"/>
          <w:sz w:val="15"/>
        </w:rPr>
        <w:t xml:space="preserve"> </w:t>
      </w:r>
      <w:r>
        <w:rPr>
          <w:rStyle w:val="DefaultParagraphFont"/>
          <w:rFonts w:ascii="Times New Roman" w:hAnsi="Times New Roman" w:eastAsiaTheme="minorEastAsia" w:cs="Times New Roman"/>
          <w:b/>
          <w:color w:val="000000"/>
          <w:spacing w:val="2"/>
          <w:sz w:val="15"/>
        </w:rPr>
        <w:t>2”</w:t>
      </w:r>
      <w:r>
        <w:rPr>
          <w:rStyle w:val="DefaultParagraphFont"/>
          <w:rFonts w:ascii="Times New Roman" w:eastAsiaTheme="minorEastAsia" w:hAnsiTheme="minorHAnsi" w:cstheme="minorBidi"/>
          <w:b/>
          <w:color w:val="000000"/>
          <w:spacing w:val="567"/>
          <w:sz w:val="15"/>
        </w:rPr>
        <w:t xml:space="preserve"> </w:t>
      </w:r>
      <w:r>
        <w:rPr>
          <w:rStyle w:val="DefaultParagraphFont"/>
          <w:rFonts w:ascii="Times New Roman" w:hAnsi="Times New Roman" w:eastAsiaTheme="minorEastAsia" w:cs="Times New Roman"/>
          <w:b/>
          <w:color w:val="000000"/>
          <w:spacing w:val="2"/>
          <w:sz w:val="15"/>
        </w:rPr>
        <w:t>3”</w:t>
      </w:r>
      <w:r>
        <w:rPr>
          <w:rStyle w:val="DefaultParagraphFont"/>
          <w:rFonts w:ascii="Times New Roman" w:eastAsiaTheme="minorEastAsia" w:hAnsiTheme="minorHAnsi" w:cstheme="minorBidi"/>
          <w:b/>
          <w:color w:val="000000"/>
          <w:spacing w:val="565"/>
          <w:sz w:val="15"/>
        </w:rPr>
        <w:t xml:space="preserve"> </w:t>
      </w:r>
      <w:r>
        <w:rPr>
          <w:rStyle w:val="DefaultParagraphFont"/>
          <w:rFonts w:ascii="Times New Roman" w:hAnsi="Times New Roman" w:eastAsiaTheme="minorEastAsia" w:cs="Times New Roman"/>
          <w:b/>
          <w:color w:val="000000"/>
          <w:spacing w:val="2"/>
          <w:sz w:val="15"/>
        </w:rPr>
        <w:t>4”</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2"/>
          <w:sz w:val="15"/>
        </w:rPr>
        <w:t>5”</w:t>
      </w:r>
      <w:r>
        <w:rPr>
          <w:rStyle w:val="DefaultParagraphFont"/>
          <w:rFonts w:ascii="Times New Roman" w:eastAsiaTheme="minorEastAsia" w:hAnsiTheme="minorHAnsi" w:cstheme="minorBidi"/>
          <w:b/>
          <w:color w:val="000000"/>
          <w:spacing w:val="594"/>
          <w:sz w:val="15"/>
        </w:rPr>
        <w:t xml:space="preserve"> </w:t>
      </w:r>
      <w:r>
        <w:rPr>
          <w:rStyle w:val="DefaultParagraphFont"/>
          <w:rFonts w:ascii="Times New Roman" w:hAnsi="Times New Roman" w:eastAsiaTheme="minorEastAsia" w:cs="Times New Roman"/>
          <w:b/>
          <w:color w:val="000000"/>
          <w:spacing w:val="2"/>
          <w:sz w:val="15"/>
        </w:rPr>
        <w:t>6”</w:t>
      </w:r>
      <w:r>
        <w:rPr>
          <w:rStyle w:val="DefaultParagraphFont"/>
          <w:rFonts w:ascii="Times New Roman" w:eastAsiaTheme="minorEastAsia" w:hAnsiTheme="minorHAnsi" w:cstheme="minorBidi"/>
          <w:b/>
          <w:color w:val="000000"/>
          <w:spacing w:val="594"/>
          <w:sz w:val="15"/>
        </w:rPr>
        <w:t xml:space="preserve"> </w:t>
      </w:r>
      <w:r>
        <w:rPr>
          <w:rStyle w:val="DefaultParagraphFont"/>
          <w:rFonts w:ascii="Times New Roman" w:hAnsi="Times New Roman" w:eastAsiaTheme="minorEastAsia" w:cs="Times New Roman"/>
          <w:b/>
          <w:color w:val="000000"/>
          <w:spacing w:val="2"/>
          <w:sz w:val="15"/>
        </w:rPr>
        <w:t>7”</w:t>
      </w:r>
      <w:r>
        <w:rPr>
          <w:rStyle w:val="DefaultParagraphFont"/>
          <w:rFonts w:ascii="Times New Roman" w:eastAsiaTheme="minorEastAsia" w:hAnsiTheme="minorHAnsi" w:cstheme="minorBidi"/>
          <w:b/>
          <w:color w:val="000000"/>
          <w:spacing w:val="589"/>
          <w:sz w:val="15"/>
        </w:rPr>
        <w:t xml:space="preserve"> </w:t>
      </w:r>
      <w:r>
        <w:rPr>
          <w:rStyle w:val="DefaultParagraphFont"/>
          <w:rFonts w:ascii="Times New Roman" w:hAnsi="Times New Roman" w:eastAsiaTheme="minorEastAsia" w:cs="Times New Roman"/>
          <w:b/>
          <w:color w:val="000000"/>
          <w:spacing w:val="2"/>
          <w:sz w:val="15"/>
        </w:rPr>
        <w:t>8”</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2"/>
          <w:sz w:val="15"/>
        </w:rPr>
        <w:t>9”</w:t>
      </w:r>
    </w:p>
    <w:p>
      <w:pPr>
        <w:pStyle w:val="Normal153"/>
        <w:spacing w:before="221" w:after="0" w:line="180" w:lineRule="exact"/>
        <w:ind w:left="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15"/>
          <w:sz w:val="15"/>
        </w:rPr>
        <w:t xml:space="preserve"> </w:t>
      </w:r>
      <w:r>
        <w:rPr>
          <w:rStyle w:val="DefaultParagraphFont"/>
          <w:rFonts w:ascii="Times New Roman" w:eastAsiaTheme="minorEastAsia" w:hAnsiTheme="minorHAnsi" w:cstheme="minorBidi"/>
          <w:color w:val="000000"/>
          <w:spacing w:val="2"/>
          <w:sz w:val="15"/>
        </w:rPr>
        <w:t>99</w:t>
      </w:r>
      <w:r>
        <w:rPr>
          <w:rStyle w:val="DefaultParagraphFont"/>
          <w:rFonts w:ascii="Times New Roman" w:eastAsiaTheme="minorEastAsia" w:hAnsiTheme="minorHAnsi" w:cstheme="minorBidi"/>
          <w:color w:val="000000"/>
          <w:spacing w:val="599"/>
          <w:sz w:val="15"/>
        </w:rPr>
        <w:t xml:space="preserve"> </w:t>
      </w:r>
      <w:r>
        <w:rPr>
          <w:rStyle w:val="DefaultParagraphFont"/>
          <w:rFonts w:ascii="Times New Roman" w:eastAsiaTheme="minorEastAsia" w:hAnsiTheme="minorHAnsi" w:cstheme="minorBidi"/>
          <w:color w:val="000000"/>
          <w:spacing w:val="2"/>
          <w:sz w:val="15"/>
        </w:rPr>
        <w:t>99</w:t>
      </w:r>
      <w:r>
        <w:rPr>
          <w:rStyle w:val="DefaultParagraphFont"/>
          <w:rFonts w:ascii="Times New Roman" w:eastAsiaTheme="minorEastAsia" w:hAnsiTheme="minorHAnsi" w:cstheme="minorBidi"/>
          <w:color w:val="000000"/>
          <w:spacing w:val="529"/>
          <w:sz w:val="15"/>
        </w:rPr>
        <w:t xml:space="preserve"> </w:t>
      </w:r>
      <w:r>
        <w:rPr>
          <w:rStyle w:val="DefaultParagraphFont"/>
          <w:rFonts w:ascii="Times New Roman" w:eastAsiaTheme="minorEastAsia" w:hAnsiTheme="minorHAnsi" w:cstheme="minorBidi"/>
          <w:color w:val="000000"/>
          <w:spacing w:val="1"/>
          <w:sz w:val="15"/>
        </w:rPr>
        <w:t>228</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270</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957</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0"/>
          <w:sz w:val="15"/>
        </w:rPr>
        <w:t>1228</w:t>
      </w:r>
      <w:r>
        <w:rPr>
          <w:rStyle w:val="DefaultParagraphFont"/>
          <w:rFonts w:ascii="Times New Roman" w:eastAsiaTheme="minorEastAsia" w:hAnsiTheme="minorHAnsi" w:cstheme="minorBidi"/>
          <w:color w:val="000000"/>
          <w:spacing w:val="447"/>
          <w:sz w:val="15"/>
        </w:rPr>
        <w:t xml:space="preserve"> </w:t>
      </w:r>
      <w:r>
        <w:rPr>
          <w:rStyle w:val="DefaultParagraphFont"/>
          <w:rFonts w:ascii="Times New Roman" w:eastAsiaTheme="minorEastAsia" w:hAnsiTheme="minorHAnsi" w:cstheme="minorBidi"/>
          <w:color w:val="000000"/>
          <w:spacing w:val="0"/>
          <w:sz w:val="15"/>
        </w:rPr>
        <w:t>1280</w:t>
      </w:r>
      <w:r>
        <w:rPr>
          <w:rStyle w:val="DefaultParagraphFont"/>
          <w:rFonts w:ascii="Times New Roman" w:eastAsiaTheme="minorEastAsia" w:hAnsiTheme="minorHAnsi" w:cstheme="minorBidi"/>
          <w:color w:val="000000"/>
          <w:spacing w:val="442"/>
          <w:sz w:val="15"/>
        </w:rPr>
        <w:t xml:space="preserve"> </w:t>
      </w:r>
      <w:r>
        <w:rPr>
          <w:rStyle w:val="DefaultParagraphFont"/>
          <w:rFonts w:ascii="Times New Roman" w:eastAsiaTheme="minorEastAsia" w:hAnsiTheme="minorHAnsi" w:cstheme="minorBidi"/>
          <w:color w:val="000000"/>
          <w:spacing w:val="0"/>
          <w:sz w:val="15"/>
        </w:rPr>
        <w:t>1399</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1400</w:t>
      </w:r>
    </w:p>
    <w:p>
      <w:pPr>
        <w:pStyle w:val="Normal153"/>
        <w:spacing w:before="219" w:after="0" w:line="180" w:lineRule="exact"/>
        <w:ind w:left="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53"/>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3"/>
          <w:sz w:val="15"/>
        </w:rPr>
        <w:t xml:space="preserve"> </w:t>
      </w:r>
      <w:r>
        <w:rPr>
          <w:rStyle w:val="DefaultParagraphFont"/>
          <w:rFonts w:ascii="Times New Roman" w:eastAsiaTheme="minorEastAsia" w:hAnsiTheme="minorHAnsi" w:cstheme="minorBidi"/>
          <w:color w:val="000000"/>
          <w:spacing w:val="1"/>
          <w:sz w:val="15"/>
        </w:rPr>
        <w:t>231</w:t>
      </w:r>
      <w:r>
        <w:rPr>
          <w:rStyle w:val="DefaultParagraphFont"/>
          <w:rFonts w:ascii="Times New Roman" w:eastAsiaTheme="minorEastAsia" w:hAnsiTheme="minorHAnsi" w:cstheme="minorBidi"/>
          <w:color w:val="000000"/>
          <w:spacing w:val="492"/>
          <w:sz w:val="15"/>
        </w:rPr>
        <w:t xml:space="preserve"> </w:t>
      </w:r>
      <w:r>
        <w:rPr>
          <w:rStyle w:val="DefaultParagraphFont"/>
          <w:rFonts w:ascii="Times New Roman" w:eastAsiaTheme="minorEastAsia" w:hAnsiTheme="minorHAnsi" w:cstheme="minorBidi"/>
          <w:color w:val="000000"/>
          <w:spacing w:val="1"/>
          <w:sz w:val="15"/>
        </w:rPr>
        <w:t>225</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291</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263</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404</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790</w:t>
      </w:r>
      <w:r>
        <w:rPr>
          <w:rStyle w:val="DefaultParagraphFont"/>
          <w:rFonts w:ascii="Times New Roman" w:eastAsiaTheme="minorEastAsia" w:hAnsiTheme="minorHAnsi" w:cstheme="minorBidi"/>
          <w:color w:val="000000"/>
          <w:spacing w:val="480"/>
          <w:sz w:val="15"/>
        </w:rPr>
        <w:t xml:space="preserve"> </w:t>
      </w:r>
      <w:r>
        <w:rPr>
          <w:rStyle w:val="DefaultParagraphFont"/>
          <w:rFonts w:ascii="Times New Roman" w:eastAsiaTheme="minorEastAsia" w:hAnsiTheme="minorHAnsi" w:cstheme="minorBidi"/>
          <w:color w:val="000000"/>
          <w:spacing w:val="0"/>
          <w:sz w:val="15"/>
        </w:rPr>
        <w:t>2683</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2770</w:t>
      </w:r>
    </w:p>
    <w:p>
      <w:pPr>
        <w:pStyle w:val="Normal153"/>
        <w:spacing w:before="231" w:after="0" w:line="180"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VUQELQ+ËÎÌå" w:hAnsi="VUQELQ+ËÎÌå" w:eastAsiaTheme="minorEastAsia" w:cs="VUQELQ+ËÎÌå"/>
          <w:color w:val="000000"/>
          <w:spacing w:val="1"/>
          <w:sz w:val="15"/>
        </w:rPr>
        <w:t>点号</w:t>
      </w:r>
      <w:r>
        <w:rPr>
          <w:rStyle w:val="DefaultParagraphFont"/>
          <w:rFonts w:ascii="Times New Roman" w:eastAsiaTheme="minorEastAsia" w:hAnsiTheme="minorHAnsi" w:cstheme="minorBidi"/>
          <w:color w:val="000000"/>
          <w:spacing w:val="459"/>
          <w:sz w:val="15"/>
        </w:rPr>
        <w:t xml:space="preserve"> </w:t>
      </w:r>
      <w:r>
        <w:rPr>
          <w:rStyle w:val="DefaultParagraphFont"/>
          <w:rFonts w:ascii="Times New Roman" w:hAnsi="Times New Roman" w:eastAsiaTheme="minorEastAsia" w:cs="Times New Roman"/>
          <w:color w:val="000000"/>
          <w:spacing w:val="1"/>
          <w:sz w:val="15"/>
        </w:rPr>
        <w:t>10”</w:t>
      </w:r>
      <w:r>
        <w:rPr>
          <w:rStyle w:val="DefaultParagraphFont"/>
          <w:rFonts w:ascii="Times New Roman" w:eastAsiaTheme="minorEastAsia" w:hAnsiTheme="minorHAnsi" w:cstheme="minorBidi"/>
          <w:color w:val="000000"/>
          <w:spacing w:val="512"/>
          <w:sz w:val="15"/>
        </w:rPr>
        <w:t xml:space="preserve"> </w:t>
      </w:r>
      <w:r>
        <w:rPr>
          <w:rStyle w:val="DefaultParagraphFont"/>
          <w:rFonts w:ascii="Times New Roman" w:hAnsi="Times New Roman" w:eastAsiaTheme="minorEastAsia" w:cs="Times New Roman"/>
          <w:color w:val="000000"/>
          <w:spacing w:val="1"/>
          <w:sz w:val="15"/>
        </w:rPr>
        <w:t>11”</w:t>
      </w:r>
      <w:r>
        <w:rPr>
          <w:rStyle w:val="DefaultParagraphFont"/>
          <w:rFonts w:ascii="Times New Roman" w:eastAsiaTheme="minorEastAsia" w:hAnsiTheme="minorHAnsi" w:cstheme="minorBidi"/>
          <w:color w:val="000000"/>
          <w:spacing w:val="535"/>
          <w:sz w:val="15"/>
        </w:rPr>
        <w:t xml:space="preserve"> </w:t>
      </w:r>
      <w:r>
        <w:rPr>
          <w:rStyle w:val="DefaultParagraphFont"/>
          <w:rFonts w:ascii="Times New Roman" w:hAnsi="Times New Roman" w:eastAsiaTheme="minorEastAsia" w:cs="Times New Roman"/>
          <w:color w:val="000000"/>
          <w:spacing w:val="1"/>
          <w:sz w:val="15"/>
        </w:rPr>
        <w:t>12”</w:t>
      </w:r>
      <w:r>
        <w:rPr>
          <w:rStyle w:val="DefaultParagraphFont"/>
          <w:rFonts w:ascii="Times New Roman" w:eastAsiaTheme="minorEastAsia" w:hAnsiTheme="minorHAnsi" w:cstheme="minorBidi"/>
          <w:color w:val="000000"/>
          <w:spacing w:val="500"/>
          <w:sz w:val="15"/>
        </w:rPr>
        <w:t xml:space="preserve"> </w:t>
      </w:r>
      <w:r>
        <w:rPr>
          <w:rStyle w:val="DefaultParagraphFont"/>
          <w:rFonts w:ascii="Times New Roman" w:hAnsi="Times New Roman" w:eastAsiaTheme="minorEastAsia" w:cs="Times New Roman"/>
          <w:color w:val="000000"/>
          <w:spacing w:val="1"/>
          <w:sz w:val="15"/>
        </w:rPr>
        <w:t>13”</w:t>
      </w:r>
      <w:r>
        <w:rPr>
          <w:rStyle w:val="DefaultParagraphFont"/>
          <w:rFonts w:ascii="Times New Roman" w:eastAsiaTheme="minorEastAsia" w:hAnsiTheme="minorHAnsi" w:cstheme="minorBidi"/>
          <w:color w:val="000000"/>
          <w:spacing w:val="534"/>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3"/>
        <w:spacing w:before="222" w:after="0" w:line="180" w:lineRule="exact"/>
        <w:ind w:left="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1387</w:t>
      </w:r>
      <w:r>
        <w:rPr>
          <w:rStyle w:val="DefaultParagraphFont"/>
          <w:rFonts w:ascii="Times New Roman" w:eastAsiaTheme="minorEastAsia" w:hAnsiTheme="minorHAnsi" w:cstheme="minorBidi"/>
          <w:color w:val="000000"/>
          <w:spacing w:val="428"/>
          <w:sz w:val="15"/>
        </w:rPr>
        <w:t xml:space="preserve"> </w:t>
      </w:r>
      <w:r>
        <w:rPr>
          <w:rStyle w:val="DefaultParagraphFont"/>
          <w:rFonts w:ascii="Times New Roman" w:eastAsiaTheme="minorEastAsia" w:hAnsiTheme="minorHAnsi" w:cstheme="minorBidi"/>
          <w:color w:val="000000"/>
          <w:spacing w:val="0"/>
          <w:sz w:val="15"/>
        </w:rPr>
        <w:t>1323</w:t>
      </w:r>
      <w:r>
        <w:rPr>
          <w:rStyle w:val="DefaultParagraphFont"/>
          <w:rFonts w:ascii="Times New Roman" w:eastAsiaTheme="minorEastAsia" w:hAnsiTheme="minorHAnsi" w:cstheme="minorBidi"/>
          <w:color w:val="000000"/>
          <w:spacing w:val="491"/>
          <w:sz w:val="15"/>
        </w:rPr>
        <w:t xml:space="preserve"> </w:t>
      </w:r>
      <w:r>
        <w:rPr>
          <w:rStyle w:val="DefaultParagraphFont"/>
          <w:rFonts w:ascii="Times New Roman" w:eastAsiaTheme="minorEastAsia" w:hAnsiTheme="minorHAnsi" w:cstheme="minorBidi"/>
          <w:color w:val="000000"/>
          <w:spacing w:val="1"/>
          <w:sz w:val="15"/>
        </w:rPr>
        <w:t>976</w:t>
      </w:r>
      <w:r>
        <w:rPr>
          <w:rStyle w:val="DefaultParagraphFont"/>
          <w:rFonts w:ascii="Times New Roman" w:eastAsiaTheme="minorEastAsia" w:hAnsiTheme="minorHAnsi" w:cstheme="minorBidi"/>
          <w:color w:val="000000"/>
          <w:spacing w:val="56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3"/>
        <w:spacing w:before="219" w:after="0" w:line="180" w:lineRule="exact"/>
        <w:ind w:left="9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3010</w:t>
      </w:r>
      <w:r>
        <w:rPr>
          <w:rStyle w:val="DefaultParagraphFont"/>
          <w:rFonts w:ascii="Times New Roman" w:eastAsiaTheme="minorEastAsia" w:hAnsiTheme="minorHAnsi" w:cstheme="minorBidi"/>
          <w:color w:val="000000"/>
          <w:spacing w:val="428"/>
          <w:sz w:val="15"/>
        </w:rPr>
        <w:t xml:space="preserve"> </w:t>
      </w:r>
      <w:r>
        <w:rPr>
          <w:rStyle w:val="DefaultParagraphFont"/>
          <w:rFonts w:ascii="Times New Roman" w:eastAsiaTheme="minorEastAsia" w:hAnsiTheme="minorHAnsi" w:cstheme="minorBidi"/>
          <w:color w:val="000000"/>
          <w:spacing w:val="0"/>
          <w:sz w:val="15"/>
        </w:rPr>
        <w:t>3572</w:t>
      </w:r>
      <w:r>
        <w:rPr>
          <w:rStyle w:val="DefaultParagraphFont"/>
          <w:rFonts w:ascii="Times New Roman" w:eastAsiaTheme="minorEastAsia" w:hAnsiTheme="minorHAnsi" w:cstheme="minorBidi"/>
          <w:color w:val="000000"/>
          <w:spacing w:val="452"/>
          <w:sz w:val="15"/>
        </w:rPr>
        <w:t xml:space="preserve"> </w:t>
      </w:r>
      <w:r>
        <w:rPr>
          <w:rStyle w:val="DefaultParagraphFont"/>
          <w:rFonts w:ascii="Times New Roman" w:eastAsiaTheme="minorEastAsia" w:hAnsiTheme="minorHAnsi" w:cstheme="minorBidi"/>
          <w:color w:val="000000"/>
          <w:spacing w:val="0"/>
          <w:sz w:val="15"/>
        </w:rPr>
        <w:t>3690</w:t>
      </w:r>
      <w:r>
        <w:rPr>
          <w:rStyle w:val="DefaultParagraphFont"/>
          <w:rFonts w:ascii="Times New Roman" w:eastAsiaTheme="minorEastAsia" w:hAnsiTheme="minorHAnsi" w:cstheme="minorBidi"/>
          <w:color w:val="000000"/>
          <w:spacing w:val="420"/>
          <w:sz w:val="15"/>
        </w:rPr>
        <w:t xml:space="preserve"> </w:t>
      </w:r>
      <w:r>
        <w:rPr>
          <w:rStyle w:val="DefaultParagraphFont"/>
          <w:rFonts w:ascii="Times New Roman" w:eastAsiaTheme="minorEastAsia" w:hAnsiTheme="minorHAnsi" w:cstheme="minorBidi"/>
          <w:color w:val="000000"/>
          <w:spacing w:val="0"/>
          <w:sz w:val="15"/>
        </w:rPr>
        <w:t>3649</w:t>
      </w:r>
      <w:r>
        <w:rPr>
          <w:rStyle w:val="DefaultParagraphFont"/>
          <w:rFonts w:ascii="Times New Roman" w:eastAsiaTheme="minorEastAsia" w:hAnsiTheme="minorHAnsi" w:cstheme="minorBidi"/>
          <w:color w:val="000000"/>
          <w:spacing w:val="4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3"/>
        <w:spacing w:before="10373" w:after="0" w:line="209" w:lineRule="exact"/>
        <w:ind w:left="3781" w:right="0" w:firstLine="0"/>
        <w:jc w:val="left"/>
        <w:rPr>
          <w:rStyle w:val="DefaultParagraphFont"/>
          <w:rFonts w:ascii="Times New Roman" w:eastAsiaTheme="minorEastAsia" w:hAnsiTheme="minorHAnsi" w:cstheme="minorBidi"/>
          <w:color w:val="000000"/>
          <w:spacing w:val="0"/>
          <w:sz w:val="18"/>
        </w:rPr>
        <w:sectPr>
          <w:pgSz w:w="11900" w:h="16820"/>
          <w:pgMar w:top="1542" w:right="100" w:bottom="0" w:left="1932"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144</w:t>
      </w:r>
    </w:p>
    <w:p>
      <w:pPr>
        <w:pStyle w:val="Normal154"/>
        <w:spacing w:before="0" w:after="0" w:line="209" w:lineRule="exact"/>
        <w:ind w:left="0" w:right="0" w:firstLine="0"/>
        <w:jc w:val="left"/>
        <w:rPr>
          <w:rStyle w:val="DefaultParagraphFont"/>
          <w:rFonts w:ascii="Times New Roman" w:eastAsiaTheme="minorEastAsia" w:hAnsiTheme="minorHAnsi" w:cstheme="minorBidi"/>
          <w:color w:val="000000"/>
          <w:spacing w:val="0"/>
          <w:sz w:val="18"/>
        </w:rPr>
      </w:pPr>
      <w:r>
        <w:rPr>
          <w:noProof/>
        </w:rPr>
        <w:pict>
          <v:shape id="_x0000_s1102" type="#_x0000_t75" style="width:335.7pt;height:485.95pt;margin-top:92.25pt;margin-left:129.85pt;mso-position-horizontal-relative:page;mso-position-vertical-relative:page;position:absolute;z-index:-251584512">
            <v:imagedata r:id="rId77" o:title=""/>
          </v:shape>
        </w:pict>
      </w:r>
      <w:r>
        <w:rPr>
          <w:noProof/>
        </w:rPr>
        <w:pict>
          <v:shape id="_x0000_s1103" type="#_x0000_t75" style="width:3pt;height:10.55pt;margin-top:80.65pt;margin-left:288.4pt;mso-position-horizontal-relative:page;mso-position-vertical-relative:page;position:absolute;z-index:-251591680">
            <v:imagedata r:id="rId78" o:title=""/>
          </v:shape>
        </w:pict>
      </w:r>
      <w:r>
        <w:rPr>
          <w:noProof/>
        </w:rPr>
        <w:pict>
          <v:shape id="_x0000_s1104" type="#_x0000_t75" style="width:9.75pt;height:12.55pt;margin-top:579.25pt;margin-left:284.3pt;mso-position-horizontal-relative:page;mso-position-vertical-relative:page;position:absolute;z-index:-251615232">
            <v:imagedata r:id="rId79" o:title=""/>
          </v:shape>
        </w:pict>
      </w:r>
      <w:r>
        <w:rPr>
          <w:rStyle w:val="DefaultParagraphFont"/>
          <w:rFonts w:ascii="WLFLBQ+ºÚÌå" w:hAnsi="WLFLBQ+ºÚÌå" w:eastAsiaTheme="minorEastAsia" w:cs="WLFLBQ+ºÚÌå"/>
          <w:color w:val="000000"/>
          <w:spacing w:val="0"/>
          <w:sz w:val="18"/>
        </w:rPr>
        <w:t>图</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1"/>
          <w:sz w:val="18"/>
        </w:rPr>
        <w:t>A.0.1</w:t>
      </w:r>
      <w:r>
        <w:rPr>
          <w:rStyle w:val="DefaultParagraphFont"/>
          <w:rFonts w:ascii="Times New Roman" w:eastAsiaTheme="minorEastAsia" w:hAnsiTheme="minorHAnsi" w:cstheme="minorBidi"/>
          <w:color w:val="000000"/>
          <w:spacing w:val="135"/>
          <w:sz w:val="18"/>
        </w:rPr>
        <w:t xml:space="preserve"> </w:t>
      </w:r>
      <w:r>
        <w:rPr>
          <w:rStyle w:val="DefaultParagraphFont"/>
          <w:rFonts w:ascii="WLFLBQ+ºÚÌå" w:hAnsi="WLFLBQ+ºÚÌå" w:eastAsiaTheme="minorEastAsia" w:cs="WLFLBQ+ºÚÌå"/>
          <w:color w:val="000000"/>
          <w:spacing w:val="0"/>
          <w:sz w:val="18"/>
        </w:rPr>
        <w:t>区间直线地段车辆轮廓线、车辆限界和设备限界</w:t>
      </w:r>
    </w:p>
    <w:p>
      <w:pPr>
        <w:pStyle w:val="Normal154"/>
        <w:spacing w:before="2894" w:after="0" w:line="209" w:lineRule="exact"/>
        <w:ind w:left="2053" w:right="0" w:firstLine="0"/>
        <w:jc w:val="left"/>
        <w:rPr>
          <w:rStyle w:val="DefaultParagraphFont"/>
          <w:rFonts w:ascii="Times New Roman" w:eastAsiaTheme="minorEastAsia" w:hAnsiTheme="minorHAnsi" w:cstheme="minorBidi"/>
          <w:color w:val="000000"/>
          <w:spacing w:val="0"/>
          <w:sz w:val="18"/>
        </w:rPr>
        <w:sectPr>
          <w:pgSz w:w="11900" w:h="16820"/>
          <w:pgMar w:top="12315" w:right="100" w:bottom="0" w:left="366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145</w:t>
      </w:r>
    </w:p>
    <w:p>
      <w:pPr>
        <w:pStyle w:val="Normal155"/>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noProof/>
        </w:rPr>
        <w:pict>
          <v:shape id="_x0000_s1105" type="#_x0000_t75" style="width:429.15pt;height:124.9pt;margin-top:165.5pt;margin-left:83.15pt;mso-position-horizontal-relative:page;mso-position-vertical-relative:page;position:absolute;z-index:-251614208">
            <v:imagedata r:id="rId80" o:title=""/>
          </v:shape>
        </w:pict>
      </w:r>
      <w:r>
        <w:rPr>
          <w:rStyle w:val="DefaultParagraphFont"/>
          <w:rFonts w:ascii="Times New Roman" w:eastAsiaTheme="minorEastAsia" w:hAnsiTheme="minorHAnsi" w:cstheme="minorBidi"/>
          <w:color w:val="000000"/>
          <w:spacing w:val="0"/>
          <w:sz w:val="21"/>
        </w:rPr>
        <w:t>A.0.2</w:t>
      </w:r>
      <w:r>
        <w:rPr>
          <w:rStyle w:val="DefaultParagraphFont"/>
          <w:rFonts w:ascii="Times New Roman" w:eastAsiaTheme="minorEastAsia" w:hAnsiTheme="minorHAnsi" w:cstheme="minorBidi"/>
          <w:color w:val="000000"/>
          <w:spacing w:val="157"/>
          <w:sz w:val="21"/>
        </w:rPr>
        <w:t xml:space="preserve"> </w:t>
      </w:r>
      <w:r>
        <w:rPr>
          <w:rStyle w:val="DefaultParagraphFont"/>
          <w:rFonts w:ascii="HKVWGI+ËÎÌå" w:hAnsi="HKVWGI+ËÎÌå" w:eastAsiaTheme="minorEastAsia" w:cs="HKVWGI+ËÎÌå"/>
          <w:color w:val="000000"/>
          <w:spacing w:val="-2"/>
          <w:sz w:val="21"/>
        </w:rPr>
        <w:t>车站直线地段车辆轮廓线与区间直线地段车辆轮廓线一致，车站车辆限界（图</w:t>
      </w:r>
      <w:r>
        <w:rPr>
          <w:rStyle w:val="DefaultParagraphFont"/>
          <w:rFonts w:ascii="Times New Roman" w:eastAsiaTheme="minorEastAsia" w:hAnsiTheme="minorHAnsi" w:cstheme="minorBidi"/>
          <w:color w:val="000000"/>
          <w:spacing w:val="0"/>
          <w:sz w:val="21"/>
        </w:rPr>
        <w:t>A.0.2</w:t>
      </w:r>
      <w:r>
        <w:rPr>
          <w:rStyle w:val="DefaultParagraphFont"/>
          <w:rFonts w:ascii="HKVWGI+ËÎÌå" w:hAnsi="HKVWGI+ËÎÌå" w:eastAsiaTheme="minorEastAsia" w:cs="HKVWGI+ËÎÌå"/>
          <w:color w:val="000000"/>
          <w:spacing w:val="0"/>
          <w:sz w:val="21"/>
        </w:rPr>
        <w:t>）</w:t>
      </w:r>
    </w:p>
    <w:p>
      <w:pPr>
        <w:pStyle w:val="Normal15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KVWGI+ËÎÌå" w:hAnsi="HKVWGI+ËÎÌå" w:eastAsiaTheme="minorEastAsia" w:cs="HKVWGI+ËÎÌå"/>
          <w:color w:val="000000"/>
          <w:spacing w:val="0"/>
          <w:sz w:val="21"/>
        </w:rPr>
        <w:t>的坐标值，应按表</w:t>
      </w:r>
      <w:r>
        <w:rPr>
          <w:rStyle w:val="DefaultParagraphFont"/>
          <w:rFonts w:ascii="Times New Roman" w:eastAsiaTheme="minorEastAsia" w:hAnsiTheme="minorHAnsi" w:cstheme="minorBidi"/>
          <w:color w:val="000000"/>
          <w:spacing w:val="0"/>
          <w:sz w:val="21"/>
        </w:rPr>
        <w:t>A.0.2</w:t>
      </w:r>
      <w:r>
        <w:rPr>
          <w:rStyle w:val="DefaultParagraphFont"/>
          <w:rFonts w:ascii="HKVWGI+ËÎÌå" w:hAnsi="HKVWGI+ËÎÌå" w:eastAsiaTheme="minorEastAsia" w:cs="HKVWGI+ËÎÌå"/>
          <w:color w:val="000000"/>
          <w:spacing w:val="0"/>
          <w:sz w:val="21"/>
        </w:rPr>
        <w:t>选取。</w:t>
      </w:r>
    </w:p>
    <w:p>
      <w:pPr>
        <w:pStyle w:val="Normal155"/>
        <w:spacing w:before="300" w:after="0" w:line="209" w:lineRule="exact"/>
        <w:ind w:left="2170" w:right="0" w:firstLine="0"/>
        <w:jc w:val="left"/>
        <w:rPr>
          <w:rStyle w:val="DefaultParagraphFont"/>
          <w:rFonts w:ascii="Times New Roman" w:eastAsiaTheme="minorEastAsia" w:hAnsiTheme="minorHAnsi" w:cstheme="minorBidi"/>
          <w:color w:val="000000"/>
          <w:spacing w:val="0"/>
          <w:sz w:val="18"/>
        </w:rPr>
      </w:pPr>
      <w:r>
        <w:rPr>
          <w:rStyle w:val="DefaultParagraphFont"/>
          <w:rFonts w:ascii="FQACAW+ºÚÌå" w:hAnsi="FQACAW+ºÚÌå" w:eastAsiaTheme="minorEastAsia" w:cs="FQACAW+ºÚÌå"/>
          <w:color w:val="000000"/>
          <w:spacing w:val="0"/>
          <w:sz w:val="18"/>
        </w:rPr>
        <w:t>表</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1"/>
          <w:sz w:val="18"/>
        </w:rPr>
        <w:t>A.0.2</w:t>
      </w:r>
      <w:r>
        <w:rPr>
          <w:rStyle w:val="DefaultParagraphFont"/>
          <w:rFonts w:ascii="Times New Roman" w:eastAsiaTheme="minorEastAsia" w:hAnsiTheme="minorHAnsi" w:cstheme="minorBidi"/>
          <w:color w:val="000000"/>
          <w:spacing w:val="135"/>
          <w:sz w:val="18"/>
        </w:rPr>
        <w:t xml:space="preserve"> </w:t>
      </w:r>
      <w:r>
        <w:rPr>
          <w:rStyle w:val="DefaultParagraphFont"/>
          <w:rFonts w:ascii="FQACAW+ºÚÌå" w:hAnsi="FQACAW+ºÚÌå" w:eastAsiaTheme="minorEastAsia" w:cs="FQACAW+ºÚÌå"/>
          <w:color w:val="000000"/>
          <w:spacing w:val="0"/>
          <w:sz w:val="18"/>
        </w:rPr>
        <w:t>辆限界坐标值（车站直线地段）（</w:t>
      </w:r>
      <w:r>
        <w:rPr>
          <w:rStyle w:val="DefaultParagraphFont"/>
          <w:rFonts w:ascii="Times New Roman" w:eastAsiaTheme="minorEastAsia" w:hAnsiTheme="minorHAnsi" w:cstheme="minorBidi"/>
          <w:color w:val="000000"/>
          <w:spacing w:val="-2"/>
          <w:sz w:val="18"/>
        </w:rPr>
        <w:t>mm</w:t>
      </w:r>
      <w:r>
        <w:rPr>
          <w:rStyle w:val="DefaultParagraphFont"/>
          <w:rFonts w:ascii="FQACAW+ºÚÌå" w:hAnsi="FQACAW+ºÚÌå" w:eastAsiaTheme="minorEastAsia" w:cs="FQACAW+ºÚÌå"/>
          <w:color w:val="000000"/>
          <w:spacing w:val="0"/>
          <w:sz w:val="18"/>
        </w:rPr>
        <w:t>）</w:t>
      </w:r>
    </w:p>
    <w:p>
      <w:pPr>
        <w:pStyle w:val="Normal155"/>
        <w:spacing w:before="316"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HKVWGI+ËÎÌå" w:hAnsi="HKVWGI+ËÎÌå" w:eastAsiaTheme="minorEastAsia" w:cs="HKVWGI+ËÎÌå"/>
          <w:color w:val="000000"/>
          <w:spacing w:val="1"/>
          <w:sz w:val="15"/>
        </w:rPr>
        <w:t>点号</w:t>
      </w:r>
      <w:r>
        <w:rPr>
          <w:rStyle w:val="DefaultParagraphFont"/>
          <w:rFonts w:ascii="Times New Roman" w:eastAsiaTheme="minorEastAsia" w:hAnsiTheme="minorHAnsi" w:cstheme="minorBidi"/>
          <w:color w:val="000000"/>
          <w:spacing w:val="505"/>
          <w:sz w:val="15"/>
        </w:rPr>
        <w:t xml:space="preserve"> </w:t>
      </w:r>
      <w:r>
        <w:rPr>
          <w:rStyle w:val="DefaultParagraphFont"/>
          <w:rFonts w:ascii="Times New Roman" w:hAnsi="Times New Roman" w:eastAsiaTheme="minorEastAsia" w:cs="Times New Roman"/>
          <w:b/>
          <w:color w:val="000000"/>
          <w:spacing w:val="2"/>
          <w:sz w:val="15"/>
        </w:rPr>
        <w:t>0’</w:t>
      </w:r>
      <w:r>
        <w:rPr>
          <w:rStyle w:val="DefaultParagraphFont"/>
          <w:rFonts w:ascii="Times New Roman" w:eastAsiaTheme="minorEastAsia" w:hAnsiTheme="minorHAnsi" w:cstheme="minorBidi"/>
          <w:b/>
          <w:color w:val="000000"/>
          <w:spacing w:val="602"/>
          <w:sz w:val="15"/>
        </w:rPr>
        <w:t xml:space="preserve"> </w:t>
      </w:r>
      <w:r>
        <w:rPr>
          <w:rStyle w:val="DefaultParagraphFont"/>
          <w:rFonts w:ascii="Times New Roman" w:hAnsi="Times New Roman" w:eastAsiaTheme="minorEastAsia" w:cs="Times New Roman"/>
          <w:b/>
          <w:color w:val="000000"/>
          <w:spacing w:val="2"/>
          <w:sz w:val="15"/>
        </w:rPr>
        <w:t>1’</w:t>
      </w:r>
      <w:r>
        <w:rPr>
          <w:rStyle w:val="DefaultParagraphFont"/>
          <w:rFonts w:ascii="Times New Roman" w:eastAsiaTheme="minorEastAsia" w:hAnsiTheme="minorHAnsi" w:cstheme="minorBidi"/>
          <w:b/>
          <w:color w:val="000000"/>
          <w:spacing w:val="624"/>
          <w:sz w:val="15"/>
        </w:rPr>
        <w:t xml:space="preserve"> </w:t>
      </w:r>
      <w:r>
        <w:rPr>
          <w:rStyle w:val="DefaultParagraphFont"/>
          <w:rFonts w:ascii="Times New Roman" w:hAnsi="Times New Roman" w:eastAsiaTheme="minorEastAsia" w:cs="Times New Roman"/>
          <w:b/>
          <w:color w:val="000000"/>
          <w:spacing w:val="2"/>
          <w:sz w:val="15"/>
        </w:rPr>
        <w:t>2’</w:t>
      </w:r>
      <w:r>
        <w:rPr>
          <w:rStyle w:val="DefaultParagraphFont"/>
          <w:rFonts w:ascii="Times New Roman" w:eastAsiaTheme="minorEastAsia" w:hAnsiTheme="minorHAnsi" w:cstheme="minorBidi"/>
          <w:b/>
          <w:color w:val="000000"/>
          <w:spacing w:val="590"/>
          <w:sz w:val="15"/>
        </w:rPr>
        <w:t xml:space="preserve"> </w:t>
      </w:r>
      <w:r>
        <w:rPr>
          <w:rStyle w:val="DefaultParagraphFont"/>
          <w:rFonts w:ascii="Times New Roman" w:hAnsi="Times New Roman" w:eastAsiaTheme="minorEastAsia" w:cs="Times New Roman"/>
          <w:b/>
          <w:color w:val="000000"/>
          <w:spacing w:val="2"/>
          <w:sz w:val="15"/>
        </w:rPr>
        <w:t>3’</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2"/>
          <w:sz w:val="15"/>
        </w:rPr>
        <w:t>4’</w:t>
      </w:r>
      <w:r>
        <w:rPr>
          <w:rStyle w:val="DefaultParagraphFont"/>
          <w:rFonts w:ascii="Times New Roman" w:eastAsiaTheme="minorEastAsia" w:hAnsiTheme="minorHAnsi" w:cstheme="minorBidi"/>
          <w:b/>
          <w:color w:val="000000"/>
          <w:spacing w:val="614"/>
          <w:sz w:val="15"/>
        </w:rPr>
        <w:t xml:space="preserve"> </w:t>
      </w:r>
      <w:r>
        <w:rPr>
          <w:rStyle w:val="DefaultParagraphFont"/>
          <w:rFonts w:ascii="Times New Roman" w:hAnsi="Times New Roman" w:eastAsiaTheme="minorEastAsia" w:cs="Times New Roman"/>
          <w:b/>
          <w:color w:val="000000"/>
          <w:spacing w:val="2"/>
          <w:sz w:val="15"/>
        </w:rPr>
        <w:t>5’</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2"/>
          <w:sz w:val="15"/>
        </w:rPr>
        <w:t>6’</w:t>
      </w:r>
      <w:r>
        <w:rPr>
          <w:rStyle w:val="DefaultParagraphFont"/>
          <w:rFonts w:ascii="Times New Roman" w:eastAsiaTheme="minorEastAsia" w:hAnsiTheme="minorHAnsi" w:cstheme="minorBidi"/>
          <w:b/>
          <w:color w:val="000000"/>
          <w:spacing w:val="619"/>
          <w:sz w:val="15"/>
        </w:rPr>
        <w:t xml:space="preserve"> </w:t>
      </w:r>
      <w:r>
        <w:rPr>
          <w:rStyle w:val="DefaultParagraphFont"/>
          <w:rFonts w:ascii="Times New Roman" w:hAnsi="Times New Roman" w:eastAsiaTheme="minorEastAsia" w:cs="Times New Roman"/>
          <w:b/>
          <w:color w:val="000000"/>
          <w:spacing w:val="2"/>
          <w:sz w:val="15"/>
        </w:rPr>
        <w:t>7’</w:t>
      </w:r>
      <w:r>
        <w:rPr>
          <w:rStyle w:val="DefaultParagraphFont"/>
          <w:rFonts w:ascii="Times New Roman" w:eastAsiaTheme="minorEastAsia" w:hAnsiTheme="minorHAnsi" w:cstheme="minorBidi"/>
          <w:b/>
          <w:color w:val="000000"/>
          <w:spacing w:val="616"/>
          <w:sz w:val="15"/>
        </w:rPr>
        <w:t xml:space="preserve"> </w:t>
      </w:r>
      <w:r>
        <w:rPr>
          <w:rStyle w:val="DefaultParagraphFont"/>
          <w:rFonts w:ascii="Times New Roman" w:hAnsi="Times New Roman" w:eastAsiaTheme="minorEastAsia" w:cs="Times New Roman"/>
          <w:b/>
          <w:color w:val="000000"/>
          <w:spacing w:val="2"/>
          <w:sz w:val="15"/>
        </w:rPr>
        <w:t>8’</w:t>
      </w:r>
      <w:r>
        <w:rPr>
          <w:rStyle w:val="DefaultParagraphFont"/>
          <w:rFonts w:ascii="Times New Roman" w:eastAsiaTheme="minorEastAsia" w:hAnsiTheme="minorHAnsi" w:cstheme="minorBidi"/>
          <w:b/>
          <w:color w:val="000000"/>
          <w:spacing w:val="615"/>
          <w:sz w:val="15"/>
        </w:rPr>
        <w:t xml:space="preserve"> </w:t>
      </w:r>
      <w:r>
        <w:rPr>
          <w:rStyle w:val="DefaultParagraphFont"/>
          <w:rFonts w:ascii="Times New Roman" w:hAnsi="Times New Roman" w:eastAsiaTheme="minorEastAsia" w:cs="Times New Roman"/>
          <w:b/>
          <w:color w:val="000000"/>
          <w:spacing w:val="2"/>
          <w:sz w:val="15"/>
        </w:rPr>
        <w:t>9’</w:t>
      </w:r>
    </w:p>
    <w:p>
      <w:pPr>
        <w:pStyle w:val="Normal155"/>
        <w:spacing w:before="221"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15"/>
          <w:sz w:val="15"/>
        </w:rPr>
        <w:t xml:space="preserve"> </w:t>
      </w:r>
      <w:r>
        <w:rPr>
          <w:rStyle w:val="DefaultParagraphFont"/>
          <w:rFonts w:ascii="Times New Roman" w:eastAsiaTheme="minorEastAsia" w:hAnsiTheme="minorHAnsi" w:cstheme="minorBidi"/>
          <w:color w:val="000000"/>
          <w:spacing w:val="2"/>
          <w:sz w:val="15"/>
        </w:rPr>
        <w:t>84</w:t>
      </w:r>
      <w:r>
        <w:rPr>
          <w:rStyle w:val="DefaultParagraphFont"/>
          <w:rFonts w:ascii="Times New Roman" w:eastAsiaTheme="minorEastAsia" w:hAnsiTheme="minorHAnsi" w:cstheme="minorBidi"/>
          <w:color w:val="000000"/>
          <w:spacing w:val="599"/>
          <w:sz w:val="15"/>
        </w:rPr>
        <w:t xml:space="preserve"> </w:t>
      </w:r>
      <w:r>
        <w:rPr>
          <w:rStyle w:val="DefaultParagraphFont"/>
          <w:rFonts w:ascii="Times New Roman" w:eastAsiaTheme="minorEastAsia" w:hAnsiTheme="minorHAnsi" w:cstheme="minorBidi"/>
          <w:color w:val="000000"/>
          <w:spacing w:val="2"/>
          <w:sz w:val="15"/>
        </w:rPr>
        <w:t>84</w:t>
      </w:r>
      <w:r>
        <w:rPr>
          <w:rStyle w:val="DefaultParagraphFont"/>
          <w:rFonts w:ascii="Times New Roman" w:eastAsiaTheme="minorEastAsia" w:hAnsiTheme="minorHAnsi" w:cstheme="minorBidi"/>
          <w:color w:val="000000"/>
          <w:spacing w:val="529"/>
          <w:sz w:val="15"/>
        </w:rPr>
        <w:t xml:space="preserve"> </w:t>
      </w:r>
      <w:r>
        <w:rPr>
          <w:rStyle w:val="DefaultParagraphFont"/>
          <w:rFonts w:ascii="Times New Roman" w:eastAsiaTheme="minorEastAsia" w:hAnsiTheme="minorHAnsi" w:cstheme="minorBidi"/>
          <w:color w:val="000000"/>
          <w:spacing w:val="1"/>
          <w:sz w:val="15"/>
        </w:rPr>
        <w:t>224</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290</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973</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0"/>
          <w:sz w:val="15"/>
        </w:rPr>
        <w:t>1201</w:t>
      </w:r>
      <w:r>
        <w:rPr>
          <w:rStyle w:val="DefaultParagraphFont"/>
          <w:rFonts w:ascii="Times New Roman" w:eastAsiaTheme="minorEastAsia" w:hAnsiTheme="minorHAnsi" w:cstheme="minorBidi"/>
          <w:color w:val="000000"/>
          <w:spacing w:val="447"/>
          <w:sz w:val="15"/>
        </w:rPr>
        <w:t xml:space="preserve"> </w:t>
      </w:r>
      <w:r>
        <w:rPr>
          <w:rStyle w:val="DefaultParagraphFont"/>
          <w:rFonts w:ascii="Times New Roman" w:eastAsiaTheme="minorEastAsia" w:hAnsiTheme="minorHAnsi" w:cstheme="minorBidi"/>
          <w:color w:val="000000"/>
          <w:spacing w:val="0"/>
          <w:sz w:val="15"/>
        </w:rPr>
        <w:t>1236</w:t>
      </w:r>
      <w:r>
        <w:rPr>
          <w:rStyle w:val="DefaultParagraphFont"/>
          <w:rFonts w:ascii="Times New Roman" w:eastAsiaTheme="minorEastAsia" w:hAnsiTheme="minorHAnsi" w:cstheme="minorBidi"/>
          <w:color w:val="000000"/>
          <w:spacing w:val="442"/>
          <w:sz w:val="15"/>
        </w:rPr>
        <w:t xml:space="preserve"> </w:t>
      </w:r>
      <w:r>
        <w:rPr>
          <w:rStyle w:val="DefaultParagraphFont"/>
          <w:rFonts w:ascii="Times New Roman" w:eastAsiaTheme="minorEastAsia" w:hAnsiTheme="minorHAnsi" w:cstheme="minorBidi"/>
          <w:color w:val="000000"/>
          <w:spacing w:val="0"/>
          <w:sz w:val="15"/>
        </w:rPr>
        <w:t>1261</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1261</w:t>
      </w:r>
    </w:p>
    <w:p>
      <w:pPr>
        <w:pStyle w:val="Normal155"/>
        <w:spacing w:before="219"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62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53"/>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3"/>
          <w:sz w:val="15"/>
        </w:rPr>
        <w:t xml:space="preserve"> </w:t>
      </w:r>
      <w:r>
        <w:rPr>
          <w:rStyle w:val="DefaultParagraphFont"/>
          <w:rFonts w:ascii="Times New Roman" w:eastAsiaTheme="minorEastAsia" w:hAnsiTheme="minorHAnsi" w:cstheme="minorBidi"/>
          <w:color w:val="000000"/>
          <w:spacing w:val="1"/>
          <w:sz w:val="15"/>
        </w:rPr>
        <w:t>249</w:t>
      </w:r>
      <w:r>
        <w:rPr>
          <w:rStyle w:val="DefaultParagraphFont"/>
          <w:rFonts w:ascii="Times New Roman" w:eastAsiaTheme="minorEastAsia" w:hAnsiTheme="minorHAnsi" w:cstheme="minorBidi"/>
          <w:color w:val="000000"/>
          <w:spacing w:val="492"/>
          <w:sz w:val="15"/>
        </w:rPr>
        <w:t xml:space="preserve"> </w:t>
      </w:r>
      <w:r>
        <w:rPr>
          <w:rStyle w:val="DefaultParagraphFont"/>
          <w:rFonts w:ascii="Times New Roman" w:eastAsiaTheme="minorEastAsia" w:hAnsiTheme="minorHAnsi" w:cstheme="minorBidi"/>
          <w:color w:val="000000"/>
          <w:spacing w:val="1"/>
          <w:sz w:val="15"/>
        </w:rPr>
        <w:t>247</w:t>
      </w:r>
      <w:r>
        <w:rPr>
          <w:rStyle w:val="DefaultParagraphFont"/>
          <w:rFonts w:ascii="Times New Roman" w:eastAsiaTheme="minorEastAsia" w:hAnsiTheme="minorHAnsi" w:cstheme="minorBidi"/>
          <w:color w:val="000000"/>
          <w:spacing w:val="494"/>
          <w:sz w:val="15"/>
        </w:rPr>
        <w:t xml:space="preserve"> </w:t>
      </w:r>
      <w:r>
        <w:rPr>
          <w:rStyle w:val="DefaultParagraphFont"/>
          <w:rFonts w:ascii="Times New Roman" w:eastAsiaTheme="minorEastAsia" w:hAnsiTheme="minorHAnsi" w:cstheme="minorBidi"/>
          <w:color w:val="000000"/>
          <w:spacing w:val="1"/>
          <w:sz w:val="15"/>
        </w:rPr>
        <w:t>358</w:t>
      </w:r>
      <w:r>
        <w:rPr>
          <w:rStyle w:val="DefaultParagraphFont"/>
          <w:rFonts w:ascii="Times New Roman" w:eastAsiaTheme="minorEastAsia" w:hAnsiTheme="minorHAnsi" w:cstheme="minorBidi"/>
          <w:color w:val="000000"/>
          <w:spacing w:val="516"/>
          <w:sz w:val="15"/>
        </w:rPr>
        <w:t xml:space="preserve"> </w:t>
      </w:r>
      <w:r>
        <w:rPr>
          <w:rStyle w:val="DefaultParagraphFont"/>
          <w:rFonts w:ascii="Times New Roman" w:eastAsiaTheme="minorEastAsia" w:hAnsiTheme="minorHAnsi" w:cstheme="minorBidi"/>
          <w:color w:val="000000"/>
          <w:spacing w:val="1"/>
          <w:sz w:val="15"/>
        </w:rPr>
        <w:t>350</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478</w:t>
      </w:r>
      <w:r>
        <w:rPr>
          <w:rStyle w:val="DefaultParagraphFont"/>
          <w:rFonts w:ascii="Times New Roman" w:eastAsiaTheme="minorEastAsia" w:hAnsiTheme="minorHAnsi" w:cstheme="minorBidi"/>
          <w:color w:val="000000"/>
          <w:spacing w:val="521"/>
          <w:sz w:val="15"/>
        </w:rPr>
        <w:t xml:space="preserve"> </w:t>
      </w:r>
      <w:r>
        <w:rPr>
          <w:rStyle w:val="DefaultParagraphFont"/>
          <w:rFonts w:ascii="Times New Roman" w:eastAsiaTheme="minorEastAsia" w:hAnsiTheme="minorHAnsi" w:cstheme="minorBidi"/>
          <w:color w:val="000000"/>
          <w:spacing w:val="1"/>
          <w:sz w:val="15"/>
        </w:rPr>
        <w:t>826</w:t>
      </w:r>
      <w:r>
        <w:rPr>
          <w:rStyle w:val="DefaultParagraphFont"/>
          <w:rFonts w:ascii="Times New Roman" w:eastAsiaTheme="minorEastAsia" w:hAnsiTheme="minorHAnsi" w:cstheme="minorBidi"/>
          <w:color w:val="000000"/>
          <w:spacing w:val="480"/>
          <w:sz w:val="15"/>
        </w:rPr>
        <w:t xml:space="preserve"> </w:t>
      </w:r>
      <w:r>
        <w:rPr>
          <w:rStyle w:val="DefaultParagraphFont"/>
          <w:rFonts w:ascii="Times New Roman" w:eastAsiaTheme="minorEastAsia" w:hAnsiTheme="minorHAnsi" w:cstheme="minorBidi"/>
          <w:color w:val="000000"/>
          <w:spacing w:val="0"/>
          <w:sz w:val="15"/>
        </w:rPr>
        <w:t>2722</w:t>
      </w:r>
      <w:r>
        <w:rPr>
          <w:rStyle w:val="DefaultParagraphFont"/>
          <w:rFonts w:ascii="Times New Roman" w:eastAsiaTheme="minorEastAsia" w:hAnsiTheme="minorHAnsi" w:cstheme="minorBidi"/>
          <w:color w:val="000000"/>
          <w:spacing w:val="445"/>
          <w:sz w:val="15"/>
        </w:rPr>
        <w:t xml:space="preserve"> </w:t>
      </w:r>
      <w:r>
        <w:rPr>
          <w:rStyle w:val="DefaultParagraphFont"/>
          <w:rFonts w:ascii="Times New Roman" w:eastAsiaTheme="minorEastAsia" w:hAnsiTheme="minorHAnsi" w:cstheme="minorBidi"/>
          <w:color w:val="000000"/>
          <w:spacing w:val="0"/>
          <w:sz w:val="15"/>
        </w:rPr>
        <w:t>2749</w:t>
      </w:r>
    </w:p>
    <w:p>
      <w:pPr>
        <w:pStyle w:val="Normal155"/>
        <w:spacing w:before="236" w:after="0" w:line="177" w:lineRule="exact"/>
        <w:ind w:left="132" w:right="0" w:firstLine="0"/>
        <w:jc w:val="left"/>
        <w:rPr>
          <w:rStyle w:val="DefaultParagraphFont"/>
          <w:rFonts w:ascii="Times New Roman" w:eastAsiaTheme="minorEastAsia" w:hAnsiTheme="minorHAnsi" w:cstheme="minorBidi"/>
          <w:color w:val="000000"/>
          <w:spacing w:val="0"/>
          <w:sz w:val="15"/>
        </w:rPr>
      </w:pPr>
      <w:r>
        <w:rPr>
          <w:rStyle w:val="DefaultParagraphFont"/>
          <w:rFonts w:ascii="HKVWGI+ËÎÌå" w:hAnsi="HKVWGI+ËÎÌå" w:eastAsiaTheme="minorEastAsia" w:cs="HKVWGI+ËÎÌå"/>
          <w:color w:val="000000"/>
          <w:spacing w:val="1"/>
          <w:sz w:val="15"/>
        </w:rPr>
        <w:t>点号</w:t>
      </w:r>
      <w:r>
        <w:rPr>
          <w:rStyle w:val="DefaultParagraphFont"/>
          <w:rFonts w:ascii="Times New Roman" w:eastAsiaTheme="minorEastAsia" w:hAnsiTheme="minorHAnsi" w:cstheme="minorBidi"/>
          <w:color w:val="000000"/>
          <w:spacing w:val="469"/>
          <w:sz w:val="15"/>
        </w:rPr>
        <w:t xml:space="preserve"> </w:t>
      </w:r>
      <w:r>
        <w:rPr>
          <w:rStyle w:val="DefaultParagraphFont"/>
          <w:rFonts w:ascii="Times New Roman" w:hAnsi="Times New Roman" w:eastAsiaTheme="minorEastAsia" w:cs="Times New Roman"/>
          <w:b/>
          <w:color w:val="000000"/>
          <w:spacing w:val="1"/>
          <w:sz w:val="15"/>
        </w:rPr>
        <w:t>10’</w:t>
      </w:r>
      <w:r>
        <w:rPr>
          <w:rStyle w:val="DefaultParagraphFont"/>
          <w:rFonts w:ascii="Times New Roman" w:eastAsiaTheme="minorEastAsia" w:hAnsiTheme="minorHAnsi" w:cstheme="minorBidi"/>
          <w:b/>
          <w:color w:val="000000"/>
          <w:spacing w:val="527"/>
          <w:sz w:val="15"/>
        </w:rPr>
        <w:t xml:space="preserve"> </w:t>
      </w:r>
      <w:r>
        <w:rPr>
          <w:rStyle w:val="DefaultParagraphFont"/>
          <w:rFonts w:ascii="Times New Roman" w:hAnsi="Times New Roman" w:eastAsiaTheme="minorEastAsia" w:cs="Times New Roman"/>
          <w:b/>
          <w:color w:val="000000"/>
          <w:spacing w:val="1"/>
          <w:sz w:val="15"/>
        </w:rPr>
        <w:t>11’</w:t>
      </w:r>
      <w:r>
        <w:rPr>
          <w:rStyle w:val="DefaultParagraphFont"/>
          <w:rFonts w:ascii="Times New Roman" w:eastAsiaTheme="minorEastAsia" w:hAnsiTheme="minorHAnsi" w:cstheme="minorBidi"/>
          <w:b/>
          <w:color w:val="000000"/>
          <w:spacing w:val="551"/>
          <w:sz w:val="15"/>
        </w:rPr>
        <w:t xml:space="preserve"> </w:t>
      </w:r>
      <w:r>
        <w:rPr>
          <w:rStyle w:val="DefaultParagraphFont"/>
          <w:rFonts w:ascii="Times New Roman" w:hAnsi="Times New Roman" w:eastAsiaTheme="minorEastAsia" w:cs="Times New Roman"/>
          <w:b/>
          <w:color w:val="000000"/>
          <w:spacing w:val="1"/>
          <w:sz w:val="15"/>
        </w:rPr>
        <w:t>12’</w:t>
      </w:r>
      <w:r>
        <w:rPr>
          <w:rStyle w:val="DefaultParagraphFont"/>
          <w:rFonts w:ascii="Times New Roman" w:eastAsiaTheme="minorEastAsia" w:hAnsiTheme="minorHAnsi" w:cstheme="minorBidi"/>
          <w:b/>
          <w:color w:val="000000"/>
          <w:spacing w:val="519"/>
          <w:sz w:val="15"/>
        </w:rPr>
        <w:t xml:space="preserve"> </w:t>
      </w:r>
      <w:r>
        <w:rPr>
          <w:rStyle w:val="DefaultParagraphFont"/>
          <w:rFonts w:ascii="Times New Roman" w:hAnsi="Times New Roman" w:eastAsiaTheme="minorEastAsia" w:cs="Times New Roman"/>
          <w:b/>
          <w:color w:val="000000"/>
          <w:spacing w:val="1"/>
          <w:sz w:val="15"/>
        </w:rPr>
        <w:t>11’</w:t>
      </w:r>
      <w:r>
        <w:rPr>
          <w:rStyle w:val="DefaultParagraphFont"/>
          <w:rFonts w:ascii="Times New Roman" w:eastAsiaTheme="minorEastAsia" w:hAnsiTheme="minorHAnsi" w:cstheme="minorBidi"/>
          <w:b/>
          <w:color w:val="000000"/>
          <w:spacing w:val="541"/>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5"/>
        <w:spacing w:before="219"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X</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1241</w:t>
      </w:r>
      <w:r>
        <w:rPr>
          <w:rStyle w:val="DefaultParagraphFont"/>
          <w:rFonts w:ascii="Times New Roman" w:eastAsiaTheme="minorEastAsia" w:hAnsiTheme="minorHAnsi" w:cstheme="minorBidi"/>
          <w:color w:val="000000"/>
          <w:spacing w:val="428"/>
          <w:sz w:val="15"/>
        </w:rPr>
        <w:t xml:space="preserve"> </w:t>
      </w:r>
      <w:r>
        <w:rPr>
          <w:rStyle w:val="DefaultParagraphFont"/>
          <w:rFonts w:ascii="Times New Roman" w:eastAsiaTheme="minorEastAsia" w:hAnsiTheme="minorHAnsi" w:cstheme="minorBidi"/>
          <w:color w:val="000000"/>
          <w:spacing w:val="0"/>
          <w:sz w:val="15"/>
        </w:rPr>
        <w:t>1159</w:t>
      </w:r>
      <w:r>
        <w:rPr>
          <w:rStyle w:val="DefaultParagraphFont"/>
          <w:rFonts w:ascii="Times New Roman" w:eastAsiaTheme="minorEastAsia" w:hAnsiTheme="minorHAnsi" w:cstheme="minorBidi"/>
          <w:color w:val="000000"/>
          <w:spacing w:val="527"/>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496"/>
          <w:sz w:val="15"/>
        </w:rPr>
        <w:t xml:space="preserve"> </w:t>
      </w:r>
      <w:r>
        <w:rPr>
          <w:rStyle w:val="DefaultParagraphFont"/>
          <w:rFonts w:ascii="Times New Roman" w:eastAsiaTheme="minorEastAsia" w:hAnsiTheme="minorHAnsi" w:cstheme="minorBidi"/>
          <w:color w:val="000000"/>
          <w:spacing w:val="0"/>
          <w:sz w:val="15"/>
        </w:rPr>
        <w:t>3587</w:t>
      </w:r>
      <w:r>
        <w:rPr>
          <w:rStyle w:val="DefaultParagraphFont"/>
          <w:rFonts w:ascii="Times New Roman" w:eastAsiaTheme="minorEastAsia" w:hAnsiTheme="minorHAnsi" w:cstheme="minorBidi"/>
          <w:color w:val="000000"/>
          <w:spacing w:val="4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5"/>
        <w:spacing w:before="221" w:after="0" w:line="180" w:lineRule="exact"/>
        <w:ind w:left="22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b/>
          <w:color w:val="000000"/>
          <w:spacing w:val="0"/>
          <w:sz w:val="15"/>
        </w:rPr>
        <w:t>Y</w:t>
      </w:r>
      <w:r>
        <w:rPr>
          <w:rStyle w:val="DefaultParagraphFont"/>
          <w:rFonts w:ascii="Times New Roman" w:eastAsiaTheme="minorEastAsia" w:hAnsiTheme="minorHAnsi" w:cstheme="minorBidi"/>
          <w:b/>
          <w:color w:val="000000"/>
          <w:spacing w:val="517"/>
          <w:sz w:val="15"/>
        </w:rPr>
        <w:t xml:space="preserve"> </w:t>
      </w:r>
      <w:r>
        <w:rPr>
          <w:rStyle w:val="DefaultParagraphFont"/>
          <w:rFonts w:ascii="Times New Roman" w:eastAsiaTheme="minorEastAsia" w:hAnsiTheme="minorHAnsi" w:cstheme="minorBidi"/>
          <w:color w:val="000000"/>
          <w:spacing w:val="0"/>
          <w:sz w:val="15"/>
        </w:rPr>
        <w:t>3033</w:t>
      </w:r>
      <w:r>
        <w:rPr>
          <w:rStyle w:val="DefaultParagraphFont"/>
          <w:rFonts w:ascii="Times New Roman" w:eastAsiaTheme="minorEastAsia" w:hAnsiTheme="minorHAnsi" w:cstheme="minorBidi"/>
          <w:color w:val="000000"/>
          <w:spacing w:val="428"/>
          <w:sz w:val="15"/>
        </w:rPr>
        <w:t xml:space="preserve"> </w:t>
      </w:r>
      <w:r>
        <w:rPr>
          <w:rStyle w:val="DefaultParagraphFont"/>
          <w:rFonts w:ascii="Times New Roman" w:eastAsiaTheme="minorEastAsia" w:hAnsiTheme="minorHAnsi" w:cstheme="minorBidi"/>
          <w:color w:val="000000"/>
          <w:spacing w:val="0"/>
          <w:sz w:val="15"/>
        </w:rPr>
        <w:t>3602</w:t>
      </w:r>
      <w:r>
        <w:rPr>
          <w:rStyle w:val="DefaultParagraphFont"/>
          <w:rFonts w:ascii="Times New Roman" w:eastAsiaTheme="minorEastAsia" w:hAnsiTheme="minorHAnsi" w:cstheme="minorBidi"/>
          <w:color w:val="000000"/>
          <w:spacing w:val="527"/>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609"/>
          <w:sz w:val="15"/>
        </w:rPr>
        <w:t xml:space="preserve"> </w:t>
      </w:r>
      <w:r>
        <w:rPr>
          <w:rStyle w:val="DefaultParagraphFont"/>
          <w:rFonts w:ascii="Times New Roman" w:eastAsiaTheme="minorEastAsia" w:hAnsiTheme="minorHAnsi" w:cstheme="minorBidi"/>
          <w:color w:val="000000"/>
          <w:spacing w:val="0"/>
          <w:sz w:val="15"/>
        </w:rPr>
        <w:t>0</w:t>
      </w:r>
      <w:r>
        <w:rPr>
          <w:rStyle w:val="DefaultParagraphFont"/>
          <w:rFonts w:ascii="Times New Roman" w:eastAsiaTheme="minorEastAsia" w:hAnsiTheme="minorHAnsi" w:cstheme="minorBidi"/>
          <w:color w:val="000000"/>
          <w:spacing w:val="60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7"/>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2"/>
          <w:sz w:val="15"/>
        </w:rPr>
        <w:t xml:space="preserve"> </w:t>
      </w:r>
      <w:r>
        <w:rPr>
          <w:rStyle w:val="DefaultParagraphFont"/>
          <w:rFonts w:ascii="Times New Roman" w:hAnsi="Times New Roman" w:eastAsiaTheme="minorEastAsia" w:cs="Times New Roman"/>
          <w:b/>
          <w:color w:val="000000"/>
          <w:spacing w:val="0"/>
          <w:sz w:val="15"/>
        </w:rPr>
        <w:t>—</w:t>
      </w:r>
      <w:r>
        <w:rPr>
          <w:rStyle w:val="DefaultParagraphFont"/>
          <w:rFonts w:ascii="Times New Roman" w:eastAsiaTheme="minorEastAsia" w:hAnsiTheme="minorHAnsi" w:cstheme="minorBidi"/>
          <w:b/>
          <w:color w:val="000000"/>
          <w:spacing w:val="595"/>
          <w:sz w:val="15"/>
        </w:rPr>
        <w:t xml:space="preserve"> </w:t>
      </w:r>
      <w:r>
        <w:rPr>
          <w:rStyle w:val="DefaultParagraphFont"/>
          <w:rFonts w:ascii="Times New Roman" w:hAnsi="Times New Roman" w:eastAsiaTheme="minorEastAsia" w:cs="Times New Roman"/>
          <w:b/>
          <w:color w:val="000000"/>
          <w:spacing w:val="0"/>
          <w:sz w:val="15"/>
        </w:rPr>
        <w:t>—</w:t>
      </w:r>
    </w:p>
    <w:p>
      <w:pPr>
        <w:pStyle w:val="Normal155"/>
        <w:spacing w:before="9960" w:after="0" w:line="209" w:lineRule="exact"/>
        <w:ind w:left="3913" w:right="0" w:firstLine="0"/>
        <w:jc w:val="left"/>
        <w:rPr>
          <w:rStyle w:val="DefaultParagraphFont"/>
          <w:rFonts w:ascii="Times New Roman" w:eastAsiaTheme="minorEastAsia" w:hAnsiTheme="minorHAnsi" w:cstheme="minorBidi"/>
          <w:color w:val="000000"/>
          <w:spacing w:val="0"/>
          <w:sz w:val="18"/>
        </w:rPr>
        <w:sectPr>
          <w:pgSz w:w="11900" w:h="16820"/>
          <w:pgMar w:top="2038" w:right="100" w:bottom="0" w:left="180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146</w:t>
      </w:r>
    </w:p>
    <w:p>
      <w:pPr>
        <w:pStyle w:val="Normal156"/>
        <w:spacing w:before="0" w:after="0" w:line="209" w:lineRule="exact"/>
        <w:ind w:left="0" w:right="0" w:firstLine="0"/>
        <w:jc w:val="left"/>
        <w:rPr>
          <w:rStyle w:val="DefaultParagraphFont"/>
          <w:rFonts w:ascii="Times New Roman" w:eastAsiaTheme="minorEastAsia" w:hAnsiTheme="minorHAnsi" w:cstheme="minorBidi"/>
          <w:color w:val="000000"/>
          <w:spacing w:val="0"/>
          <w:sz w:val="18"/>
        </w:rPr>
      </w:pPr>
      <w:r>
        <w:rPr>
          <w:noProof/>
        </w:rPr>
        <w:pict>
          <v:shape id="_x0000_s1106" type="#_x0000_t75" style="width:114pt;height:28.35pt;margin-top:86.1pt;margin-left:230.65pt;mso-position-horizontal-relative:page;mso-position-vertical-relative:page;position:absolute;z-index:-251531264">
            <v:imagedata r:id="rId81" o:title=""/>
          </v:shape>
        </w:pict>
      </w:r>
      <w:r>
        <w:rPr>
          <w:noProof/>
        </w:rPr>
        <w:pict>
          <v:shape id="_x0000_s1107" type="#_x0000_t75" style="width:259.2pt;height:360.5pt;margin-top:177.9pt;margin-left:160.45pt;mso-position-horizontal-relative:page;mso-position-vertical-relative:page;position:absolute;z-index:-251532288">
            <v:imagedata r:id="rId82" o:title=""/>
          </v:shape>
        </w:pict>
      </w:r>
      <w:r>
        <w:rPr>
          <w:noProof/>
        </w:rPr>
        <w:pict>
          <v:shape id="_x0000_s1108" type="#_x0000_t75" style="width:3pt;height:4.95pt;margin-top:113.5pt;margin-left:232.6pt;mso-position-horizontal-relative:page;mso-position-vertical-relative:page;position:absolute;z-index:-251533312">
            <v:imagedata r:id="rId83" o:title=""/>
          </v:shape>
        </w:pict>
      </w:r>
      <w:r>
        <w:rPr>
          <w:noProof/>
        </w:rPr>
        <w:pict>
          <v:shape id="_x0000_s1109" type="#_x0000_t75" style="width:3pt;height:4.95pt;margin-top:119.35pt;margin-left:232.6pt;mso-position-horizontal-relative:page;mso-position-vertical-relative:page;position:absolute;z-index:-251534336">
            <v:imagedata r:id="rId84" o:title=""/>
          </v:shape>
        </w:pict>
      </w:r>
      <w:r>
        <w:rPr>
          <w:noProof/>
        </w:rPr>
        <w:pict>
          <v:shape id="_x0000_s1110" type="#_x0000_t75" style="width:3pt;height:16.65pt;margin-top:125.2pt;margin-left:232.6pt;mso-position-horizontal-relative:page;mso-position-vertical-relative:page;position:absolute;z-index:-251535360">
            <v:imagedata r:id="rId85" o:title=""/>
          </v:shape>
        </w:pict>
      </w:r>
      <w:r>
        <w:rPr>
          <w:noProof/>
        </w:rPr>
        <w:pict>
          <v:shape id="_x0000_s1111" type="#_x0000_t75" style="width:3pt;height:4.95pt;margin-top:142.75pt;margin-left:232.6pt;mso-position-horizontal-relative:page;mso-position-vertical-relative:page;position:absolute;z-index:-251536384">
            <v:imagedata r:id="rId83" o:title=""/>
          </v:shape>
        </w:pict>
      </w:r>
      <w:r>
        <w:rPr>
          <w:noProof/>
        </w:rPr>
        <w:pict>
          <v:shape id="_x0000_s1112" type="#_x0000_t75" style="width:3pt;height:4.95pt;margin-top:148.65pt;margin-left:232.6pt;mso-position-horizontal-relative:page;mso-position-vertical-relative:page;position:absolute;z-index:-251537408">
            <v:imagedata r:id="rId84" o:title=""/>
          </v:shape>
        </w:pict>
      </w:r>
      <w:r>
        <w:rPr>
          <w:noProof/>
        </w:rPr>
        <w:pict>
          <v:shape id="_x0000_s1113" type="#_x0000_t75" style="width:3pt;height:16.65pt;margin-top:154.5pt;margin-left:232.6pt;mso-position-horizontal-relative:page;mso-position-vertical-relative:page;position:absolute;z-index:-251538432">
            <v:imagedata r:id="rId86" o:title=""/>
          </v:shape>
        </w:pict>
      </w:r>
      <w:r>
        <w:rPr>
          <w:noProof/>
        </w:rPr>
        <w:pict>
          <v:shape id="_x0000_s1114" type="#_x0000_t75" style="width:3pt;height:4.95pt;margin-top:172.05pt;margin-left:232.6pt;mso-position-horizontal-relative:page;mso-position-vertical-relative:page;position:absolute;z-index:-251539456">
            <v:imagedata r:id="rId87" o:title=""/>
          </v:shape>
        </w:pict>
      </w:r>
      <w:r>
        <w:rPr>
          <w:noProof/>
        </w:rPr>
        <w:pict>
          <v:shape id="_x0000_s1115" type="#_x0000_t75" style="width:5.1pt;height:4.95pt;margin-top:113.5pt;margin-left:246.9pt;mso-position-horizontal-relative:page;mso-position-vertical-relative:page;position:absolute;z-index:-251540480">
            <v:imagedata r:id="rId88" o:title=""/>
          </v:shape>
        </w:pict>
      </w:r>
      <w:r>
        <w:rPr>
          <w:noProof/>
        </w:rPr>
        <w:pict>
          <v:shape id="_x0000_s1116" type="#_x0000_t75" style="width:5.1pt;height:4.95pt;margin-top:119.35pt;margin-left:246.9pt;mso-position-horizontal-relative:page;mso-position-vertical-relative:page;position:absolute;z-index:-251541504">
            <v:imagedata r:id="rId89" o:title=""/>
          </v:shape>
        </w:pict>
      </w:r>
      <w:r>
        <w:rPr>
          <w:noProof/>
        </w:rPr>
        <w:pict>
          <v:shape id="_x0000_s1117" type="#_x0000_t75" style="width:5.1pt;height:16.65pt;margin-top:125.2pt;margin-left:246.9pt;mso-position-horizontal-relative:page;mso-position-vertical-relative:page;position:absolute;z-index:-251542528">
            <v:imagedata r:id="rId90" o:title=""/>
          </v:shape>
        </w:pict>
      </w:r>
      <w:r>
        <w:rPr>
          <w:noProof/>
        </w:rPr>
        <w:pict>
          <v:shape id="_x0000_s1118" type="#_x0000_t75" style="width:5.1pt;height:4.95pt;margin-top:142.75pt;margin-left:246.9pt;mso-position-horizontal-relative:page;mso-position-vertical-relative:page;position:absolute;z-index:-251543552">
            <v:imagedata r:id="rId88" o:title=""/>
          </v:shape>
        </w:pict>
      </w:r>
      <w:r>
        <w:rPr>
          <w:noProof/>
        </w:rPr>
        <w:pict>
          <v:shape id="_x0000_s1119" type="#_x0000_t75" style="width:5.1pt;height:4.95pt;margin-top:148.65pt;margin-left:246.9pt;mso-position-horizontal-relative:page;mso-position-vertical-relative:page;position:absolute;z-index:-251544576">
            <v:imagedata r:id="rId89" o:title=""/>
          </v:shape>
        </w:pict>
      </w:r>
      <w:r>
        <w:rPr>
          <w:noProof/>
        </w:rPr>
        <w:pict>
          <v:shape id="_x0000_s1120" type="#_x0000_t75" style="width:5.1pt;height:16.65pt;margin-top:154.5pt;margin-left:246.9pt;mso-position-horizontal-relative:page;mso-position-vertical-relative:page;position:absolute;z-index:-251545600">
            <v:imagedata r:id="rId91" o:title=""/>
          </v:shape>
        </w:pict>
      </w:r>
      <w:r>
        <w:rPr>
          <w:noProof/>
        </w:rPr>
        <w:pict>
          <v:shape id="_x0000_s1121" type="#_x0000_t75" style="width:5.1pt;height:4.95pt;margin-top:172.05pt;margin-left:246.9pt;mso-position-horizontal-relative:page;mso-position-vertical-relative:page;position:absolute;z-index:-251546624">
            <v:imagedata r:id="rId88" o:title=""/>
          </v:shape>
        </w:pict>
      </w:r>
      <w:r>
        <w:rPr>
          <w:noProof/>
        </w:rPr>
        <w:pict>
          <v:shape id="_x0000_s1122" type="#_x0000_t75" style="width:5.1pt;height:4.95pt;margin-top:113.5pt;margin-left:323.35pt;mso-position-horizontal-relative:page;mso-position-vertical-relative:page;position:absolute;z-index:-251547648">
            <v:imagedata r:id="rId88" o:title=""/>
          </v:shape>
        </w:pict>
      </w:r>
      <w:r>
        <w:rPr>
          <w:noProof/>
        </w:rPr>
        <w:pict>
          <v:shape id="_x0000_s1123" type="#_x0000_t75" style="width:5.1pt;height:4.95pt;margin-top:119.35pt;margin-left:323.35pt;mso-position-horizontal-relative:page;mso-position-vertical-relative:page;position:absolute;z-index:-251548672">
            <v:imagedata r:id="rId89" o:title=""/>
          </v:shape>
        </w:pict>
      </w:r>
      <w:r>
        <w:rPr>
          <w:noProof/>
        </w:rPr>
        <w:pict>
          <v:shape id="_x0000_s1124" type="#_x0000_t75" style="width:5.1pt;height:16.65pt;margin-top:125.2pt;margin-left:323.35pt;mso-position-horizontal-relative:page;mso-position-vertical-relative:page;position:absolute;z-index:-251549696">
            <v:imagedata r:id="rId90" o:title=""/>
          </v:shape>
        </w:pict>
      </w:r>
      <w:r>
        <w:rPr>
          <w:noProof/>
        </w:rPr>
        <w:pict>
          <v:shape id="_x0000_s1125" type="#_x0000_t75" style="width:5.1pt;height:4.95pt;margin-top:142.75pt;margin-left:323.35pt;mso-position-horizontal-relative:page;mso-position-vertical-relative:page;position:absolute;z-index:-251550720">
            <v:imagedata r:id="rId88" o:title=""/>
          </v:shape>
        </w:pict>
      </w:r>
      <w:r>
        <w:rPr>
          <w:noProof/>
        </w:rPr>
        <w:pict>
          <v:shape id="_x0000_s1126" type="#_x0000_t75" style="width:5.1pt;height:4.95pt;margin-top:148.65pt;margin-left:323.35pt;mso-position-horizontal-relative:page;mso-position-vertical-relative:page;position:absolute;z-index:-251551744">
            <v:imagedata r:id="rId89" o:title=""/>
          </v:shape>
        </w:pict>
      </w:r>
      <w:r>
        <w:rPr>
          <w:noProof/>
        </w:rPr>
        <w:pict>
          <v:shape id="_x0000_s1127" type="#_x0000_t75" style="width:5.1pt;height:16.65pt;margin-top:154.5pt;margin-left:323.35pt;mso-position-horizontal-relative:page;mso-position-vertical-relative:page;position:absolute;z-index:-251552768">
            <v:imagedata r:id="rId91" o:title=""/>
          </v:shape>
        </w:pict>
      </w:r>
      <w:r>
        <w:rPr>
          <w:noProof/>
        </w:rPr>
        <w:pict>
          <v:shape id="_x0000_s1128" type="#_x0000_t75" style="width:5.1pt;height:4.95pt;margin-top:172.05pt;margin-left:323.35pt;mso-position-horizontal-relative:page;mso-position-vertical-relative:page;position:absolute;z-index:-251553792">
            <v:imagedata r:id="rId92" o:title=""/>
          </v:shape>
        </w:pict>
      </w:r>
      <w:r>
        <w:rPr>
          <w:noProof/>
        </w:rPr>
        <w:pict>
          <v:shape id="_x0000_s1129" type="#_x0000_t75" style="width:3pt;height:4.95pt;margin-top:113.5pt;margin-left:339.75pt;mso-position-horizontal-relative:page;mso-position-vertical-relative:page;position:absolute;z-index:-251554816">
            <v:imagedata r:id="rId83" o:title=""/>
          </v:shape>
        </w:pict>
      </w:r>
      <w:r>
        <w:rPr>
          <w:noProof/>
        </w:rPr>
        <w:pict>
          <v:shape id="_x0000_s1130" type="#_x0000_t75" style="width:3pt;height:4.95pt;margin-top:119.35pt;margin-left:339.75pt;mso-position-horizontal-relative:page;mso-position-vertical-relative:page;position:absolute;z-index:-251555840">
            <v:imagedata r:id="rId84" o:title=""/>
          </v:shape>
        </w:pict>
      </w:r>
      <w:r>
        <w:rPr>
          <w:noProof/>
        </w:rPr>
        <w:pict>
          <v:shape id="_x0000_s1131" type="#_x0000_t75" style="width:3pt;height:16.65pt;margin-top:125.2pt;margin-left:339.75pt;mso-position-horizontal-relative:page;mso-position-vertical-relative:page;position:absolute;z-index:-251556864">
            <v:imagedata r:id="rId85" o:title=""/>
          </v:shape>
        </w:pict>
      </w:r>
      <w:r>
        <w:rPr>
          <w:noProof/>
        </w:rPr>
        <w:pict>
          <v:shape id="_x0000_s1132" type="#_x0000_t75" style="width:3pt;height:4.95pt;margin-top:142.75pt;margin-left:339.75pt;mso-position-horizontal-relative:page;mso-position-vertical-relative:page;position:absolute;z-index:-251558912">
            <v:imagedata r:id="rId83" o:title=""/>
          </v:shape>
        </w:pict>
      </w:r>
      <w:r>
        <w:rPr>
          <w:noProof/>
        </w:rPr>
        <w:pict>
          <v:shape id="_x0000_s1133" type="#_x0000_t75" style="width:3pt;height:4.95pt;margin-top:148.65pt;margin-left:339.75pt;mso-position-horizontal-relative:page;mso-position-vertical-relative:page;position:absolute;z-index:-251560960">
            <v:imagedata r:id="rId84" o:title=""/>
          </v:shape>
        </w:pict>
      </w:r>
      <w:r>
        <w:rPr>
          <w:noProof/>
        </w:rPr>
        <w:pict>
          <v:shape id="_x0000_s1134" type="#_x0000_t75" style="width:3pt;height:16.65pt;margin-top:154.5pt;margin-left:339.75pt;mso-position-horizontal-relative:page;mso-position-vertical-relative:page;position:absolute;z-index:-251563008">
            <v:imagedata r:id="rId86" o:title=""/>
          </v:shape>
        </w:pict>
      </w:r>
      <w:r>
        <w:rPr>
          <w:noProof/>
        </w:rPr>
        <w:pict>
          <v:shape id="_x0000_s1135" type="#_x0000_t75" style="width:3pt;height:4.95pt;margin-top:172.05pt;margin-left:339.75pt;mso-position-horizontal-relative:page;mso-position-vertical-relative:page;position:absolute;z-index:-251565056">
            <v:imagedata r:id="rId93" o:title=""/>
          </v:shape>
        </w:pict>
      </w:r>
      <w:r>
        <w:rPr>
          <w:noProof/>
        </w:rPr>
        <w:pict>
          <v:shape id="_x0000_s1136" type="#_x0000_t75" style="width:3pt;height:9.65pt;margin-top:75.5pt;margin-left:286.15pt;mso-position-horizontal-relative:page;mso-position-vertical-relative:page;position:absolute;z-index:-251567104">
            <v:imagedata r:id="rId94" o:title=""/>
          </v:shape>
        </w:pict>
      </w:r>
      <w:r>
        <w:rPr>
          <w:noProof/>
        </w:rPr>
        <w:pict>
          <v:shape id="_x0000_s1137" type="#_x0000_t75" style="width:3pt;height:16.65pt;margin-top:115.35pt;margin-left:286.15pt;mso-position-horizontal-relative:page;mso-position-vertical-relative:page;position:absolute;z-index:-251569152">
            <v:imagedata r:id="rId95" o:title=""/>
          </v:shape>
        </w:pict>
      </w:r>
      <w:r>
        <w:rPr>
          <w:noProof/>
        </w:rPr>
        <w:pict>
          <v:shape id="_x0000_s1138" type="#_x0000_t75" style="width:3pt;height:4.95pt;margin-top:132.9pt;margin-left:286.15pt;mso-position-horizontal-relative:page;mso-position-vertical-relative:page;position:absolute;z-index:-251571200">
            <v:imagedata r:id="rId96" o:title=""/>
          </v:shape>
        </w:pict>
      </w:r>
      <w:r>
        <w:rPr>
          <w:noProof/>
        </w:rPr>
        <w:pict>
          <v:shape id="_x0000_s1139" type="#_x0000_t75" style="width:3pt;height:16.65pt;margin-top:138.75pt;margin-left:286.15pt;mso-position-horizontal-relative:page;mso-position-vertical-relative:page;position:absolute;z-index:-251573248">
            <v:imagedata r:id="rId95" o:title=""/>
          </v:shape>
        </w:pict>
      </w:r>
      <w:r>
        <w:rPr>
          <w:noProof/>
        </w:rPr>
        <w:pict>
          <v:shape id="_x0000_s1140" type="#_x0000_t75" style="width:3pt;height:4.95pt;margin-top:156.3pt;margin-left:286.15pt;mso-position-horizontal-relative:page;mso-position-vertical-relative:page;position:absolute;z-index:-251578368">
            <v:imagedata r:id="rId96" o:title=""/>
          </v:shape>
        </w:pict>
      </w:r>
      <w:r>
        <w:rPr>
          <w:noProof/>
        </w:rPr>
        <w:pict>
          <v:shape id="_x0000_s1141" type="#_x0000_t75" style="width:3pt;height:16.65pt;margin-top:162.15pt;margin-left:286.15pt;mso-position-horizontal-relative:page;mso-position-vertical-relative:page;position:absolute;z-index:-251583488">
            <v:imagedata r:id="rId97" o:title=""/>
          </v:shape>
        </w:pict>
      </w:r>
      <w:r>
        <w:rPr>
          <w:noProof/>
        </w:rPr>
        <w:pict>
          <v:shape id="_x0000_s1142" type="#_x0000_t75" style="width:9.4pt;height:12.05pt;margin-top:186.45pt;margin-left:425.6pt;mso-position-horizontal-relative:page;mso-position-vertical-relative:page;position:absolute;z-index:-251590656">
            <v:imagedata r:id="rId98" o:title=""/>
          </v:shape>
        </w:pict>
      </w:r>
      <w:r>
        <w:rPr>
          <w:noProof/>
        </w:rPr>
        <w:pict>
          <v:shape id="_x0000_s1143" type="#_x0000_t75" style="width:259.2pt;height:372.5pt;margin-top:177.9pt;margin-left:160.45pt;mso-position-horizontal-relative:page;mso-position-vertical-relative:page;position:absolute;z-index:-251613184">
            <v:imagedata r:id="rId99" o:title=""/>
          </v:shape>
        </w:pict>
      </w:r>
      <w:r>
        <w:rPr>
          <w:rStyle w:val="DefaultParagraphFont"/>
          <w:rFonts w:ascii="BRULJH+ºÚÌå" w:hAnsi="BRULJH+ºÚÌå" w:eastAsiaTheme="minorEastAsia" w:cs="BRULJH+ºÚÌå"/>
          <w:color w:val="000000"/>
          <w:spacing w:val="0"/>
          <w:sz w:val="18"/>
        </w:rPr>
        <w:t>图</w:t>
      </w:r>
      <w:r>
        <w:rPr>
          <w:rStyle w:val="DefaultParagraphFont"/>
          <w:rFonts w:ascii="Times New Roman" w:eastAsiaTheme="minorEastAsia" w:hAnsiTheme="minorHAnsi" w:cstheme="minorBidi"/>
          <w:color w:val="000000"/>
          <w:spacing w:val="3"/>
          <w:sz w:val="18"/>
        </w:rPr>
        <w:t xml:space="preserve"> </w:t>
      </w:r>
      <w:r>
        <w:rPr>
          <w:rStyle w:val="DefaultParagraphFont"/>
          <w:rFonts w:ascii="Times New Roman" w:eastAsiaTheme="minorEastAsia" w:hAnsiTheme="minorHAnsi" w:cstheme="minorBidi"/>
          <w:color w:val="000000"/>
          <w:spacing w:val="-1"/>
          <w:sz w:val="18"/>
        </w:rPr>
        <w:t>A.0.2</w:t>
      </w:r>
      <w:r>
        <w:rPr>
          <w:rStyle w:val="DefaultParagraphFont"/>
          <w:rFonts w:ascii="Times New Roman" w:eastAsiaTheme="minorEastAsia" w:hAnsiTheme="minorHAnsi" w:cstheme="minorBidi"/>
          <w:color w:val="000000"/>
          <w:spacing w:val="0"/>
          <w:sz w:val="18"/>
        </w:rPr>
        <w:t xml:space="preserve"> </w:t>
      </w:r>
      <w:r>
        <w:rPr>
          <w:rStyle w:val="DefaultParagraphFont"/>
          <w:rFonts w:ascii="BRULJH+ºÚÌå" w:hAnsi="BRULJH+ºÚÌå" w:eastAsiaTheme="minorEastAsia" w:cs="BRULJH+ºÚÌå"/>
          <w:color w:val="000000"/>
          <w:spacing w:val="0"/>
          <w:sz w:val="18"/>
        </w:rPr>
        <w:t>车站直线地段车辆轮廓线和车辆限界</w:t>
      </w:r>
    </w:p>
    <w:p>
      <w:pPr>
        <w:pStyle w:val="Normal156"/>
        <w:spacing w:before="3830" w:after="0" w:line="209" w:lineRule="exact"/>
        <w:ind w:left="1534" w:right="0" w:firstLine="0"/>
        <w:jc w:val="left"/>
        <w:rPr>
          <w:rStyle w:val="DefaultParagraphFont"/>
          <w:rFonts w:ascii="Times New Roman" w:eastAsiaTheme="minorEastAsia" w:hAnsiTheme="minorHAnsi" w:cstheme="minorBidi"/>
          <w:color w:val="000000"/>
          <w:spacing w:val="0"/>
          <w:sz w:val="18"/>
        </w:rPr>
        <w:sectPr>
          <w:pgSz w:w="11900" w:h="16820"/>
          <w:pgMar w:top="11379" w:right="100" w:bottom="0" w:left="417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147</w:t>
      </w:r>
    </w:p>
    <w:p>
      <w:pPr>
        <w:pStyle w:val="Normal157"/>
        <w:spacing w:before="0" w:after="0" w:line="310" w:lineRule="exact"/>
        <w:ind w:left="2804" w:right="0" w:firstLine="0"/>
        <w:jc w:val="left"/>
        <w:rPr>
          <w:rStyle w:val="DefaultParagraphFont"/>
          <w:rFonts w:ascii="Times New Roman" w:eastAsiaTheme="minorEastAsia" w:hAnsiTheme="minorHAnsi" w:cstheme="minorBidi"/>
          <w:color w:val="000000"/>
          <w:spacing w:val="0"/>
          <w:sz w:val="30"/>
        </w:rPr>
      </w:pPr>
      <w:r>
        <w:rPr>
          <w:noProof/>
        </w:rPr>
        <w:pict>
          <v:shape id="_x0000_s1144" type="#_x0000_t75" style="width:420.25pt;height:20pt;margin-top:102.15pt;margin-left:87.6pt;mso-position-horizontal-relative:page;mso-position-vertical-relative:page;position:absolute;z-index:-251612160">
            <v:imagedata r:id="rId100" o:title=""/>
          </v:shape>
        </w:pict>
      </w:r>
      <w:r>
        <w:rPr>
          <w:rStyle w:val="DefaultParagraphFont"/>
          <w:rFonts w:ascii="DHOREP+ºÚÌå" w:hAnsi="DHOREP+ºÚÌå" w:eastAsiaTheme="minorEastAsia" w:cs="DHOREP+ºÚÌå"/>
          <w:color w:val="000000"/>
          <w:spacing w:val="0"/>
          <w:sz w:val="30"/>
        </w:rPr>
        <w:t>本技术标准用词说明</w:t>
      </w:r>
    </w:p>
    <w:p>
      <w:pPr>
        <w:pStyle w:val="Normal157"/>
        <w:spacing w:before="319"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159"/>
          <w:sz w:val="21"/>
        </w:rPr>
        <w:t xml:space="preserve"> </w:t>
      </w:r>
      <w:r>
        <w:rPr>
          <w:rStyle w:val="DefaultParagraphFont"/>
          <w:rFonts w:ascii="EFEGBS+ËÎÌå" w:hAnsi="EFEGBS+ËÎÌå" w:eastAsiaTheme="minorEastAsia" w:cs="EFEGBS+ËÎÌå"/>
          <w:color w:val="000000"/>
          <w:spacing w:val="0"/>
          <w:sz w:val="21"/>
        </w:rPr>
        <w:t>为便于在执行本技术标准条文时区别对待，对要求严格程度不同的用词说明如下：</w:t>
      </w:r>
    </w:p>
    <w:p>
      <w:pPr>
        <w:pStyle w:val="Normal157"/>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w:t>
      </w:r>
      <w:r>
        <w:rPr>
          <w:rStyle w:val="DefaultParagraphFont"/>
          <w:rFonts w:ascii="DHOREP+ºÚÌå" w:hAnsi="DHOREP+ºÚÌå" w:eastAsiaTheme="minorEastAsia" w:cs="DHOREP+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EFEGBS+ËÎÌå" w:hAnsi="EFEGBS+ËÎÌå" w:eastAsiaTheme="minorEastAsia" w:cs="EFEGBS+ËÎÌå"/>
          <w:color w:val="000000"/>
          <w:spacing w:val="0"/>
          <w:sz w:val="21"/>
        </w:rPr>
        <w:t>表示很严格，非这样做不可的：</w:t>
      </w:r>
    </w:p>
    <w:p>
      <w:pPr>
        <w:pStyle w:val="Normal157"/>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FEGBS+ËÎÌå" w:hAnsi="EFEGBS+ËÎÌå" w:eastAsiaTheme="minorEastAsia" w:cs="EFEGBS+ËÎÌå"/>
          <w:color w:val="000000"/>
          <w:spacing w:val="0"/>
          <w:sz w:val="21"/>
        </w:rPr>
        <w:t>正面词采用</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必须</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，反面词采用</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严禁</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w:t>
      </w:r>
    </w:p>
    <w:p>
      <w:pPr>
        <w:pStyle w:val="Normal157"/>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DHOREP+ºÚÌå" w:hAnsi="DHOREP+ºÚÌå" w:eastAsiaTheme="minorEastAsia" w:cs="DHOREP+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EFEGBS+ËÎÌå" w:hAnsi="EFEGBS+ËÎÌå" w:eastAsiaTheme="minorEastAsia" w:cs="EFEGBS+ËÎÌå"/>
          <w:color w:val="000000"/>
          <w:spacing w:val="0"/>
          <w:sz w:val="21"/>
        </w:rPr>
        <w:t>表示严格，在正常情况下均应这样做的：</w:t>
      </w:r>
    </w:p>
    <w:p>
      <w:pPr>
        <w:pStyle w:val="Normal157"/>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FEGBS+ËÎÌå" w:hAnsi="EFEGBS+ËÎÌå" w:eastAsiaTheme="minorEastAsia" w:cs="EFEGBS+ËÎÌå"/>
          <w:color w:val="000000"/>
          <w:spacing w:val="0"/>
          <w:sz w:val="21"/>
        </w:rPr>
        <w:t>正面词采用</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1"/>
          <w:sz w:val="21"/>
        </w:rPr>
        <w:t>应</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0"/>
          <w:sz w:val="21"/>
        </w:rPr>
        <w:t>，反面词采用</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1"/>
          <w:sz w:val="21"/>
        </w:rPr>
        <w:t>不应</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1"/>
          <w:sz w:val="21"/>
        </w:rPr>
        <w:t>或</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不得</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0"/>
          <w:sz w:val="21"/>
        </w:rPr>
        <w:t>；</w:t>
      </w:r>
    </w:p>
    <w:p>
      <w:pPr>
        <w:pStyle w:val="Normal157"/>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DHOREP+ºÚÌå" w:hAnsi="DHOREP+ºÚÌå" w:eastAsiaTheme="minorEastAsia" w:cs="DHOREP+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EFEGBS+ËÎÌå" w:hAnsi="EFEGBS+ËÎÌå" w:eastAsiaTheme="minorEastAsia" w:cs="EFEGBS+ËÎÌå"/>
          <w:color w:val="000000"/>
          <w:spacing w:val="0"/>
          <w:sz w:val="21"/>
        </w:rPr>
        <w:t>表示允许稍有选择，在条件许可时首先应这样做的：</w:t>
      </w:r>
    </w:p>
    <w:p>
      <w:pPr>
        <w:pStyle w:val="Normal157"/>
        <w:spacing w:before="117"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FEGBS+ËÎÌå" w:hAnsi="EFEGBS+ËÎÌå" w:eastAsiaTheme="minorEastAsia" w:cs="EFEGBS+ËÎÌå"/>
          <w:color w:val="000000"/>
          <w:spacing w:val="0"/>
          <w:sz w:val="21"/>
        </w:rPr>
        <w:t>正面词采用</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1"/>
          <w:sz w:val="21"/>
        </w:rPr>
        <w:t>宜</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0"/>
          <w:sz w:val="21"/>
        </w:rPr>
        <w:t>，反面词采用</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1"/>
          <w:sz w:val="21"/>
        </w:rPr>
        <w:t>不宜</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0"/>
          <w:sz w:val="21"/>
        </w:rPr>
        <w:t>；</w:t>
      </w:r>
    </w:p>
    <w:p>
      <w:pPr>
        <w:pStyle w:val="Normal157"/>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w:t>
      </w:r>
      <w:r>
        <w:rPr>
          <w:rStyle w:val="DefaultParagraphFont"/>
          <w:rFonts w:ascii="DHOREP+ºÚÌå" w:hAnsi="DHOREP+ºÚÌå" w:eastAsiaTheme="minorEastAsia" w:cs="DHOREP+ºÚÌå"/>
          <w:color w:val="000000"/>
          <w:spacing w:val="0"/>
          <w:sz w:val="21"/>
        </w:rPr>
        <w:t>）</w:t>
      </w:r>
      <w:r>
        <w:rPr>
          <w:rStyle w:val="DefaultParagraphFont"/>
          <w:rFonts w:ascii="Times New Roman" w:eastAsiaTheme="minorEastAsia" w:hAnsiTheme="minorHAnsi" w:cstheme="minorBidi"/>
          <w:color w:val="000000"/>
          <w:spacing w:val="54"/>
          <w:sz w:val="21"/>
        </w:rPr>
        <w:t xml:space="preserve"> </w:t>
      </w:r>
      <w:r>
        <w:rPr>
          <w:rStyle w:val="DefaultParagraphFont"/>
          <w:rFonts w:ascii="EFEGBS+ËÎÌå" w:hAnsi="EFEGBS+ËÎÌå" w:eastAsiaTheme="minorEastAsia" w:cs="EFEGBS+ËÎÌå"/>
          <w:color w:val="000000"/>
          <w:spacing w:val="0"/>
          <w:sz w:val="21"/>
        </w:rPr>
        <w:t>表示有选择，在一定条件下可以这样做的：</w:t>
      </w:r>
    </w:p>
    <w:p>
      <w:pPr>
        <w:pStyle w:val="Normal157"/>
        <w:spacing w:before="116" w:after="0" w:line="244" w:lineRule="exact"/>
        <w:ind w:left="63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FEGBS+ËÎÌå" w:hAnsi="EFEGBS+ËÎÌå" w:eastAsiaTheme="minorEastAsia" w:cs="EFEGBS+ËÎÌå"/>
          <w:color w:val="000000"/>
          <w:spacing w:val="1"/>
          <w:sz w:val="21"/>
        </w:rPr>
        <w:t>采用</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1"/>
          <w:sz w:val="21"/>
        </w:rPr>
        <w:t>可</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w:t>
      </w:r>
    </w:p>
    <w:p>
      <w:pPr>
        <w:pStyle w:val="Normal157"/>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159"/>
          <w:sz w:val="21"/>
        </w:rPr>
        <w:t xml:space="preserve"> </w:t>
      </w:r>
      <w:r>
        <w:rPr>
          <w:rStyle w:val="DefaultParagraphFont"/>
          <w:rFonts w:ascii="EFEGBS+ËÎÌå" w:hAnsi="EFEGBS+ËÎÌå" w:eastAsiaTheme="minorEastAsia" w:cs="EFEGBS+ËÎÌå"/>
          <w:color w:val="000000"/>
          <w:spacing w:val="-1"/>
          <w:sz w:val="21"/>
        </w:rPr>
        <w:t>标准中指定应按其它有关标准执行的写法为：</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0"/>
          <w:sz w:val="21"/>
        </w:rPr>
        <w:t>应符合</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5"/>
          <w:sz w:val="21"/>
        </w:rPr>
        <w:t>的规定（或要求）</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1"/>
          <w:sz w:val="21"/>
        </w:rPr>
        <w:t>或</w:t>
      </w:r>
      <w:r>
        <w:rPr>
          <w:rStyle w:val="DefaultParagraphFont"/>
          <w:rFonts w:ascii="Times New Roman" w:hAnsi="Times New Roman" w:eastAsiaTheme="minorEastAsia" w:cs="Times New Roman"/>
          <w:color w:val="000000"/>
          <w:spacing w:val="-2"/>
          <w:sz w:val="21"/>
        </w:rPr>
        <w:t>“</w:t>
      </w:r>
      <w:r>
        <w:rPr>
          <w:rStyle w:val="DefaultParagraphFont"/>
          <w:rFonts w:ascii="EFEGBS+ËÎÌå" w:hAnsi="EFEGBS+ËÎÌå" w:eastAsiaTheme="minorEastAsia" w:cs="EFEGBS+ËÎÌå"/>
          <w:color w:val="000000"/>
          <w:spacing w:val="0"/>
          <w:sz w:val="21"/>
        </w:rPr>
        <w:t>应</w:t>
      </w:r>
    </w:p>
    <w:p>
      <w:pPr>
        <w:pStyle w:val="Normal15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EFEGBS+ËÎÌå" w:hAnsi="EFEGBS+ËÎÌå" w:eastAsiaTheme="minorEastAsia" w:cs="EFEGBS+ËÎÌå"/>
          <w:color w:val="000000"/>
          <w:spacing w:val="1"/>
          <w:sz w:val="21"/>
        </w:rPr>
        <w:t>按</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执行</w:t>
      </w:r>
      <w:r>
        <w:rPr>
          <w:rStyle w:val="DefaultParagraphFont"/>
          <w:rFonts w:ascii="Times New Roman" w:hAnsi="Times New Roman" w:eastAsiaTheme="minorEastAsia" w:cs="Times New Roman"/>
          <w:color w:val="000000"/>
          <w:spacing w:val="0"/>
          <w:sz w:val="21"/>
        </w:rPr>
        <w:t>”</w:t>
      </w:r>
      <w:r>
        <w:rPr>
          <w:rStyle w:val="DefaultParagraphFont"/>
          <w:rFonts w:ascii="EFEGBS+ËÎÌå" w:hAnsi="EFEGBS+ËÎÌå" w:eastAsiaTheme="minorEastAsia" w:cs="EFEGBS+ËÎÌå"/>
          <w:color w:val="000000"/>
          <w:spacing w:val="0"/>
          <w:sz w:val="21"/>
        </w:rPr>
        <w:t>。</w:t>
      </w:r>
    </w:p>
    <w:p>
      <w:pPr>
        <w:pStyle w:val="Normal157"/>
        <w:spacing w:before="9059" w:after="0" w:line="209" w:lineRule="exact"/>
        <w:ind w:left="3913" w:right="0" w:firstLine="0"/>
        <w:jc w:val="left"/>
        <w:rPr>
          <w:rStyle w:val="DefaultParagraphFont"/>
          <w:rFonts w:ascii="Times New Roman" w:eastAsiaTheme="minorEastAsia" w:hAnsiTheme="minorHAnsi" w:cstheme="minorBidi"/>
          <w:color w:val="000000"/>
          <w:spacing w:val="0"/>
          <w:sz w:val="18"/>
        </w:rPr>
        <w:sectPr>
          <w:pgSz w:w="11900" w:h="16820"/>
          <w:pgMar w:top="2093" w:right="100" w:bottom="0" w:left="180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148</w:t>
      </w:r>
    </w:p>
    <w:p>
      <w:pPr>
        <w:pStyle w:val="Normal158"/>
        <w:spacing w:before="0" w:after="0" w:line="310" w:lineRule="exact"/>
        <w:ind w:left="2833" w:right="0" w:firstLine="0"/>
        <w:jc w:val="left"/>
        <w:rPr>
          <w:rStyle w:val="DefaultParagraphFont"/>
          <w:rFonts w:ascii="Times New Roman" w:eastAsiaTheme="minorEastAsia" w:hAnsiTheme="minorHAnsi" w:cstheme="minorBidi"/>
          <w:color w:val="000000"/>
          <w:spacing w:val="0"/>
          <w:sz w:val="30"/>
        </w:rPr>
      </w:pPr>
      <w:r>
        <w:rPr>
          <w:noProof/>
        </w:rPr>
        <w:pict>
          <v:shape id="_x0000_s1145" type="#_x0000_t75" style="width:420.25pt;height:20pt;margin-top:102.15pt;margin-left:87.6pt;mso-position-horizontal-relative:page;mso-position-vertical-relative:page;position:absolute;z-index:-251611136">
            <v:imagedata r:id="rId100" o:title=""/>
          </v:shape>
        </w:pict>
      </w:r>
      <w:r>
        <w:rPr>
          <w:rStyle w:val="DefaultParagraphFont"/>
          <w:rFonts w:ascii="CJOAVS+ºÚÌå" w:hAnsi="CJOAVS+ºÚÌå" w:eastAsiaTheme="minorEastAsia" w:cs="CJOAVS+ºÚÌå"/>
          <w:color w:val="000000"/>
          <w:spacing w:val="0"/>
          <w:sz w:val="30"/>
        </w:rPr>
        <w:t>引用标准名录</w:t>
      </w:r>
    </w:p>
    <w:p>
      <w:pPr>
        <w:pStyle w:val="Normal158"/>
        <w:spacing w:before="319"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《普通螺纹</w:t>
      </w:r>
      <w:r>
        <w:rPr>
          <w:rStyle w:val="DefaultParagraphFont"/>
          <w:rFonts w:ascii="Times New Roman" w:eastAsiaTheme="minorEastAsia" w:hAnsiTheme="minorHAnsi" w:cstheme="minorBidi"/>
          <w:color w:val="000000"/>
          <w:spacing w:val="52"/>
          <w:sz w:val="21"/>
        </w:rPr>
        <w:t xml:space="preserve"> </w:t>
      </w:r>
      <w:r>
        <w:rPr>
          <w:rStyle w:val="DefaultParagraphFont"/>
          <w:rFonts w:ascii="MVCWTV+ËÎÌå" w:hAnsi="MVCWTV+ËÎÌå" w:eastAsiaTheme="minorEastAsia" w:cs="MVCWTV+ËÎÌå"/>
          <w:color w:val="000000"/>
          <w:spacing w:val="0"/>
          <w:sz w:val="21"/>
        </w:rPr>
        <w:t>基本尺寸》</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196</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《普通螺纹</w:t>
      </w:r>
      <w:r>
        <w:rPr>
          <w:rStyle w:val="DefaultParagraphFont"/>
          <w:rFonts w:ascii="Times New Roman" w:eastAsiaTheme="minorEastAsia" w:hAnsiTheme="minorHAnsi" w:cstheme="minorBidi"/>
          <w:color w:val="000000"/>
          <w:spacing w:val="52"/>
          <w:sz w:val="21"/>
        </w:rPr>
        <w:t xml:space="preserve"> </w:t>
      </w:r>
      <w:r>
        <w:rPr>
          <w:rStyle w:val="DefaultParagraphFont"/>
          <w:rFonts w:ascii="MVCWTV+ËÎÌå" w:hAnsi="MVCWTV+ËÎÌå" w:eastAsiaTheme="minorEastAsia" w:cs="MVCWTV+ËÎÌå"/>
          <w:color w:val="000000"/>
          <w:spacing w:val="0"/>
          <w:sz w:val="21"/>
        </w:rPr>
        <w:t>公差》</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197</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《地基与基础工程施工及验收规范》</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GBJ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202</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《用于水泥中的粒化高炉矿渣》</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203</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《钢的成品化学成分允许偏差》</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222</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《钢铁及合金化学分析方法》</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223</w:t>
      </w:r>
    </w:p>
    <w:p>
      <w:pPr>
        <w:pStyle w:val="Normal15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《金属材料</w:t>
      </w:r>
      <w:r>
        <w:rPr>
          <w:rStyle w:val="DefaultParagraphFont"/>
          <w:rFonts w:ascii="Times New Roman" w:eastAsiaTheme="minorEastAsia" w:hAnsiTheme="minorHAnsi" w:cstheme="minorBidi"/>
          <w:color w:val="000000"/>
          <w:spacing w:val="52"/>
          <w:sz w:val="21"/>
        </w:rPr>
        <w:t xml:space="preserve"> </w:t>
      </w:r>
      <w:r>
        <w:rPr>
          <w:rStyle w:val="DefaultParagraphFont"/>
          <w:rFonts w:ascii="MVCWTV+ËÎÌå" w:hAnsi="MVCWTV+ËÎÌå" w:eastAsiaTheme="minorEastAsia" w:cs="MVCWTV+ËÎÌå"/>
          <w:color w:val="000000"/>
          <w:spacing w:val="0"/>
          <w:sz w:val="21"/>
        </w:rPr>
        <w:t>拉伸试验</w:t>
      </w:r>
      <w:r>
        <w:rPr>
          <w:rStyle w:val="DefaultParagraphFont"/>
          <w:rFonts w:ascii="Times New Roman" w:eastAsiaTheme="minorEastAsia" w:hAnsiTheme="minorHAnsi" w:cstheme="minorBidi"/>
          <w:color w:val="000000"/>
          <w:spacing w:val="52"/>
          <w:sz w:val="21"/>
        </w:rPr>
        <w:t xml:space="preserve"> </w:t>
      </w:r>
      <w:r>
        <w:rPr>
          <w:rStyle w:val="DefaultParagraphFont"/>
          <w:rFonts w:ascii="MVCWTV+ËÎÌå" w:hAnsi="MVCWTV+ËÎÌå" w:eastAsiaTheme="minorEastAsia" w:cs="MVCWTV+ËÎÌå"/>
          <w:color w:val="000000"/>
          <w:spacing w:val="1"/>
          <w:sz w:val="21"/>
        </w:rPr>
        <w:t>第</w:t>
      </w:r>
      <w:r>
        <w:rPr>
          <w:rStyle w:val="DefaultParagraphFont"/>
          <w:rFonts w:ascii="Times New Roman" w:eastAsiaTheme="minorEastAsia" w:hAnsiTheme="minorHAnsi" w:cstheme="minorBidi"/>
          <w:color w:val="000000"/>
          <w:spacing w:val="1"/>
          <w:sz w:val="21"/>
        </w:rPr>
        <w:t>1</w:t>
      </w:r>
      <w:r>
        <w:rPr>
          <w:rStyle w:val="DefaultParagraphFont"/>
          <w:rFonts w:ascii="MVCWTV+ËÎÌå" w:hAnsi="MVCWTV+ËÎÌå" w:eastAsiaTheme="minorEastAsia" w:cs="MVCWTV+ËÎÌå"/>
          <w:color w:val="000000"/>
          <w:spacing w:val="0"/>
          <w:sz w:val="21"/>
        </w:rPr>
        <w:t>部分：室温试验方法》</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228.1</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《金属材料</w:t>
      </w:r>
      <w:r>
        <w:rPr>
          <w:rStyle w:val="DefaultParagraphFont"/>
          <w:rFonts w:ascii="Times New Roman" w:eastAsiaTheme="minorEastAsia" w:hAnsiTheme="minorHAnsi" w:cstheme="minorBidi"/>
          <w:color w:val="000000"/>
          <w:spacing w:val="52"/>
          <w:sz w:val="21"/>
        </w:rPr>
        <w:t xml:space="preserve"> </w:t>
      </w:r>
      <w:r>
        <w:rPr>
          <w:rStyle w:val="DefaultParagraphFont"/>
          <w:rFonts w:ascii="MVCWTV+ËÎÌå" w:hAnsi="MVCWTV+ËÎÌå" w:eastAsiaTheme="minorEastAsia" w:cs="MVCWTV+ËÎÌå"/>
          <w:color w:val="000000"/>
          <w:spacing w:val="0"/>
          <w:sz w:val="21"/>
        </w:rPr>
        <w:t>夏比摆锤冲击试验方法》</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229</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54"/>
          <w:sz w:val="21"/>
        </w:rPr>
        <w:t xml:space="preserve"> </w:t>
      </w:r>
      <w:r>
        <w:rPr>
          <w:rStyle w:val="DefaultParagraphFont"/>
          <w:rFonts w:ascii="MVCWTV+ËÎÌå" w:hAnsi="MVCWTV+ËÎÌå" w:eastAsiaTheme="minorEastAsia" w:cs="MVCWTV+ËÎÌå"/>
          <w:color w:val="000000"/>
          <w:spacing w:val="0"/>
          <w:sz w:val="21"/>
        </w:rPr>
        <w:t>《金属材料</w:t>
      </w:r>
      <w:r>
        <w:rPr>
          <w:rStyle w:val="DefaultParagraphFont"/>
          <w:rFonts w:ascii="Times New Roman" w:eastAsiaTheme="minorEastAsia" w:hAnsiTheme="minorHAnsi" w:cstheme="minorBidi"/>
          <w:color w:val="000000"/>
          <w:spacing w:val="52"/>
          <w:sz w:val="21"/>
        </w:rPr>
        <w:t xml:space="preserve"> </w:t>
      </w:r>
      <w:r>
        <w:rPr>
          <w:rStyle w:val="DefaultParagraphFont"/>
          <w:rFonts w:ascii="MVCWTV+ËÎÌå" w:hAnsi="MVCWTV+ËÎÌå" w:eastAsiaTheme="minorEastAsia" w:cs="MVCWTV+ËÎÌå"/>
          <w:color w:val="000000"/>
          <w:spacing w:val="0"/>
          <w:sz w:val="21"/>
        </w:rPr>
        <w:t>弯曲试验方法》</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232</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《钢板和钢带包装、标志及质量证明书的一般规定》</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247</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《焊缝符号表示法》</w:t>
      </w:r>
      <w:r>
        <w:rPr>
          <w:rStyle w:val="DefaultParagraphFont"/>
          <w:rFonts w:ascii="Times New Roman" w:eastAsiaTheme="minorEastAsia" w:hAnsiTheme="minorHAnsi" w:cstheme="minorBidi"/>
          <w:color w:val="000000"/>
          <w:spacing w:val="156"/>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324</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《碳钢焊条》</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587</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《优质碳素结构钢》</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699</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《碳素结构钢》</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700</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《热轧型钢》</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706</w:t>
      </w:r>
    </w:p>
    <w:p>
      <w:pPr>
        <w:pStyle w:val="Normal15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《冷轧钢板和钢带的尺寸、外形、重量及允许偏差》</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708</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《销轴》</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882</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《碳素结构钢和低合金结构钢热轧薄钢板和钢带》</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912</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19</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《钢结构用高强度大六角头螺栓》</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1228</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20</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《钢结构用高强度大六角螺母》</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1229</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《钢结构用高强度垫圈》</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1230</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22</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《钢结构用高强度大六角头螺栓、大六角螺母、垫圈技术条件》</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1231</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23</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《钢筋混凝土用钢第</w:t>
      </w:r>
      <w:r>
        <w:rPr>
          <w:rStyle w:val="DefaultParagraphFont"/>
          <w:rFonts w:ascii="Times New Roman" w:eastAsiaTheme="minorEastAsia" w:hAnsiTheme="minorHAnsi" w:cstheme="minorBidi"/>
          <w:color w:val="000000"/>
          <w:spacing w:val="-2"/>
          <w:sz w:val="21"/>
        </w:rPr>
        <w:t>1</w:t>
      </w:r>
      <w:r>
        <w:rPr>
          <w:rStyle w:val="DefaultParagraphFont"/>
          <w:rFonts w:ascii="MVCWTV+ËÎÌå" w:hAnsi="MVCWTV+ËÎÌå" w:eastAsiaTheme="minorEastAsia" w:cs="MVCWTV+ËÎÌå"/>
          <w:color w:val="000000"/>
          <w:spacing w:val="0"/>
          <w:sz w:val="21"/>
        </w:rPr>
        <w:t>部分：热轧光圆钢筋》</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1499.1</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《钢筋混凝土用钢第</w:t>
      </w:r>
      <w:r>
        <w:rPr>
          <w:rStyle w:val="DefaultParagraphFont"/>
          <w:rFonts w:ascii="Times New Roman" w:eastAsiaTheme="minorEastAsia" w:hAnsiTheme="minorHAnsi" w:cstheme="minorBidi"/>
          <w:color w:val="000000"/>
          <w:spacing w:val="-2"/>
          <w:sz w:val="21"/>
        </w:rPr>
        <w:t>2</w:t>
      </w:r>
      <w:r>
        <w:rPr>
          <w:rStyle w:val="DefaultParagraphFont"/>
          <w:rFonts w:ascii="MVCWTV+ËÎÌå" w:hAnsi="MVCWTV+ËÎÌå" w:eastAsiaTheme="minorEastAsia" w:cs="MVCWTV+ËÎÌå"/>
          <w:color w:val="000000"/>
          <w:spacing w:val="0"/>
          <w:sz w:val="21"/>
        </w:rPr>
        <w:t>部分：热轧带肋钢筋》</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1499.2</w:t>
      </w:r>
    </w:p>
    <w:p>
      <w:pPr>
        <w:pStyle w:val="Normal15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《低合金高强度结构钢》</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1591</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26</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《用于水泥和混凝土中的粉煤灰》</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1596</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27</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《型钢验收、包装、标志及质量证明书的一般规定》</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2101</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28</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《用于水泥中的火山灰质混合材料》</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2847</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29</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《钢及钢产品</w:t>
      </w:r>
      <w:r>
        <w:rPr>
          <w:rStyle w:val="DefaultParagraphFont"/>
          <w:rFonts w:ascii="Times New Roman" w:eastAsiaTheme="minorEastAsia" w:hAnsiTheme="minorHAnsi" w:cstheme="minorBidi"/>
          <w:color w:val="000000"/>
          <w:spacing w:val="55"/>
          <w:sz w:val="21"/>
        </w:rPr>
        <w:t xml:space="preserve"> </w:t>
      </w:r>
      <w:r>
        <w:rPr>
          <w:rStyle w:val="DefaultParagraphFont"/>
          <w:rFonts w:ascii="MVCWTV+ËÎÌå" w:hAnsi="MVCWTV+ËÎÌå" w:eastAsiaTheme="minorEastAsia" w:cs="MVCWTV+ËÎÌå"/>
          <w:color w:val="000000"/>
          <w:spacing w:val="0"/>
          <w:sz w:val="21"/>
        </w:rPr>
        <w:t>力学性能试验取样位置及试样制备》</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2975</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《合金结构钢》</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3077</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31</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《声环境质量标准》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3096</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32</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《紧固件机械性能</w:t>
      </w:r>
      <w:r>
        <w:rPr>
          <w:rStyle w:val="DefaultParagraphFont"/>
          <w:rFonts w:ascii="Times New Roman" w:eastAsiaTheme="minorEastAsia" w:hAnsiTheme="minorHAnsi" w:cstheme="minorBidi"/>
          <w:color w:val="000000"/>
          <w:spacing w:val="55"/>
          <w:sz w:val="21"/>
        </w:rPr>
        <w:t xml:space="preserve"> </w:t>
      </w:r>
      <w:r>
        <w:rPr>
          <w:rStyle w:val="DefaultParagraphFont"/>
          <w:rFonts w:ascii="MVCWTV+ËÎÌå" w:hAnsi="MVCWTV+ËÎÌå" w:eastAsiaTheme="minorEastAsia" w:cs="MVCWTV+ËÎÌå"/>
          <w:color w:val="000000"/>
          <w:spacing w:val="0"/>
          <w:sz w:val="21"/>
        </w:rPr>
        <w:t>螺栓、螺钉和螺柱》</w:t>
      </w:r>
      <w:r>
        <w:rPr>
          <w:rStyle w:val="DefaultParagraphFont"/>
          <w:rFonts w:ascii="Times New Roman" w:eastAsiaTheme="minorEastAsia" w:hAnsiTheme="minorHAnsi" w:cstheme="minorBidi"/>
          <w:color w:val="000000"/>
          <w:spacing w:val="263"/>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T3098.1</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33</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《碳素结构钢和低合金结构钢热轧厚钢板和钢带》</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3274</w:t>
      </w:r>
    </w:p>
    <w:p>
      <w:pPr>
        <w:pStyle w:val="Normal158"/>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34</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《钢结构用扭剪型高强度螺栓连接副》</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MVCWTV+ËÎÌå" w:hAnsi="MVCWTV+ËÎÌå" w:eastAsiaTheme="minorEastAsia" w:cs="MVCWT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3632</w:t>
      </w:r>
    </w:p>
    <w:p>
      <w:pPr>
        <w:pStyle w:val="Normal15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35</w:t>
      </w:r>
      <w:r>
        <w:rPr>
          <w:rStyle w:val="DefaultParagraphFont"/>
          <w:rFonts w:ascii="Times New Roman" w:eastAsiaTheme="minorEastAsia" w:hAnsiTheme="minorHAnsi" w:cstheme="minorBidi"/>
          <w:color w:val="000000"/>
          <w:spacing w:val="53"/>
          <w:sz w:val="21"/>
        </w:rPr>
        <w:t xml:space="preserve"> </w:t>
      </w:r>
      <w:r>
        <w:rPr>
          <w:rStyle w:val="DefaultParagraphFont"/>
          <w:rFonts w:ascii="MVCWTV+ËÎÌå" w:hAnsi="MVCWTV+ËÎÌå" w:eastAsiaTheme="minorEastAsia" w:cs="MVCWTV+ËÎÌå"/>
          <w:color w:val="000000"/>
          <w:spacing w:val="0"/>
          <w:sz w:val="21"/>
        </w:rPr>
        <w:t>《地面水环境质量标准》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3838-88</w:t>
      </w:r>
    </w:p>
    <w:p>
      <w:pPr>
        <w:pStyle w:val="Normal158"/>
        <w:spacing w:before="211" w:after="0" w:line="209" w:lineRule="exact"/>
        <w:ind w:left="3493" w:right="0" w:firstLine="0"/>
        <w:jc w:val="left"/>
        <w:rPr>
          <w:rStyle w:val="DefaultParagraphFont"/>
          <w:rFonts w:ascii="Times New Roman" w:eastAsiaTheme="minorEastAsia" w:hAnsiTheme="minorHAnsi" w:cstheme="minorBidi"/>
          <w:color w:val="000000"/>
          <w:spacing w:val="0"/>
          <w:sz w:val="18"/>
        </w:rPr>
        <w:sectPr>
          <w:pgSz w:w="11900" w:h="16820"/>
          <w:pgMar w:top="2093" w:right="100" w:bottom="0" w:left="222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149</w:t>
      </w:r>
    </w:p>
    <w:p>
      <w:pPr>
        <w:pStyle w:val="Normal159"/>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36</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《耐候结构钢》</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4171</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37</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《环形混凝土电杆》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4623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38</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《氩》</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4842</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39</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《低压电器外壳防护等级》</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4942.2</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40</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《低合金钢焊条》</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5118</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41</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《预应力混凝土用钢绞线》</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5224</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42</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《埋弧焊用碳钢焊丝和焊剂》</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5293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43</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《厚度方向性能钢板》</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5313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44</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《铁道车辆动力学性能评定和试验鉴定规范》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5599</w:t>
      </w:r>
    </w:p>
    <w:p>
      <w:pPr>
        <w:pStyle w:val="Normal15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45</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《生活饮用水卫生标准》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5749</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46</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《六角头螺栓</w:t>
      </w:r>
      <w:r>
        <w:rPr>
          <w:rStyle w:val="DefaultParagraphFont"/>
          <w:rFonts w:ascii="Times New Roman" w:eastAsiaTheme="minorEastAsia" w:hAnsiTheme="minorHAnsi" w:cstheme="minorBidi"/>
          <w:color w:val="000000"/>
          <w:spacing w:val="52"/>
          <w:sz w:val="21"/>
        </w:rPr>
        <w:t xml:space="preserve"> </w:t>
      </w:r>
      <w:r>
        <w:rPr>
          <w:rStyle w:val="DefaultParagraphFont"/>
          <w:rFonts w:ascii="Times New Roman" w:eastAsiaTheme="minorEastAsia" w:hAnsiTheme="minorHAnsi" w:cstheme="minorBidi"/>
          <w:color w:val="000000"/>
          <w:spacing w:val="2"/>
          <w:sz w:val="21"/>
        </w:rPr>
        <w:t>C</w:t>
      </w:r>
      <w:r>
        <w:rPr>
          <w:rStyle w:val="DefaultParagraphFont"/>
          <w:rFonts w:ascii="QRBQGV+ËÎÌå" w:hAnsi="QRBQGV+ËÎÌå" w:eastAsiaTheme="minorEastAsia" w:cs="QRBQGV+ËÎÌå"/>
          <w:color w:val="000000"/>
          <w:spacing w:val="-1"/>
          <w:sz w:val="21"/>
        </w:rPr>
        <w:t>级》</w:t>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5780</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47</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《六角头螺栓</w:t>
      </w:r>
      <w:r>
        <w:rPr>
          <w:rStyle w:val="DefaultParagraphFont"/>
          <w:rFonts w:ascii="Times New Roman" w:eastAsiaTheme="minorEastAsia" w:hAnsiTheme="minorHAnsi" w:cstheme="minorBidi"/>
          <w:color w:val="000000"/>
          <w:spacing w:val="55"/>
          <w:sz w:val="21"/>
        </w:rPr>
        <w:t xml:space="preserve"> </w:t>
      </w:r>
      <w:r>
        <w:rPr>
          <w:rStyle w:val="DefaultParagraphFont"/>
          <w:rFonts w:ascii="QRBQGV+ËÎÌå" w:hAnsi="QRBQGV+ËÎÌå" w:eastAsiaTheme="minorEastAsia" w:cs="QRBQGV+ËÎÌå"/>
          <w:color w:val="000000"/>
          <w:spacing w:val="0"/>
          <w:sz w:val="21"/>
        </w:rPr>
        <w:t>全螺纹</w:t>
      </w:r>
      <w:r>
        <w:rPr>
          <w:rStyle w:val="DefaultParagraphFont"/>
          <w:rFonts w:ascii="Times New Roman" w:eastAsiaTheme="minorEastAsia" w:hAnsiTheme="minorHAnsi" w:cstheme="minorBidi"/>
          <w:color w:val="000000"/>
          <w:spacing w:val="49"/>
          <w:sz w:val="21"/>
        </w:rPr>
        <w:t xml:space="preserve"> </w:t>
      </w:r>
      <w:r>
        <w:rPr>
          <w:rStyle w:val="DefaultParagraphFont"/>
          <w:rFonts w:ascii="Times New Roman" w:eastAsiaTheme="minorEastAsia" w:hAnsiTheme="minorHAnsi" w:cstheme="minorBidi"/>
          <w:color w:val="000000"/>
          <w:spacing w:val="2"/>
          <w:sz w:val="21"/>
        </w:rPr>
        <w:t>C</w:t>
      </w:r>
      <w:r>
        <w:rPr>
          <w:rStyle w:val="DefaultParagraphFont"/>
          <w:rFonts w:ascii="QRBQGV+ËÎÌå" w:hAnsi="QRBQGV+ËÎÌå" w:eastAsiaTheme="minorEastAsia" w:cs="QRBQGV+ËÎÌå"/>
          <w:color w:val="000000"/>
          <w:spacing w:val="-1"/>
          <w:sz w:val="21"/>
        </w:rPr>
        <w:t>级》</w:t>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5781</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48</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《六角头螺栓》</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5782</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49</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《六角头螺栓</w:t>
      </w:r>
      <w:r>
        <w:rPr>
          <w:rStyle w:val="DefaultParagraphFont"/>
          <w:rFonts w:ascii="Times New Roman" w:eastAsiaTheme="minorEastAsia" w:hAnsiTheme="minorHAnsi" w:cstheme="minorBidi"/>
          <w:color w:val="000000"/>
          <w:spacing w:val="55"/>
          <w:sz w:val="21"/>
        </w:rPr>
        <w:t xml:space="preserve"> </w:t>
      </w:r>
      <w:r>
        <w:rPr>
          <w:rStyle w:val="DefaultParagraphFont"/>
          <w:rFonts w:ascii="QRBQGV+ËÎÌå" w:hAnsi="QRBQGV+ËÎÌå" w:eastAsiaTheme="minorEastAsia" w:cs="QRBQGV+ËÎÌå"/>
          <w:color w:val="000000"/>
          <w:spacing w:val="0"/>
          <w:sz w:val="21"/>
        </w:rPr>
        <w:t>全螺纹》</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5783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50</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《梯形螺纹》</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5796</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51</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《工业液体二氧化碳》</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6052</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52</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《结构用冷弯空心型钢尺寸、外形、重量及允许偏差》</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6728</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53</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《溶解乙炔》</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6819</w:t>
      </w:r>
    </w:p>
    <w:p>
      <w:pPr>
        <w:pStyle w:val="Normal15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54</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《电梯制造与安装安全规范》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7588</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55</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《焊接结构用铸钢件》</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7659</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56</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《气体保护电弧焊用碳钢、低合金钢焊丝》</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8110</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57</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《结构用无缝钢管》</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8162</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58</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《重要用途钢丝绳》</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8918</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59</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《涂装前钢材表面锈蚀等级和除锈等级》</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8923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60</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《污水综合排放标准》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8978</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61</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《金属和其他无机覆盖层</w:t>
      </w:r>
      <w:r>
        <w:rPr>
          <w:rStyle w:val="DefaultParagraphFont"/>
          <w:rFonts w:ascii="Times New Roman" w:eastAsiaTheme="minorEastAsia" w:hAnsiTheme="minorHAnsi" w:cstheme="minorBidi"/>
          <w:color w:val="000000"/>
          <w:spacing w:val="55"/>
          <w:sz w:val="21"/>
        </w:rPr>
        <w:t xml:space="preserve"> </w:t>
      </w:r>
      <w:r>
        <w:rPr>
          <w:rStyle w:val="DefaultParagraphFont"/>
          <w:rFonts w:ascii="QRBQGV+ËÎÌå" w:hAnsi="QRBQGV+ËÎÌå" w:eastAsiaTheme="minorEastAsia" w:cs="QRBQGV+ËÎÌå"/>
          <w:color w:val="000000"/>
          <w:spacing w:val="0"/>
          <w:sz w:val="21"/>
        </w:rPr>
        <w:t>热喷涂</w:t>
      </w:r>
      <w:r>
        <w:rPr>
          <w:rStyle w:val="DefaultParagraphFont"/>
          <w:rFonts w:ascii="Times New Roman" w:eastAsiaTheme="minorEastAsia" w:hAnsiTheme="minorHAnsi" w:cstheme="minorBidi"/>
          <w:color w:val="000000"/>
          <w:spacing w:val="52"/>
          <w:sz w:val="21"/>
        </w:rPr>
        <w:t xml:space="preserve"> </w:t>
      </w:r>
      <w:r>
        <w:rPr>
          <w:rStyle w:val="DefaultParagraphFont"/>
          <w:rFonts w:ascii="QRBQGV+ËÎÌå" w:hAnsi="QRBQGV+ËÎÌå" w:eastAsiaTheme="minorEastAsia" w:cs="QRBQGV+ËÎÌå"/>
          <w:color w:val="000000"/>
          <w:spacing w:val="0"/>
          <w:sz w:val="21"/>
        </w:rPr>
        <w:t>锌、铝及其合金》</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9793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62</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《碳钢药芯焊丝》</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10045</w:t>
      </w:r>
    </w:p>
    <w:p>
      <w:pPr>
        <w:pStyle w:val="Normal15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63</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《电梯安装验收规范》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10060-93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64</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《城市区域环境振动标准》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10070</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65</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《电弧螺柱焊用无头焊钉》</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10432.1</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66</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《电弧螺柱焊用圆柱头焊钉》</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10433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67</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《热轧</w:t>
      </w:r>
      <w:r>
        <w:rPr>
          <w:rStyle w:val="DefaultParagraphFont"/>
          <w:rFonts w:ascii="Times New Roman" w:eastAsiaTheme="minorEastAsia" w:hAnsiTheme="minorHAnsi" w:cstheme="minorBidi"/>
          <w:color w:val="000000"/>
          <w:spacing w:val="0"/>
          <w:sz w:val="21"/>
        </w:rPr>
        <w:t>H</w:t>
      </w:r>
      <w:r>
        <w:rPr>
          <w:rStyle w:val="DefaultParagraphFont"/>
          <w:rFonts w:ascii="QRBQGV+ËÎÌå" w:hAnsi="QRBQGV+ËÎÌå" w:eastAsiaTheme="minorEastAsia" w:cs="QRBQGV+ËÎÌå"/>
          <w:color w:val="000000"/>
          <w:spacing w:val="0"/>
          <w:sz w:val="21"/>
        </w:rPr>
        <w:t>型钢和剖分</w:t>
      </w:r>
      <w:r>
        <w:rPr>
          <w:rStyle w:val="DefaultParagraphFont"/>
          <w:rFonts w:ascii="Times New Roman" w:eastAsiaTheme="minorEastAsia" w:hAnsiTheme="minorHAnsi" w:cstheme="minorBidi"/>
          <w:color w:val="000000"/>
          <w:spacing w:val="-1"/>
          <w:sz w:val="21"/>
        </w:rPr>
        <w:t>T</w:t>
      </w:r>
      <w:r>
        <w:rPr>
          <w:rStyle w:val="DefaultParagraphFont"/>
          <w:rFonts w:ascii="QRBQGV+ËÎÌå" w:hAnsi="QRBQGV+ËÎÌå" w:eastAsiaTheme="minorEastAsia" w:cs="QRBQGV+ËÎÌå"/>
          <w:color w:val="000000"/>
          <w:spacing w:val="1"/>
          <w:sz w:val="21"/>
        </w:rPr>
        <w:t>型钢》</w:t>
      </w:r>
      <w:r>
        <w:rPr>
          <w:rStyle w:val="DefaultParagraphFont"/>
          <w:rFonts w:ascii="Times New Roman" w:eastAsiaTheme="minorEastAsia" w:hAnsiTheme="minorHAnsi" w:cstheme="minorBidi"/>
          <w:color w:val="000000"/>
          <w:spacing w:val="154"/>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11263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68</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《一般工程用铸造碳钢件》</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11352</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69</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《热喷涂金属件表面预处理通则》</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11373</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70</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《工业企业厂界环境噪声排放标准》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12348</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71</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《埋弧焊用低合金钢焊丝和焊剂》</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12470</w:t>
      </w:r>
    </w:p>
    <w:p>
      <w:pPr>
        <w:pStyle w:val="Normal159"/>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72</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《建筑用压型钢板》</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QRBQGV+ËÎÌå" w:hAnsi="QRBQGV+ËÎÌå" w:eastAsiaTheme="minorEastAsia" w:cs="QRBQGV+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12755</w:t>
      </w:r>
    </w:p>
    <w:p>
      <w:pPr>
        <w:pStyle w:val="Normal15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73</w:t>
      </w:r>
      <w:r>
        <w:rPr>
          <w:rStyle w:val="DefaultParagraphFont"/>
          <w:rFonts w:ascii="Times New Roman" w:eastAsiaTheme="minorEastAsia" w:hAnsiTheme="minorHAnsi" w:cstheme="minorBidi"/>
          <w:color w:val="000000"/>
          <w:spacing w:val="53"/>
          <w:sz w:val="21"/>
        </w:rPr>
        <w:t xml:space="preserve"> </w:t>
      </w:r>
      <w:r>
        <w:rPr>
          <w:rStyle w:val="DefaultParagraphFont"/>
          <w:rFonts w:ascii="QRBQGV+ËÎÌå" w:hAnsi="QRBQGV+ËÎÌå" w:eastAsiaTheme="minorEastAsia" w:cs="QRBQGV+ËÎÌå"/>
          <w:color w:val="000000"/>
          <w:spacing w:val="0"/>
          <w:sz w:val="21"/>
        </w:rPr>
        <w:t>《钢筋混凝土用余热处理钢筋》</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13014</w:t>
      </w:r>
    </w:p>
    <w:p>
      <w:pPr>
        <w:pStyle w:val="Normal159"/>
        <w:spacing w:before="538" w:after="0" w:line="209" w:lineRule="exact"/>
        <w:ind w:left="3493" w:right="0" w:firstLine="0"/>
        <w:jc w:val="left"/>
        <w:rPr>
          <w:rStyle w:val="DefaultParagraphFont"/>
          <w:rFonts w:ascii="Times New Roman" w:eastAsiaTheme="minorEastAsia" w:hAnsiTheme="minorHAnsi" w:cstheme="minorBidi"/>
          <w:color w:val="000000"/>
          <w:spacing w:val="0"/>
          <w:sz w:val="18"/>
        </w:rPr>
        <w:sectPr>
          <w:pgSz w:w="11900" w:h="16820"/>
          <w:pgMar w:top="1522" w:right="100" w:bottom="0" w:left="222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150</w:t>
      </w:r>
    </w:p>
    <w:p>
      <w:pPr>
        <w:pStyle w:val="Normal160"/>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74</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《工业用环氧氯丙烷》</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13097</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75</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《涂装前钢材表面粗糙度等级的评定</w:t>
      </w:r>
      <w:r>
        <w:rPr>
          <w:rStyle w:val="DefaultParagraphFont"/>
          <w:rFonts w:ascii="Times New Roman" w:eastAsiaTheme="minorEastAsia" w:hAnsiTheme="minorHAnsi" w:cstheme="minorBidi"/>
          <w:color w:val="000000"/>
          <w:spacing w:val="0"/>
          <w:sz w:val="21"/>
        </w:rPr>
        <w:t>(</w:t>
      </w:r>
      <w:r>
        <w:rPr>
          <w:rStyle w:val="DefaultParagraphFont"/>
          <w:rFonts w:ascii="KBSLOQ+ËÎÌå" w:hAnsi="KBSLOQ+ËÎÌå" w:eastAsiaTheme="minorEastAsia" w:cs="KBSLOQ+ËÎÌå"/>
          <w:color w:val="000000"/>
          <w:spacing w:val="0"/>
          <w:sz w:val="21"/>
        </w:rPr>
        <w:t>比较样块法</w:t>
      </w:r>
      <w:r>
        <w:rPr>
          <w:rStyle w:val="DefaultParagraphFont"/>
          <w:rFonts w:ascii="Times New Roman" w:eastAsiaTheme="minorEastAsia" w:hAnsiTheme="minorHAnsi" w:cstheme="minorBidi"/>
          <w:color w:val="000000"/>
          <w:spacing w:val="-3"/>
          <w:sz w:val="21"/>
        </w:rPr>
        <w:t>)</w:t>
      </w:r>
      <w:r>
        <w:rPr>
          <w:rStyle w:val="DefaultParagraphFont"/>
          <w:rFonts w:ascii="KBSLOQ+ËÎÌå" w:hAnsi="KBSLOQ+ËÎÌå" w:eastAsiaTheme="minorEastAsia" w:cs="KBSLOQ+ËÎÌå"/>
          <w:color w:val="000000"/>
          <w:spacing w:val="0"/>
          <w:sz w:val="21"/>
        </w:rPr>
        <w:t>》</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13288</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76</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《消防安全标志》</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13495</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77</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《冷轧带肋钢筋》</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13788</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78</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《直缝电焊钢管》</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13793</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79</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《金属覆盖层</w:t>
      </w:r>
      <w:r>
        <w:rPr>
          <w:rStyle w:val="DefaultParagraphFont"/>
          <w:rFonts w:ascii="Times New Roman" w:eastAsiaTheme="minorEastAsia" w:hAnsiTheme="minorHAnsi" w:cstheme="minorBidi"/>
          <w:color w:val="000000"/>
          <w:spacing w:val="55"/>
          <w:sz w:val="21"/>
        </w:rPr>
        <w:t xml:space="preserve"> </w:t>
      </w:r>
      <w:r>
        <w:rPr>
          <w:rStyle w:val="DefaultParagraphFont"/>
          <w:rFonts w:ascii="KBSLOQ+ËÎÌå" w:hAnsi="KBSLOQ+ËÎÌå" w:eastAsiaTheme="minorEastAsia" w:cs="KBSLOQ+ËÎÌå"/>
          <w:color w:val="000000"/>
          <w:spacing w:val="0"/>
          <w:sz w:val="21"/>
        </w:rPr>
        <w:t>钢铁制件热浸镀锌层技术要求及试验方法》</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13912</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80</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《预应力筋用锚具、夹具和连接器》</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14370</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81</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《电能质量公用电网谐波》</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14549</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82</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《城市轨道交通列车噪声限值和测量方法》</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14892</w:t>
      </w:r>
    </w:p>
    <w:p>
      <w:pPr>
        <w:pStyle w:val="Normal16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83</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《钢结构防火涂料》</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14907</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84</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《熔化焊用钢丝》</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14957</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85</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《热轧钢板表面质量的一般要求》</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14977</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86</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《城市轨道交通照明》</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16275</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87</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《自动扶梯和自动人行道的制造与安装安全规范》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16899</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88</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《深度冷冻法生产氧气及相关气体安全技术规程》</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16912</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89</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《桥梁缆索用热镀锌钢丝》</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17101</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90</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《无缝钢管尺寸、外形、重量及允许偏差》</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17395</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91</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《低合金钢药芯焊丝》</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17493</w:t>
      </w:r>
    </w:p>
    <w:p>
      <w:pPr>
        <w:pStyle w:val="Normal16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92</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《钢及钢产品交货一般技术要求》</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17505</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93</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《城市污水再生利用城市杂用水水质》</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GB/T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18920</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94</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《建筑结构用钢板》</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19879</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95</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《钢和铁</w:t>
      </w:r>
      <w:r>
        <w:rPr>
          <w:rStyle w:val="DefaultParagraphFont"/>
          <w:rFonts w:ascii="Times New Roman" w:eastAsiaTheme="minorEastAsia" w:hAnsiTheme="minorHAnsi" w:cstheme="minorBidi"/>
          <w:color w:val="000000"/>
          <w:spacing w:val="54"/>
          <w:sz w:val="21"/>
        </w:rPr>
        <w:t xml:space="preserve"> </w:t>
      </w:r>
      <w:r>
        <w:rPr>
          <w:rStyle w:val="DefaultParagraphFont"/>
          <w:rFonts w:ascii="KBSLOQ+ËÎÌå" w:hAnsi="KBSLOQ+ËÎÌå" w:eastAsiaTheme="minorEastAsia" w:cs="KBSLOQ+ËÎÌå"/>
          <w:color w:val="000000"/>
          <w:spacing w:val="0"/>
          <w:sz w:val="21"/>
        </w:rPr>
        <w:t>化学成分测定用试样的取样和制样方法》</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20066</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96</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《钢拉杆》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20934</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97</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《建筑结构荷载规范》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50009</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98</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《混凝土结构设计规范》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50010</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99</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《建筑抗震设计规范》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50011</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100</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《建筑给水排水设计规范》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50015</w:t>
      </w:r>
    </w:p>
    <w:p>
      <w:pPr>
        <w:pStyle w:val="Normal16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101</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《建筑设计防火规范》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50016</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102</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《钢结构设计标准》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50017</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103</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《高层民用建筑设计防火规范》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50045</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104</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《建筑物防雷设计规范》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50057</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105</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《自动化仪表工程施工及验收规范》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50093</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106</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《建筑结构制图标准》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GB</w:t>
      </w:r>
      <w:r>
        <w:rPr>
          <w:rStyle w:val="DefaultParagraphFont"/>
          <w:rFonts w:ascii="KBSLOQ+ËÎÌå" w:hAnsi="KBSLOQ+ËÎÌå" w:eastAsiaTheme="minorEastAsia" w:cs="KBSLOQ+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50105</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107</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《铁路工程抗震设计规范》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50111</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108</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《火灾自动报警系统设计规范》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50116</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109</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《高耸结构设计规范》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GB50135</w:t>
      </w:r>
    </w:p>
    <w:p>
      <w:pPr>
        <w:pStyle w:val="Normal160"/>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110</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《内河通航标准》</w:t>
      </w:r>
      <w:r>
        <w:rPr>
          <w:rStyle w:val="DefaultParagraphFont"/>
          <w:rFonts w:ascii="Times New Roman" w:eastAsiaTheme="minorEastAsia" w:hAnsiTheme="minorHAnsi" w:cstheme="minorBidi"/>
          <w:color w:val="000000"/>
          <w:spacing w:val="52"/>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50139</w:t>
      </w:r>
    </w:p>
    <w:p>
      <w:pPr>
        <w:pStyle w:val="Normal16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111</w:t>
      </w:r>
      <w:r>
        <w:rPr>
          <w:rStyle w:val="DefaultParagraphFont"/>
          <w:rFonts w:ascii="Times New Roman" w:eastAsiaTheme="minorEastAsia" w:hAnsiTheme="minorHAnsi" w:cstheme="minorBidi"/>
          <w:color w:val="000000"/>
          <w:spacing w:val="53"/>
          <w:sz w:val="21"/>
        </w:rPr>
        <w:t xml:space="preserve"> </w:t>
      </w:r>
      <w:r>
        <w:rPr>
          <w:rStyle w:val="DefaultParagraphFont"/>
          <w:rFonts w:ascii="KBSLOQ+ËÎÌå" w:hAnsi="KBSLOQ+ËÎÌå" w:eastAsiaTheme="minorEastAsia" w:cs="KBSLOQ+ËÎÌå"/>
          <w:color w:val="000000"/>
          <w:spacing w:val="0"/>
          <w:sz w:val="21"/>
        </w:rPr>
        <w:t>《电气装置安装工程电气设备交接试验标准》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50150</w:t>
      </w:r>
    </w:p>
    <w:p>
      <w:pPr>
        <w:pStyle w:val="Normal160"/>
        <w:spacing w:before="331" w:after="0" w:line="209" w:lineRule="exact"/>
        <w:ind w:left="3493" w:right="0" w:firstLine="0"/>
        <w:jc w:val="left"/>
        <w:rPr>
          <w:rStyle w:val="DefaultParagraphFont"/>
          <w:rFonts w:ascii="Times New Roman" w:eastAsiaTheme="minorEastAsia" w:hAnsiTheme="minorHAnsi" w:cstheme="minorBidi"/>
          <w:color w:val="000000"/>
          <w:spacing w:val="0"/>
          <w:sz w:val="18"/>
        </w:rPr>
        <w:sectPr>
          <w:pgSz w:w="11900" w:h="16820"/>
          <w:pgMar w:top="1522" w:right="100" w:bottom="0" w:left="222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151</w:t>
      </w:r>
    </w:p>
    <w:p>
      <w:pPr>
        <w:pStyle w:val="Normal161"/>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112</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《汽车加油加气站设计与施工规范》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50156</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113</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《地铁设计规范》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50157</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114</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《电气装置安装工程电缆线路施工及验收规范》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50168-92</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115</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《电气装置安装工程接地装置施工及验收规范》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50169</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116</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《电器装置安装工程盘、柜及二次回路接线施工及验收规范》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50171</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117</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《数据中心设计规范》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50174</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118</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《公共建筑节能设计标准》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50189</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119</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《建筑地基基础工程施工质量验收规范》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50202</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120</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《砌体结构工程施工质量验收规范》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50203</w:t>
      </w:r>
    </w:p>
    <w:p>
      <w:pPr>
        <w:pStyle w:val="Normal16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121</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《混凝土结构工程施工及验收规范》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50204</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122</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《钢结构工程施工质量验收规范》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50205</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123</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《屋面工程质量验收规范》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50207</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124</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《建筑地面工程施工质量验收规范》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50209</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125</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《建筑装饰装修工程质量验收规范》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50210</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126</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《电力工程电缆设计规范》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50217-94</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127</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《建筑内部装修设计防火规范》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50222</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128</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《工业金属管道工程施工及验收规范》</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50235</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129</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《建筑给水排水及采暖工程施工质量验收规范》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50242</w:t>
      </w:r>
    </w:p>
    <w:p>
      <w:pPr>
        <w:pStyle w:val="Normal16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130</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《通风与空调工程施工质量验收规范》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50243</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131</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《建筑工程施工质量验收统一标准》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50300</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132</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《建筑电气工程施工质量验收规范》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50303</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133</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《城市轨道交通岩土工程勘察规范》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50307</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134</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《电梯工程施工质量验收规范》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50310</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135</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《智能建筑工程质量验收规范》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50339</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136</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《建筑物电子信息系统防雷技术规范》</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50343</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137</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《屋面工程技术规范》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50345</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138</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《厅堂扩声系统设计规范》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50371</w:t>
      </w:r>
    </w:p>
    <w:p>
      <w:pPr>
        <w:pStyle w:val="Normal16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139</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《城市轨道交通自动售检票系统工程质量验收规范》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50381</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140</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《城市轨道交通通信工程质量验收规范》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50382</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141</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《钢结构焊接规范》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50661</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142</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《民用建筑供暖通风与空气调节设计规范》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50736</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143</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《无障碍设计规范》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50763</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144</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《消防给水及消火栓系统技术规范》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50794</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145</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《建筑防烟排烟系统技术标准》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51251</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146</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《地铁设计防火标准》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51298</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147</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《安全防范工程程序与要求》</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GA/T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75</w:t>
      </w:r>
    </w:p>
    <w:p>
      <w:pPr>
        <w:pStyle w:val="Normal16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148</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《节水型生活用水器具》</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CJ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164</w:t>
      </w:r>
    </w:p>
    <w:p>
      <w:pPr>
        <w:pStyle w:val="Normal16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149</w:t>
      </w:r>
      <w:r>
        <w:rPr>
          <w:rStyle w:val="DefaultParagraphFont"/>
          <w:rFonts w:ascii="Times New Roman" w:eastAsiaTheme="minorEastAsia" w:hAnsiTheme="minorHAnsi" w:cstheme="minorBidi"/>
          <w:color w:val="000000"/>
          <w:spacing w:val="53"/>
          <w:sz w:val="21"/>
        </w:rPr>
        <w:t xml:space="preserve"> </w:t>
      </w:r>
      <w:r>
        <w:rPr>
          <w:rStyle w:val="DefaultParagraphFont"/>
          <w:rFonts w:ascii="JOCFTK+ËÎÌå" w:hAnsi="JOCFTK+ËÎÌå" w:eastAsiaTheme="minorEastAsia" w:cs="JOCFTK+ËÎÌå"/>
          <w:color w:val="000000"/>
          <w:spacing w:val="0"/>
          <w:sz w:val="21"/>
        </w:rPr>
        <w:t>《地铁杂散电流腐蚀防护技术规程》</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CJJ</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49</w:t>
      </w:r>
      <w:r>
        <w:rPr>
          <w:rStyle w:val="DefaultParagraphFont"/>
          <w:rFonts w:ascii="JOCFTK+ËÎÌå" w:hAnsi="JOCFTK+ËÎÌå" w:eastAsiaTheme="minorEastAsia" w:cs="JOCFTK+ËÎÌå"/>
          <w:color w:val="000000"/>
          <w:spacing w:val="-1"/>
          <w:sz w:val="21"/>
        </w:rPr>
        <w:t>－</w:t>
      </w:r>
      <w:r>
        <w:rPr>
          <w:rStyle w:val="DefaultParagraphFont"/>
          <w:rFonts w:ascii="Times New Roman" w:eastAsiaTheme="minorEastAsia" w:hAnsiTheme="minorHAnsi" w:cstheme="minorBidi"/>
          <w:color w:val="000000"/>
          <w:spacing w:val="1"/>
          <w:sz w:val="21"/>
        </w:rPr>
        <w:t>92</w:t>
      </w:r>
    </w:p>
    <w:p>
      <w:pPr>
        <w:pStyle w:val="Normal161"/>
        <w:spacing w:before="538" w:after="0" w:line="209" w:lineRule="exact"/>
        <w:ind w:left="3493" w:right="0" w:firstLine="0"/>
        <w:jc w:val="left"/>
        <w:rPr>
          <w:rStyle w:val="DefaultParagraphFont"/>
          <w:rFonts w:ascii="Times New Roman" w:eastAsiaTheme="minorEastAsia" w:hAnsiTheme="minorHAnsi" w:cstheme="minorBidi"/>
          <w:color w:val="000000"/>
          <w:spacing w:val="0"/>
          <w:sz w:val="18"/>
        </w:rPr>
        <w:sectPr>
          <w:pgSz w:w="11900" w:h="16820"/>
          <w:pgMar w:top="1522" w:right="100" w:bottom="0" w:left="222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152</w:t>
      </w:r>
    </w:p>
    <w:p>
      <w:pPr>
        <w:pStyle w:val="Normal16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150</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《城市轨道交通交通站台屏蔽门》</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CJ/T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236</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151</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《城市轨道交通钢铝复合导电轨技术要求》</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CJ/T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414</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152</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《架空线路用预绞式金具技术条件》</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DL/T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763</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153</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《焊接用二氧化碳》</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HG</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2537</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154</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《焊接切割用燃气</w:t>
      </w:r>
      <w:r>
        <w:rPr>
          <w:rStyle w:val="DefaultParagraphFont"/>
          <w:rFonts w:ascii="Times New Roman" w:eastAsiaTheme="minorEastAsia" w:hAnsiTheme="minorHAnsi" w:cstheme="minorBidi"/>
          <w:color w:val="000000"/>
          <w:spacing w:val="52"/>
          <w:sz w:val="21"/>
        </w:rPr>
        <w:t xml:space="preserve"> </w:t>
      </w:r>
      <w:r>
        <w:rPr>
          <w:rStyle w:val="DefaultParagraphFont"/>
          <w:rFonts w:ascii="LWQVTR+ËÎÌå" w:hAnsi="LWQVTR+ËÎÌå" w:eastAsiaTheme="minorEastAsia" w:cs="LWQVTR+ËÎÌå"/>
          <w:color w:val="000000"/>
          <w:spacing w:val="0"/>
          <w:sz w:val="21"/>
        </w:rPr>
        <w:t>丙烯》</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HG</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3661.1</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155</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《焊接切割用燃气</w:t>
      </w:r>
      <w:r>
        <w:rPr>
          <w:rStyle w:val="DefaultParagraphFont"/>
          <w:rFonts w:ascii="Times New Roman" w:eastAsiaTheme="minorEastAsia" w:hAnsiTheme="minorHAnsi" w:cstheme="minorBidi"/>
          <w:color w:val="000000"/>
          <w:spacing w:val="52"/>
          <w:sz w:val="21"/>
        </w:rPr>
        <w:t xml:space="preserve"> </w:t>
      </w:r>
      <w:r>
        <w:rPr>
          <w:rStyle w:val="DefaultParagraphFont"/>
          <w:rFonts w:ascii="LWQVTR+ËÎÌå" w:hAnsi="LWQVTR+ËÎÌå" w:eastAsiaTheme="minorEastAsia" w:cs="LWQVTR+ËÎÌå"/>
          <w:color w:val="000000"/>
          <w:spacing w:val="0"/>
          <w:sz w:val="21"/>
        </w:rPr>
        <w:t>丙烷》</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0"/>
          <w:sz w:val="21"/>
        </w:rPr>
        <w:t>HG</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3661.2</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156</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《富锌底漆》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HG</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3668</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157</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《焊接用混合气体</w:t>
      </w:r>
      <w:r>
        <w:rPr>
          <w:rStyle w:val="DefaultParagraphFont"/>
          <w:rFonts w:ascii="Times New Roman" w:eastAsiaTheme="minorEastAsia" w:hAnsiTheme="minorHAnsi" w:cstheme="minorBidi"/>
          <w:color w:val="000000"/>
          <w:spacing w:val="52"/>
          <w:sz w:val="21"/>
        </w:rPr>
        <w:t xml:space="preserve"> </w:t>
      </w:r>
      <w:r>
        <w:rPr>
          <w:rStyle w:val="DefaultParagraphFont"/>
          <w:rFonts w:ascii="LWQVTR+ËÎÌå" w:hAnsi="LWQVTR+ËÎÌå" w:eastAsiaTheme="minorEastAsia" w:cs="LWQVTR+ËÎÌå"/>
          <w:color w:val="000000"/>
          <w:spacing w:val="-1"/>
          <w:sz w:val="21"/>
        </w:rPr>
        <w:t>氩</w:t>
      </w:r>
      <w:r>
        <w:rPr>
          <w:rStyle w:val="DefaultParagraphFont"/>
          <w:rFonts w:ascii="Times New Roman" w:eastAsiaTheme="minorEastAsia" w:hAnsiTheme="minorHAnsi" w:cstheme="minorBidi"/>
          <w:color w:val="000000"/>
          <w:spacing w:val="-3"/>
          <w:sz w:val="21"/>
        </w:rPr>
        <w:t>-</w:t>
      </w:r>
      <w:r>
        <w:rPr>
          <w:rStyle w:val="DefaultParagraphFont"/>
          <w:rFonts w:ascii="LWQVTR+ËÎÌå" w:hAnsi="LWQVTR+ËÎÌå" w:eastAsiaTheme="minorEastAsia" w:cs="LWQVTR+ËÎÌå"/>
          <w:color w:val="000000"/>
          <w:spacing w:val="1"/>
          <w:sz w:val="21"/>
        </w:rPr>
        <w:t>二氧化碳》</w:t>
      </w:r>
      <w:r>
        <w:rPr>
          <w:rStyle w:val="DefaultParagraphFont"/>
          <w:rFonts w:ascii="Times New Roman" w:eastAsiaTheme="minorEastAsia" w:hAnsiTheme="minorHAnsi" w:cstheme="minorBidi"/>
          <w:color w:val="000000"/>
          <w:spacing w:val="154"/>
          <w:sz w:val="21"/>
        </w:rPr>
        <w:t xml:space="preserve"> </w:t>
      </w:r>
      <w:r>
        <w:rPr>
          <w:rStyle w:val="DefaultParagraphFont"/>
          <w:rFonts w:ascii="Times New Roman" w:eastAsiaTheme="minorEastAsia" w:hAnsiTheme="minorHAnsi" w:cstheme="minorBidi"/>
          <w:color w:val="000000"/>
          <w:spacing w:val="1"/>
          <w:sz w:val="21"/>
        </w:rPr>
        <w:t>HG</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3728</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158</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《钢结构预拼装工程施工工艺标准》</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291</w:t>
      </w:r>
    </w:p>
    <w:p>
      <w:pPr>
        <w:pStyle w:val="Normal16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159</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《碳钢、低合金钢焊接构件</w:t>
      </w:r>
      <w:r>
        <w:rPr>
          <w:rStyle w:val="DefaultParagraphFont"/>
          <w:rFonts w:ascii="Times New Roman" w:eastAsiaTheme="minorEastAsia" w:hAnsiTheme="minorHAnsi" w:cstheme="minorBidi"/>
          <w:color w:val="000000"/>
          <w:spacing w:val="52"/>
          <w:sz w:val="21"/>
        </w:rPr>
        <w:t xml:space="preserve"> </w:t>
      </w:r>
      <w:r>
        <w:rPr>
          <w:rStyle w:val="DefaultParagraphFont"/>
          <w:rFonts w:ascii="LWQVTR+ËÎÌå" w:hAnsi="LWQVTR+ËÎÌå" w:eastAsiaTheme="minorEastAsia" w:cs="LWQVTR+ËÎÌå"/>
          <w:color w:val="000000"/>
          <w:spacing w:val="0"/>
          <w:sz w:val="21"/>
        </w:rPr>
        <w:t>焊后热处理方法》</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JB</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6046</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160</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《焊接构件振动时效工艺</w:t>
      </w:r>
      <w:r>
        <w:rPr>
          <w:rStyle w:val="DefaultParagraphFont"/>
          <w:rFonts w:ascii="Times New Roman" w:eastAsiaTheme="minorEastAsia" w:hAnsiTheme="minorHAnsi" w:cstheme="minorBidi"/>
          <w:color w:val="000000"/>
          <w:spacing w:val="52"/>
          <w:sz w:val="21"/>
        </w:rPr>
        <w:t xml:space="preserve"> </w:t>
      </w:r>
      <w:r>
        <w:rPr>
          <w:rStyle w:val="DefaultParagraphFont"/>
          <w:rFonts w:ascii="LWQVTR+ËÎÌå" w:hAnsi="LWQVTR+ËÎÌå" w:eastAsiaTheme="minorEastAsia" w:cs="LWQVTR+ËÎÌå"/>
          <w:color w:val="000000"/>
          <w:spacing w:val="0"/>
          <w:sz w:val="21"/>
        </w:rPr>
        <w:t>参数选择及技术要求》</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JB</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10375</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161</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《环氧树脂涂层钢筋》</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JG</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3042</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162</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《建筑机械使用安全技术规程》</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33</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163</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《施工现场临时用电安全技术规范》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46</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164</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《预应力筋用锚具、夹具和连接器应用技术规程》</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85</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165</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《建筑基坑支护技术规程》</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120-99</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166</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《建筑施工扣件式钢管脚手架安全技术规范》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130</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167</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《建筑施工碗扣式钢管脚手架安全技术规范》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JGJ</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166</w:t>
      </w:r>
    </w:p>
    <w:p>
      <w:pPr>
        <w:pStyle w:val="Normal16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168</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《民用建筑电气设计规范》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JGJ/T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16-92</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169</w:t>
      </w:r>
      <w:r>
        <w:rPr>
          <w:rStyle w:val="DefaultParagraphFont"/>
          <w:rFonts w:ascii="Times New Roman" w:eastAsiaTheme="minorEastAsia" w:hAnsiTheme="minorHAnsi" w:cstheme="minorBidi"/>
          <w:color w:val="000000"/>
          <w:spacing w:val="-9"/>
          <w:sz w:val="21"/>
        </w:rPr>
        <w:t xml:space="preserve"> </w:t>
      </w:r>
      <w:r>
        <w:rPr>
          <w:rStyle w:val="DefaultParagraphFont"/>
          <w:rFonts w:ascii="LWQVTR+ËÎÌå" w:hAnsi="LWQVTR+ËÎÌå" w:eastAsiaTheme="minorEastAsia" w:cs="LWQVTR+ËÎÌå"/>
          <w:color w:val="000000"/>
          <w:spacing w:val="0"/>
          <w:sz w:val="21"/>
        </w:rPr>
        <w:t>《城市轨道交通引起建筑物振动与二次辐射噪声限值及其测量方法标准》</w:t>
      </w:r>
      <w:r>
        <w:rPr>
          <w:rStyle w:val="DefaultParagraphFont"/>
          <w:rFonts w:ascii="Times New Roman" w:eastAsiaTheme="minorEastAsia" w:hAnsiTheme="minorHAnsi" w:cstheme="minorBidi"/>
          <w:color w:val="000000"/>
          <w:spacing w:val="0"/>
          <w:sz w:val="21"/>
        </w:rPr>
        <w:t>JGJ/T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2"/>
          <w:sz w:val="21"/>
        </w:rPr>
        <w:t>170</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170</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《公路工程水泥及水泥混凝土试验规程》</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JTGE</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1"/>
          <w:sz w:val="21"/>
        </w:rPr>
        <w:t>30</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171</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《公路桥涵施工技术规范》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0"/>
          <w:sz w:val="21"/>
        </w:rPr>
        <w:t>JTGT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F50</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172</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《抹灰砂浆技术规程》</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JGJT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220</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173</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《铁路桥涵设计规范》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10002</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174</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《铁路桥涵钢筋混凝土和预应力混凝土结构设计规范》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10002.3</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175</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《铁路隧道设计规范》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10003</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176</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《铁路混凝土结构耐久性设计规范》</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1"/>
          <w:sz w:val="21"/>
        </w:rPr>
        <w:t>10005</w:t>
      </w:r>
    </w:p>
    <w:p>
      <w:pPr>
        <w:pStyle w:val="Normal16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177</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《铁路电力设计规范》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10008</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178</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《铁路供电系统设计规范》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10009</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1"/>
          <w:sz w:val="21"/>
        </w:rPr>
        <w:t>98</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179</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《铁路给水排水设计规范》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10010</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180</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《铁路工程设计防火规范》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10063</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181</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《铁路桥梁钢结构设计规范》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10091</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182</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《铁路桥涵混凝土结构设计规范》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10092</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183</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《铁路桥涵地基和基础设计规范》</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10093</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184</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《铁路供电系统施工规范》</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10208</w:t>
      </w:r>
      <w:r>
        <w:rPr>
          <w:rStyle w:val="DefaultParagraphFont"/>
          <w:rFonts w:ascii="LWQVTR+ËÎÌå" w:hAnsi="LWQVTR+ËÎÌå" w:eastAsiaTheme="minorEastAsia" w:cs="LWQVTR+ËÎÌå"/>
          <w:color w:val="000000"/>
          <w:spacing w:val="1"/>
          <w:sz w:val="21"/>
        </w:rPr>
        <w:t>－</w:t>
      </w:r>
      <w:r>
        <w:rPr>
          <w:rStyle w:val="DefaultParagraphFont"/>
          <w:rFonts w:ascii="Times New Roman" w:eastAsiaTheme="minorEastAsia" w:hAnsiTheme="minorHAnsi" w:cstheme="minorBidi"/>
          <w:color w:val="000000"/>
          <w:spacing w:val="1"/>
          <w:sz w:val="21"/>
        </w:rPr>
        <w:t>98</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185</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《铁路供电系统工程施工质量验收标准》</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10421</w:t>
      </w:r>
    </w:p>
    <w:p>
      <w:pPr>
        <w:pStyle w:val="Normal162"/>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186</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《铁路混凝土工程施工质量验收标准》</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10424</w:t>
      </w:r>
    </w:p>
    <w:p>
      <w:pPr>
        <w:pStyle w:val="Normal16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187</w:t>
      </w:r>
      <w:r>
        <w:rPr>
          <w:rStyle w:val="DefaultParagraphFont"/>
          <w:rFonts w:ascii="Times New Roman" w:eastAsiaTheme="minorEastAsia" w:hAnsiTheme="minorHAnsi" w:cstheme="minorBidi"/>
          <w:color w:val="000000"/>
          <w:spacing w:val="53"/>
          <w:sz w:val="21"/>
        </w:rPr>
        <w:t xml:space="preserve"> </w:t>
      </w:r>
      <w:r>
        <w:rPr>
          <w:rStyle w:val="DefaultParagraphFont"/>
          <w:rFonts w:ascii="LWQVTR+ËÎÌå" w:hAnsi="LWQVTR+ËÎÌå" w:eastAsiaTheme="minorEastAsia" w:cs="LWQVTR+ËÎÌå"/>
          <w:color w:val="000000"/>
          <w:spacing w:val="0"/>
          <w:sz w:val="21"/>
        </w:rPr>
        <w:t>《焊接</w:t>
      </w:r>
      <w:r>
        <w:rPr>
          <w:rStyle w:val="DefaultParagraphFont"/>
          <w:rFonts w:ascii="Times New Roman" w:eastAsiaTheme="minorEastAsia" w:hAnsiTheme="minorHAnsi" w:cstheme="minorBidi"/>
          <w:color w:val="000000"/>
          <w:spacing w:val="0"/>
          <w:sz w:val="21"/>
        </w:rPr>
        <w:t>H</w:t>
      </w:r>
      <w:r>
        <w:rPr>
          <w:rStyle w:val="DefaultParagraphFont"/>
          <w:rFonts w:ascii="LWQVTR+ËÎÌå" w:hAnsi="LWQVTR+ËÎÌå" w:eastAsiaTheme="minorEastAsia" w:cs="LWQVTR+ËÎÌå"/>
          <w:color w:val="000000"/>
          <w:spacing w:val="0"/>
          <w:sz w:val="21"/>
        </w:rPr>
        <w:t>型钢》</w:t>
      </w:r>
      <w:r>
        <w:rPr>
          <w:rStyle w:val="DefaultParagraphFont"/>
          <w:rFonts w:ascii="Times New Roman" w:eastAsiaTheme="minorEastAsia" w:hAnsiTheme="minorHAnsi" w:cstheme="minorBidi"/>
          <w:color w:val="000000"/>
          <w:spacing w:val="158"/>
          <w:sz w:val="21"/>
        </w:rPr>
        <w:t xml:space="preserve"> </w:t>
      </w:r>
      <w:r>
        <w:rPr>
          <w:rStyle w:val="DefaultParagraphFont"/>
          <w:rFonts w:ascii="Times New Roman" w:eastAsiaTheme="minorEastAsia" w:hAnsiTheme="minorHAnsi" w:cstheme="minorBidi"/>
          <w:color w:val="000000"/>
          <w:spacing w:val="0"/>
          <w:sz w:val="21"/>
        </w:rPr>
        <w:t>YB</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color w:val="000000"/>
          <w:spacing w:val="1"/>
          <w:sz w:val="21"/>
        </w:rPr>
        <w:t>3301</w:t>
      </w:r>
    </w:p>
    <w:p>
      <w:pPr>
        <w:pStyle w:val="Normal162"/>
        <w:spacing w:before="331" w:after="0" w:line="209" w:lineRule="exact"/>
        <w:ind w:left="3493" w:right="0" w:firstLine="0"/>
        <w:jc w:val="left"/>
        <w:rPr>
          <w:rStyle w:val="DefaultParagraphFont"/>
          <w:rFonts w:ascii="Times New Roman" w:eastAsiaTheme="minorEastAsia" w:hAnsiTheme="minorHAnsi" w:cstheme="minorBidi"/>
          <w:color w:val="000000"/>
          <w:spacing w:val="0"/>
          <w:sz w:val="18"/>
        </w:rPr>
        <w:sectPr>
          <w:pgSz w:w="11900" w:h="16820"/>
          <w:pgMar w:top="1522" w:right="100" w:bottom="0" w:left="222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153</w:t>
      </w:r>
    </w:p>
    <w:p>
      <w:pPr>
        <w:pStyle w:val="Normal163"/>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188</w:t>
      </w:r>
      <w:r>
        <w:rPr>
          <w:rStyle w:val="DefaultParagraphFont"/>
          <w:rFonts w:ascii="Times New Roman" w:eastAsiaTheme="minorEastAsia" w:hAnsiTheme="minorHAnsi" w:cstheme="minorBidi"/>
          <w:color w:val="000000"/>
          <w:spacing w:val="53"/>
          <w:sz w:val="21"/>
        </w:rPr>
        <w:t xml:space="preserve"> </w:t>
      </w:r>
      <w:r>
        <w:rPr>
          <w:rStyle w:val="DefaultParagraphFont"/>
          <w:rFonts w:ascii="QUCROR+ËÎÌå" w:hAnsi="QUCROR+ËÎÌå" w:eastAsiaTheme="minorEastAsia" w:cs="QUCROR+ËÎÌå"/>
          <w:color w:val="000000"/>
          <w:spacing w:val="0"/>
          <w:sz w:val="21"/>
        </w:rPr>
        <w:t>《高强度低松弛预应力热镀锌钢绞线》</w:t>
      </w:r>
      <w:r>
        <w:rPr>
          <w:rStyle w:val="DefaultParagraphFont"/>
          <w:rFonts w:ascii="Times New Roman" w:eastAsiaTheme="minorEastAsia" w:hAnsiTheme="minorHAnsi" w:cstheme="minorBidi"/>
          <w:color w:val="000000"/>
          <w:spacing w:val="157"/>
          <w:sz w:val="21"/>
        </w:rPr>
        <w:t xml:space="preserve"> </w:t>
      </w:r>
      <w:r>
        <w:rPr>
          <w:rStyle w:val="DefaultParagraphFont"/>
          <w:rFonts w:ascii="Times New Roman" w:eastAsiaTheme="minorEastAsia" w:hAnsiTheme="minorHAnsi" w:cstheme="minorBidi"/>
          <w:color w:val="000000"/>
          <w:spacing w:val="1"/>
          <w:sz w:val="21"/>
        </w:rPr>
        <w:t>YB</w:t>
      </w:r>
      <w:r>
        <w:rPr>
          <w:rStyle w:val="DefaultParagraphFont"/>
          <w:rFonts w:ascii="QUCROR+ËÎÌå" w:hAnsi="QUCROR+ËÎÌå" w:eastAsiaTheme="minorEastAsia" w:cs="QUCRO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152</w:t>
      </w:r>
    </w:p>
    <w:p>
      <w:pPr>
        <w:pStyle w:val="Normal16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189</w:t>
      </w:r>
      <w:r>
        <w:rPr>
          <w:rStyle w:val="DefaultParagraphFont"/>
          <w:rFonts w:ascii="Times New Roman" w:eastAsiaTheme="minorEastAsia" w:hAnsiTheme="minorHAnsi" w:cstheme="minorBidi"/>
          <w:color w:val="000000"/>
          <w:spacing w:val="53"/>
          <w:sz w:val="21"/>
        </w:rPr>
        <w:t xml:space="preserve"> </w:t>
      </w:r>
      <w:r>
        <w:rPr>
          <w:rStyle w:val="DefaultParagraphFont"/>
          <w:rFonts w:ascii="QUCROR+ËÎÌå" w:hAnsi="QUCROR+ËÎÌå" w:eastAsiaTheme="minorEastAsia" w:cs="QUCROR+ËÎÌå"/>
          <w:color w:val="000000"/>
          <w:spacing w:val="0"/>
          <w:sz w:val="21"/>
        </w:rPr>
        <w:t>《镀锌钢绞线》</w:t>
      </w:r>
      <w:r>
        <w:rPr>
          <w:rStyle w:val="DefaultParagraphFont"/>
          <w:rFonts w:ascii="Times New Roman" w:eastAsiaTheme="minorEastAsia" w:hAnsiTheme="minorHAnsi" w:cstheme="minorBidi"/>
          <w:color w:val="000000"/>
          <w:spacing w:val="155"/>
          <w:sz w:val="21"/>
        </w:rPr>
        <w:t xml:space="preserve"> </w:t>
      </w:r>
      <w:r>
        <w:rPr>
          <w:rStyle w:val="DefaultParagraphFont"/>
          <w:rFonts w:ascii="Times New Roman" w:eastAsiaTheme="minorEastAsia" w:hAnsiTheme="minorHAnsi" w:cstheme="minorBidi"/>
          <w:color w:val="000000"/>
          <w:spacing w:val="1"/>
          <w:sz w:val="21"/>
        </w:rPr>
        <w:t>YB</w:t>
      </w:r>
      <w:r>
        <w:rPr>
          <w:rStyle w:val="DefaultParagraphFont"/>
          <w:rFonts w:ascii="QUCROR+ËÎÌå" w:hAnsi="QUCROR+ËÎÌå" w:eastAsiaTheme="minorEastAsia" w:cs="QUCROR+ËÎÌå"/>
          <w:color w:val="000000"/>
          <w:spacing w:val="1"/>
          <w:sz w:val="21"/>
        </w:rPr>
        <w:t>／</w:t>
      </w:r>
      <w:r>
        <w:rPr>
          <w:rStyle w:val="DefaultParagraphFont"/>
          <w:rFonts w:ascii="Times New Roman" w:eastAsiaTheme="minorEastAsia" w:hAnsiTheme="minorHAnsi" w:cstheme="minorBidi"/>
          <w:color w:val="000000"/>
          <w:spacing w:val="0"/>
          <w:sz w:val="21"/>
        </w:rPr>
        <w:t>T</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5004</w:t>
      </w:r>
    </w:p>
    <w:p>
      <w:pPr>
        <w:pStyle w:val="Normal163"/>
        <w:spacing w:before="13500" w:after="0" w:line="209" w:lineRule="exact"/>
        <w:ind w:left="3493" w:right="0" w:firstLine="0"/>
        <w:jc w:val="left"/>
        <w:rPr>
          <w:rStyle w:val="DefaultParagraphFont"/>
          <w:rFonts w:ascii="Times New Roman" w:eastAsiaTheme="minorEastAsia" w:hAnsiTheme="minorHAnsi" w:cstheme="minorBidi"/>
          <w:color w:val="000000"/>
          <w:spacing w:val="0"/>
          <w:sz w:val="18"/>
        </w:rPr>
        <w:sectPr>
          <w:pgSz w:w="11900" w:h="16820"/>
          <w:pgMar w:top="1522" w:right="100" w:bottom="0" w:left="222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154</w:t>
      </w:r>
    </w:p>
    <w:p>
      <w:pPr>
        <w:pStyle w:val="Normal164"/>
        <w:spacing w:before="0" w:after="0" w:line="291" w:lineRule="exact"/>
        <w:ind w:left="163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DPCLAM+ËÎÌå" w:hAnsi="DPCLAM+ËÎÌå" w:eastAsiaTheme="minorEastAsia" w:cs="DPCLAM+ËÎÌå"/>
          <w:color w:val="000000"/>
          <w:spacing w:val="0"/>
          <w:sz w:val="28"/>
        </w:rPr>
        <w:t>江苏省工程建设标准</w:t>
      </w:r>
    </w:p>
    <w:p>
      <w:pPr>
        <w:pStyle w:val="Normal164"/>
        <w:spacing w:before="1187" w:after="0" w:line="370" w:lineRule="exact"/>
        <w:ind w:left="0" w:right="0" w:firstLine="0"/>
        <w:jc w:val="left"/>
        <w:rPr>
          <w:rStyle w:val="DefaultParagraphFont"/>
          <w:rFonts w:ascii="Times New Roman" w:eastAsiaTheme="minorEastAsia" w:hAnsiTheme="minorHAnsi" w:cstheme="minorBidi"/>
          <w:color w:val="000000"/>
          <w:spacing w:val="0"/>
          <w:sz w:val="36"/>
        </w:rPr>
      </w:pPr>
      <w:r>
        <w:rPr>
          <w:rStyle w:val="DefaultParagraphFont"/>
          <w:rFonts w:ascii="DPCLAM+ËÎÌå" w:hAnsi="DPCLAM+ËÎÌå" w:eastAsiaTheme="minorEastAsia" w:cs="DPCLAM+ËÎÌå"/>
          <w:color w:val="000000"/>
          <w:spacing w:val="2"/>
          <w:sz w:val="36"/>
        </w:rPr>
        <w:t>江苏省悬挂式胶轮有轨电车技术规范</w:t>
      </w:r>
    </w:p>
    <w:p>
      <w:pPr>
        <w:pStyle w:val="Normal164"/>
        <w:spacing w:before="197" w:after="0" w:line="276" w:lineRule="exact"/>
        <w:ind w:left="470" w:right="0" w:firstLine="0"/>
        <w:jc w:val="left"/>
        <w:rPr>
          <w:rStyle w:val="DefaultParagraphFont"/>
          <w:rFonts w:ascii="Times New Roman" w:eastAsiaTheme="minorEastAsia" w:hAnsiTheme="minorHAnsi" w:cstheme="minorBidi"/>
          <w:color w:val="000000"/>
          <w:spacing w:val="0"/>
          <w:sz w:val="24"/>
        </w:rPr>
      </w:pPr>
      <w:r>
        <w:rPr>
          <w:rStyle w:val="DefaultParagraphFont"/>
          <w:rFonts w:ascii="Times New Roman" w:eastAsiaTheme="minorEastAsia" w:hAnsiTheme="minorHAnsi" w:cstheme="minorBidi"/>
          <w:color w:val="000000"/>
          <w:spacing w:val="-3"/>
          <w:sz w:val="24"/>
        </w:rPr>
        <w:t>Technical</w:t>
      </w:r>
      <w:r>
        <w:rPr>
          <w:rStyle w:val="DefaultParagraphFont"/>
          <w:rFonts w:ascii="Times New Roman" w:eastAsiaTheme="minorEastAsia" w:hAnsiTheme="minorHAnsi" w:cstheme="minorBidi"/>
          <w:color w:val="000000"/>
          <w:spacing w:val="3"/>
          <w:sz w:val="24"/>
        </w:rPr>
        <w:t xml:space="preserve"> </w:t>
      </w:r>
      <w:r>
        <w:rPr>
          <w:rStyle w:val="DefaultParagraphFont"/>
          <w:rFonts w:ascii="Times New Roman" w:eastAsiaTheme="minorEastAsia" w:hAnsiTheme="minorHAnsi" w:cstheme="minorBidi"/>
          <w:color w:val="000000"/>
          <w:spacing w:val="0"/>
          <w:sz w:val="24"/>
        </w:rPr>
        <w:t>standard</w:t>
      </w:r>
      <w:r>
        <w:rPr>
          <w:rStyle w:val="DefaultParagraphFont"/>
          <w:rFonts w:ascii="Times New Roman" w:eastAsiaTheme="minorEastAsia" w:hAnsiTheme="minorHAnsi" w:cstheme="minorBidi"/>
          <w:color w:val="000000"/>
          <w:spacing w:val="0"/>
          <w:sz w:val="24"/>
        </w:rPr>
        <w:t xml:space="preserve"> </w:t>
      </w:r>
      <w:r>
        <w:rPr>
          <w:rStyle w:val="DefaultParagraphFont"/>
          <w:rFonts w:ascii="Times New Roman" w:eastAsiaTheme="minorEastAsia" w:hAnsiTheme="minorHAnsi" w:cstheme="minorBidi"/>
          <w:color w:val="000000"/>
          <w:spacing w:val="0"/>
          <w:sz w:val="24"/>
        </w:rPr>
        <w:t>for</w:t>
      </w:r>
      <w:r>
        <w:rPr>
          <w:rStyle w:val="DefaultParagraphFont"/>
          <w:rFonts w:ascii="Times New Roman" w:eastAsiaTheme="minorEastAsia" w:hAnsiTheme="minorHAnsi" w:cstheme="minorBidi"/>
          <w:color w:val="000000"/>
          <w:spacing w:val="0"/>
          <w:sz w:val="24"/>
        </w:rPr>
        <w:t xml:space="preserve"> </w:t>
      </w:r>
      <w:r>
        <w:rPr>
          <w:rStyle w:val="DefaultParagraphFont"/>
          <w:rFonts w:ascii="Times New Roman" w:eastAsiaTheme="minorEastAsia" w:hAnsiTheme="minorHAnsi" w:cstheme="minorBidi"/>
          <w:color w:val="000000"/>
          <w:spacing w:val="0"/>
          <w:sz w:val="24"/>
        </w:rPr>
        <w:t>suspension</w:t>
      </w:r>
      <w:r>
        <w:rPr>
          <w:rStyle w:val="DefaultParagraphFont"/>
          <w:rFonts w:ascii="Times New Roman" w:eastAsiaTheme="minorEastAsia" w:hAnsiTheme="minorHAnsi" w:cstheme="minorBidi"/>
          <w:color w:val="000000"/>
          <w:spacing w:val="0"/>
          <w:sz w:val="24"/>
        </w:rPr>
        <w:t xml:space="preserve"> </w:t>
      </w:r>
      <w:r>
        <w:rPr>
          <w:rStyle w:val="DefaultParagraphFont"/>
          <w:rFonts w:ascii="Times New Roman" w:eastAsiaTheme="minorEastAsia" w:hAnsiTheme="minorHAnsi" w:cstheme="minorBidi"/>
          <w:color w:val="000000"/>
          <w:spacing w:val="0"/>
          <w:sz w:val="24"/>
        </w:rPr>
        <w:t>monorail</w:t>
      </w:r>
      <w:r>
        <w:rPr>
          <w:rStyle w:val="DefaultParagraphFont"/>
          <w:rFonts w:ascii="Times New Roman" w:eastAsiaTheme="minorEastAsia" w:hAnsiTheme="minorHAnsi" w:cstheme="minorBidi"/>
          <w:color w:val="000000"/>
          <w:spacing w:val="1"/>
          <w:sz w:val="24"/>
        </w:rPr>
        <w:t xml:space="preserve"> </w:t>
      </w:r>
      <w:r>
        <w:rPr>
          <w:rStyle w:val="DefaultParagraphFont"/>
          <w:rFonts w:ascii="Times New Roman" w:eastAsiaTheme="minorEastAsia" w:hAnsiTheme="minorHAnsi" w:cstheme="minorBidi"/>
          <w:color w:val="000000"/>
          <w:spacing w:val="0"/>
          <w:sz w:val="24"/>
        </w:rPr>
        <w:t>transit</w:t>
      </w:r>
    </w:p>
    <w:p>
      <w:pPr>
        <w:pStyle w:val="Normal164"/>
        <w:spacing w:before="804" w:after="0" w:line="276" w:lineRule="exact"/>
        <w:ind w:left="1805" w:right="0" w:firstLine="0"/>
        <w:jc w:val="left"/>
        <w:rPr>
          <w:rStyle w:val="DefaultParagraphFont"/>
          <w:rFonts w:ascii="Times New Roman" w:eastAsiaTheme="minorEastAsia" w:hAnsiTheme="minorHAnsi" w:cstheme="minorBidi"/>
          <w:color w:val="000000"/>
          <w:spacing w:val="0"/>
          <w:sz w:val="24"/>
        </w:rPr>
      </w:pPr>
      <w:r>
        <w:rPr>
          <w:rStyle w:val="DefaultParagraphFont"/>
          <w:rFonts w:ascii="Times New Roman" w:eastAsiaTheme="minorEastAsia" w:hAnsiTheme="minorHAnsi" w:cstheme="minorBidi"/>
          <w:color w:val="000000"/>
          <w:spacing w:val="0"/>
          <w:sz w:val="24"/>
        </w:rPr>
        <w:t>DBJ41/T</w:t>
      </w:r>
      <w:r>
        <w:rPr>
          <w:rStyle w:val="DefaultParagraphFont"/>
          <w:rFonts w:ascii="Times New Roman" w:eastAsiaTheme="minorEastAsia" w:hAnsiTheme="minorHAnsi" w:cstheme="minorBidi"/>
          <w:color w:val="000000"/>
          <w:spacing w:val="-4"/>
          <w:sz w:val="24"/>
        </w:rPr>
        <w:t xml:space="preserve"> </w:t>
      </w:r>
      <w:r>
        <w:rPr>
          <w:rStyle w:val="DefaultParagraphFont"/>
          <w:rFonts w:ascii="Times New Roman" w:eastAsiaTheme="minorEastAsia" w:hAnsiTheme="minorHAnsi" w:cstheme="minorBidi"/>
          <w:color w:val="000000"/>
          <w:spacing w:val="-1"/>
          <w:sz w:val="24"/>
        </w:rPr>
        <w:t>XXX</w:t>
      </w:r>
      <w:r>
        <w:rPr>
          <w:rStyle w:val="DefaultParagraphFont"/>
          <w:rFonts w:ascii="DPCLAM+ËÎÌå" w:hAnsi="DPCLAM+ËÎÌå" w:eastAsiaTheme="minorEastAsia" w:cs="DPCLAM+ËÎÌå"/>
          <w:color w:val="000000"/>
          <w:spacing w:val="0"/>
          <w:sz w:val="24"/>
        </w:rPr>
        <w:t>－</w:t>
      </w:r>
      <w:r>
        <w:rPr>
          <w:rStyle w:val="DefaultParagraphFont"/>
          <w:rFonts w:ascii="Times New Roman" w:eastAsiaTheme="minorEastAsia" w:hAnsiTheme="minorHAnsi" w:cstheme="minorBidi"/>
          <w:color w:val="000000"/>
          <w:spacing w:val="0"/>
          <w:sz w:val="24"/>
        </w:rPr>
        <w:t>2019</w:t>
      </w:r>
    </w:p>
    <w:p>
      <w:pPr>
        <w:pStyle w:val="Normal164"/>
        <w:spacing w:before="760" w:after="0" w:line="310" w:lineRule="exact"/>
        <w:ind w:left="2293" w:right="0" w:firstLine="0"/>
        <w:jc w:val="left"/>
        <w:rPr>
          <w:rStyle w:val="DefaultParagraphFont"/>
          <w:rFonts w:ascii="Times New Roman" w:eastAsiaTheme="minorEastAsia" w:hAnsiTheme="minorHAnsi" w:cstheme="minorBidi"/>
          <w:color w:val="000000"/>
          <w:spacing w:val="0"/>
          <w:sz w:val="30"/>
        </w:rPr>
      </w:pPr>
      <w:r>
        <w:rPr>
          <w:rStyle w:val="DefaultParagraphFont"/>
          <w:rFonts w:ascii="DPCLAM+ËÎÌå" w:hAnsi="DPCLAM+ËÎÌå" w:eastAsiaTheme="minorEastAsia" w:cs="DPCLAM+ËÎÌå"/>
          <w:color w:val="000000"/>
          <w:spacing w:val="0"/>
          <w:sz w:val="30"/>
        </w:rPr>
        <w:t>条文说明</w:t>
      </w:r>
    </w:p>
    <w:p>
      <w:pPr>
        <w:pStyle w:val="Normal164"/>
        <w:spacing w:before="8088" w:after="0" w:line="209" w:lineRule="exact"/>
        <w:ind w:left="2653" w:right="0" w:firstLine="0"/>
        <w:jc w:val="left"/>
        <w:rPr>
          <w:rStyle w:val="DefaultParagraphFont"/>
          <w:rFonts w:ascii="Times New Roman" w:eastAsiaTheme="minorEastAsia" w:hAnsiTheme="minorHAnsi" w:cstheme="minorBidi"/>
          <w:color w:val="000000"/>
          <w:spacing w:val="0"/>
          <w:sz w:val="18"/>
        </w:rPr>
        <w:sectPr>
          <w:pgSz w:w="11900" w:h="16820"/>
          <w:pgMar w:top="2861" w:right="100" w:bottom="0" w:left="3060"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155</w:t>
      </w:r>
    </w:p>
    <w:p>
      <w:pPr>
        <w:pStyle w:val="Normal165"/>
        <w:spacing w:before="0" w:after="0" w:line="291" w:lineRule="exact"/>
        <w:ind w:left="4187" w:right="0" w:firstLine="0"/>
        <w:jc w:val="left"/>
        <w:rPr>
          <w:rStyle w:val="DefaultParagraphFont"/>
          <w:rFonts w:ascii="Times New Roman" w:eastAsiaTheme="minorEastAsia" w:hAnsiTheme="minorHAnsi" w:cstheme="minorBidi"/>
          <w:color w:val="000000"/>
          <w:spacing w:val="0"/>
          <w:sz w:val="28"/>
        </w:rPr>
      </w:pPr>
      <w:r>
        <w:rPr>
          <w:noProof/>
        </w:rPr>
        <w:pict>
          <v:shape id="_x0000_s1146" type="#_x0000_t75" style="width:472.75pt;height:20pt;margin-top:42.85pt;margin-left:54.2pt;mso-position-horizontal-relative:page;mso-position-vertical-relative:page;position:absolute;z-index:-251610112">
            <v:imagedata r:id="rId6" o:title=""/>
          </v:shape>
        </w:pict>
      </w:r>
      <w:r>
        <w:rPr>
          <w:rStyle w:val="DefaultParagraphFont"/>
          <w:rFonts w:ascii="AFVLCP+ËÎÌå" w:hAnsi="AFVLCP+ËÎÌå" w:eastAsiaTheme="minorEastAsia" w:cs="AFVLCP+ËÎÌå"/>
          <w:color w:val="000000"/>
          <w:spacing w:val="0"/>
          <w:sz w:val="28"/>
        </w:rPr>
        <w:t>目</w:t>
      </w:r>
      <w:r>
        <w:rPr>
          <w:rStyle w:val="DefaultParagraphFont"/>
          <w:rFonts w:ascii="Times New Roman" w:eastAsiaTheme="minorEastAsia" w:hAnsiTheme="minorHAnsi" w:cstheme="minorBidi"/>
          <w:color w:val="000000"/>
          <w:spacing w:val="356"/>
          <w:sz w:val="28"/>
        </w:rPr>
        <w:t xml:space="preserve"> </w:t>
      </w:r>
      <w:r>
        <w:rPr>
          <w:rStyle w:val="DefaultParagraphFont"/>
          <w:rFonts w:ascii="AFVLCP+ËÎÌå" w:hAnsi="AFVLCP+ËÎÌå" w:eastAsiaTheme="minorEastAsia" w:cs="AFVLCP+ËÎÌå"/>
          <w:color w:val="000000"/>
          <w:spacing w:val="0"/>
          <w:sz w:val="28"/>
        </w:rPr>
        <w:t>录</w:t>
      </w:r>
    </w:p>
    <w:p>
      <w:pPr>
        <w:pStyle w:val="Normal165"/>
        <w:spacing w:before="568"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1"/>
          <w:sz w:val="21"/>
        </w:rPr>
        <w:t>总则</w:t>
      </w:r>
      <w:r>
        <w:rPr>
          <w:rStyle w:val="DefaultParagraphFont"/>
          <w:rFonts w:ascii="Times New Roman" w:hAnsi="Times New Roman" w:eastAsiaTheme="minorEastAsia" w:cs="Times New Roman"/>
          <w:color w:val="000000"/>
          <w:spacing w:val="0"/>
          <w:sz w:val="21"/>
        </w:rPr>
        <w:t>............................................................................................................................................................159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2</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1"/>
          <w:sz w:val="21"/>
        </w:rPr>
        <w:t>术语</w:t>
      </w:r>
      <w:r>
        <w:rPr>
          <w:rStyle w:val="DefaultParagraphFont"/>
          <w:rFonts w:ascii="Times New Roman" w:hAnsi="Times New Roman" w:eastAsiaTheme="minorEastAsia" w:cs="Times New Roman"/>
          <w:color w:val="000000"/>
          <w:spacing w:val="0"/>
          <w:sz w:val="21"/>
        </w:rPr>
        <w:t>............................................................................................................................................................159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3</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0"/>
          <w:sz w:val="21"/>
        </w:rPr>
        <w:t>运营组织</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1"/>
          <w:sz w:val="21"/>
        </w:rPr>
        <w:t>....................................................................................................................................................159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0"/>
          <w:sz w:val="21"/>
        </w:rPr>
        <w:t>4</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1"/>
          <w:sz w:val="21"/>
        </w:rPr>
        <w:t>车辆</w:t>
      </w:r>
      <w:r>
        <w:rPr>
          <w:rStyle w:val="DefaultParagraphFont"/>
          <w:rFonts w:ascii="Times New Roman" w:hAnsi="Times New Roman" w:eastAsiaTheme="minorEastAsia" w:cs="Times New Roman"/>
          <w:color w:val="000000"/>
          <w:spacing w:val="0"/>
          <w:sz w:val="21"/>
        </w:rPr>
        <w:t>............................................................................................................................................................159</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5</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1"/>
          <w:sz w:val="21"/>
        </w:rPr>
        <w:t>限界</w:t>
      </w:r>
      <w:r>
        <w:rPr>
          <w:rStyle w:val="DefaultParagraphFont"/>
          <w:rFonts w:ascii="Times New Roman" w:hAnsi="Times New Roman" w:eastAsiaTheme="minorEastAsia" w:cs="Times New Roman"/>
          <w:color w:val="000000"/>
          <w:spacing w:val="0"/>
          <w:sz w:val="21"/>
        </w:rPr>
        <w:t>............................................................................................................................................................160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6</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1"/>
          <w:sz w:val="21"/>
        </w:rPr>
        <w:t>线路</w:t>
      </w:r>
      <w:r>
        <w:rPr>
          <w:rStyle w:val="DefaultParagraphFont"/>
          <w:rFonts w:ascii="Times New Roman" w:hAnsi="Times New Roman" w:eastAsiaTheme="minorEastAsia" w:cs="Times New Roman"/>
          <w:color w:val="000000"/>
          <w:spacing w:val="0"/>
          <w:sz w:val="21"/>
        </w:rPr>
        <w:t>............................................................................................................................................................160</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6.1</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6.2</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线路平面</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6.3</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线路纵断面</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0"/>
          <w:sz w:val="21"/>
        </w:rPr>
        <w:t>7</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0"/>
          <w:sz w:val="21"/>
        </w:rPr>
        <w:t>轨道梁桥</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1"/>
          <w:sz w:val="21"/>
        </w:rPr>
        <w:t>....................................................................................................................................................162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0"/>
          <w:sz w:val="21"/>
        </w:rPr>
        <w:t>8</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1"/>
          <w:sz w:val="21"/>
        </w:rPr>
        <w:t>道岔</w:t>
      </w:r>
      <w:r>
        <w:rPr>
          <w:rStyle w:val="DefaultParagraphFont"/>
          <w:rFonts w:ascii="Times New Roman" w:hAnsi="Times New Roman" w:eastAsiaTheme="minorEastAsia" w:cs="Times New Roman"/>
          <w:color w:val="000000"/>
          <w:spacing w:val="0"/>
          <w:sz w:val="21"/>
        </w:rPr>
        <w:t>............................................................................................................................................................163</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0"/>
          <w:sz w:val="21"/>
        </w:rPr>
        <w:t>9</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0"/>
          <w:sz w:val="21"/>
        </w:rPr>
        <w:t>车站建筑</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1"/>
          <w:sz w:val="21"/>
        </w:rPr>
        <w:t>....................................................................................................................................................163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9.1</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9.2</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车站平面</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9.3</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站台门</w:t>
      </w:r>
      <w:r>
        <w:rPr>
          <w:rStyle w:val="DefaultParagraphFont"/>
          <w:rFonts w:ascii="Times New Roman" w:eastAsiaTheme="minorEastAsia" w:hAnsiTheme="minorHAnsi" w:cstheme="minorBidi"/>
          <w:color w:val="000000"/>
          <w:spacing w:val="-20"/>
          <w:sz w:val="21"/>
        </w:rPr>
        <w:t xml:space="preserve"> </w:t>
      </w:r>
      <w:r>
        <w:rPr>
          <w:rStyle w:val="DefaultParagraphFont"/>
          <w:rFonts w:ascii="Times New Roman" w:hAnsi="Times New Roman" w:eastAsiaTheme="minorEastAsia" w:cs="Times New Roman"/>
          <w:color w:val="000000"/>
          <w:spacing w:val="0"/>
          <w:sz w:val="21"/>
        </w:rPr>
        <w:t>.................................................................................................................................................163</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9.4</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无障碍设施</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9.5</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车站环境设计</w:t>
      </w:r>
      <w:r>
        <w:rPr>
          <w:rStyle w:val="DefaultParagraphFont"/>
          <w:rFonts w:ascii="Times New Roman" w:eastAsiaTheme="minorEastAsia" w:hAnsiTheme="minorHAnsi" w:cstheme="minorBidi"/>
          <w:color w:val="000000"/>
          <w:spacing w:val="-15"/>
          <w:sz w:val="21"/>
        </w:rPr>
        <w:t xml:space="preserve"> </w:t>
      </w:r>
      <w:r>
        <w:rPr>
          <w:rStyle w:val="DefaultParagraphFont"/>
          <w:rFonts w:ascii="Times New Roman" w:hAnsi="Times New Roman" w:eastAsiaTheme="minorEastAsia" w:cs="Times New Roman"/>
          <w:color w:val="000000"/>
          <w:spacing w:val="1"/>
          <w:sz w:val="21"/>
        </w:rPr>
        <w:t>.....................................................................................................................................163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9.6</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最小高度、最小宽度、最大通过能力</w:t>
      </w:r>
      <w:r>
        <w:rPr>
          <w:rStyle w:val="DefaultParagraphFont"/>
          <w:rFonts w:ascii="Times New Roman" w:eastAsiaTheme="minorEastAsia" w:hAnsiTheme="minorHAnsi" w:cstheme="minorBidi"/>
          <w:color w:val="000000"/>
          <w:spacing w:val="-6"/>
          <w:sz w:val="21"/>
        </w:rPr>
        <w:t xml:space="preserve"> </w:t>
      </w:r>
      <w:r>
        <w:rPr>
          <w:rStyle w:val="DefaultParagraphFont"/>
          <w:rFonts w:ascii="Times New Roman" w:hAnsi="Times New Roman" w:eastAsiaTheme="minorEastAsia" w:cs="Times New Roman"/>
          <w:color w:val="000000"/>
          <w:spacing w:val="1"/>
          <w:sz w:val="21"/>
        </w:rPr>
        <w:t>.............................................................................................163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9.7</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车站出入口</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9.8</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人行楼梯、自动扶梯、电梯</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hAnsi="Times New Roman" w:eastAsiaTheme="minorEastAsia" w:cs="Times New Roman"/>
          <w:color w:val="000000"/>
          <w:spacing w:val="1"/>
          <w:sz w:val="21"/>
        </w:rPr>
        <w:t>.............................................................................................................164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9.9</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建筑节能</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10</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0"/>
          <w:sz w:val="21"/>
        </w:rPr>
        <w:t>高架车站结构</w:t>
      </w:r>
      <w:r>
        <w:rPr>
          <w:rStyle w:val="DefaultParagraphFont"/>
          <w:rFonts w:ascii="Times New Roman" w:eastAsiaTheme="minorEastAsia" w:hAnsiTheme="minorHAnsi" w:cstheme="minorBidi"/>
          <w:color w:val="000000"/>
          <w:spacing w:val="-15"/>
          <w:sz w:val="21"/>
        </w:rPr>
        <w:t xml:space="preserve"> </w:t>
      </w:r>
      <w:r>
        <w:rPr>
          <w:rStyle w:val="DefaultParagraphFont"/>
          <w:rFonts w:ascii="Times New Roman" w:hAnsi="Times New Roman" w:eastAsiaTheme="minorEastAsia" w:cs="Times New Roman"/>
          <w:color w:val="000000"/>
          <w:spacing w:val="1"/>
          <w:sz w:val="21"/>
        </w:rPr>
        <w:t>..........................................................................................................................................164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10.1</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10.2</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1"/>
          <w:sz w:val="21"/>
        </w:rPr>
        <w:t>荷载</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hAnsi="Times New Roman" w:eastAsiaTheme="minorEastAsia" w:cs="Times New Roman"/>
          <w:color w:val="000000"/>
          <w:spacing w:val="0"/>
          <w:sz w:val="21"/>
        </w:rPr>
        <w:t>...................................................................................................................................................164</w:t>
      </w:r>
      <w:r>
        <w:rPr>
          <w:rStyle w:val="DefaultParagraphFont"/>
          <w:rFonts w:ascii="Times New Roman" w:hAnsi="Times New Roman" w:eastAsiaTheme="minorEastAsia" w:cs="Times New Roman"/>
          <w:color w:val="000000"/>
          <w:spacing w:val="0"/>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10.3</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设计原则</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hAnsi="Times New Roman" w:eastAsiaTheme="minorEastAsia" w:cs="Times New Roman"/>
          <w:color w:val="000000"/>
          <w:spacing w:val="1"/>
          <w:sz w:val="21"/>
        </w:rPr>
        <w:t>...........................................................................................................................................164</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10.4</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构造要求</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...........................................................................................................................................165</w:t>
      </w:r>
    </w:p>
    <w:p>
      <w:pPr>
        <w:pStyle w:val="Normal165"/>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7"/>
          <w:sz w:val="21"/>
        </w:rPr>
        <w:t>11</w:t>
      </w:r>
      <w:r>
        <w:rPr>
          <w:rStyle w:val="DefaultParagraphFont"/>
          <w:rFonts w:ascii="Times New Roman" w:eastAsiaTheme="minorEastAsia" w:hAnsiTheme="minorHAnsi" w:cstheme="minorBidi"/>
          <w:color w:val="000000"/>
          <w:spacing w:val="61"/>
          <w:sz w:val="21"/>
        </w:rPr>
        <w:t xml:space="preserve"> </w:t>
      </w:r>
      <w:r>
        <w:rPr>
          <w:rStyle w:val="DefaultParagraphFont"/>
          <w:rFonts w:ascii="AFVLCP+ËÎÌå" w:hAnsi="AFVLCP+ËÎÌå" w:eastAsiaTheme="minorEastAsia" w:cs="AFVLCP+ËÎÌå"/>
          <w:color w:val="000000"/>
          <w:spacing w:val="0"/>
          <w:sz w:val="21"/>
        </w:rPr>
        <w:t>工程防水</w:t>
      </w:r>
      <w:r>
        <w:rPr>
          <w:rStyle w:val="DefaultParagraphFont"/>
          <w:rFonts w:ascii="Times New Roman" w:eastAsiaTheme="minorEastAsia" w:hAnsiTheme="minorHAnsi" w:cstheme="minorBidi"/>
          <w:color w:val="000000"/>
          <w:spacing w:val="-10"/>
          <w:sz w:val="21"/>
        </w:rPr>
        <w:t xml:space="preserve"> </w:t>
      </w:r>
      <w:r>
        <w:rPr>
          <w:rStyle w:val="DefaultParagraphFont"/>
          <w:rFonts w:ascii="Times New Roman" w:eastAsiaTheme="minorEastAsia" w:hAnsiTheme="minorHAnsi" w:cstheme="minorBidi"/>
          <w:color w:val="000000"/>
          <w:spacing w:val="1"/>
          <w:sz w:val="21"/>
        </w:rPr>
        <w:t>..................................................................................................................................................165</w:t>
      </w:r>
    </w:p>
    <w:p>
      <w:pPr>
        <w:pStyle w:val="Normal165"/>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11.1</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一般规定</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1"/>
          <w:sz w:val="21"/>
        </w:rPr>
        <w:t>...........................................................................................................................................165</w:t>
      </w:r>
    </w:p>
    <w:p>
      <w:pPr>
        <w:pStyle w:val="Normal165"/>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11.2</w:t>
      </w:r>
      <w:r>
        <w:rPr>
          <w:rStyle w:val="DefaultParagraphFont"/>
          <w:rFonts w:ascii="Times New Roman" w:eastAsiaTheme="minorEastAsia" w:hAnsiTheme="minorHAnsi" w:cstheme="minorBidi"/>
          <w:color w:val="000000"/>
          <w:spacing w:val="53"/>
          <w:sz w:val="21"/>
        </w:rPr>
        <w:t xml:space="preserve"> </w:t>
      </w:r>
      <w:r>
        <w:rPr>
          <w:rStyle w:val="DefaultParagraphFont"/>
          <w:rFonts w:ascii="AFVLCP+ËÎÌå" w:hAnsi="AFVLCP+ËÎÌå" w:eastAsiaTheme="minorEastAsia" w:cs="AFVLCP+ËÎÌå"/>
          <w:color w:val="000000"/>
          <w:spacing w:val="0"/>
          <w:sz w:val="21"/>
        </w:rPr>
        <w:t>构造防水</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1"/>
          <w:sz w:val="21"/>
        </w:rPr>
        <w:t>...........................................................................................................................................165</w:t>
      </w:r>
    </w:p>
    <w:p>
      <w:pPr>
        <w:pStyle w:val="Normal16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12</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0"/>
          <w:sz w:val="21"/>
        </w:rPr>
        <w:t>通风、空调与采暖</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1"/>
          <w:sz w:val="21"/>
        </w:rPr>
        <w:t>..................................................................................................................................165</w:t>
      </w:r>
    </w:p>
    <w:p>
      <w:pPr>
        <w:pStyle w:val="Normal16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13</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0"/>
          <w:sz w:val="21"/>
        </w:rPr>
        <w:t>给水与排水</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..............................................................................................................................................165</w:t>
      </w:r>
    </w:p>
    <w:p>
      <w:pPr>
        <w:pStyle w:val="Normal16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14</w:t>
      </w:r>
      <w:r>
        <w:rPr>
          <w:rStyle w:val="DefaultParagraphFont"/>
          <w:rFonts w:ascii="Times New Roman" w:eastAsiaTheme="minorEastAsia" w:hAnsiTheme="minorHAnsi" w:cstheme="minorBidi"/>
          <w:color w:val="000000"/>
          <w:spacing w:val="54"/>
          <w:sz w:val="21"/>
        </w:rPr>
        <w:t xml:space="preserve"> </w:t>
      </w:r>
      <w:r>
        <w:rPr>
          <w:rStyle w:val="DefaultParagraphFont"/>
          <w:rFonts w:ascii="AFVLCP+ËÎÌå" w:hAnsi="AFVLCP+ËÎÌå" w:eastAsiaTheme="minorEastAsia" w:cs="AFVLCP+ËÎÌå"/>
          <w:color w:val="000000"/>
          <w:spacing w:val="-1"/>
          <w:sz w:val="21"/>
        </w:rPr>
        <w:t>供电</w:t>
      </w:r>
      <w:r>
        <w:rPr>
          <w:rStyle w:val="DefaultParagraphFont"/>
          <w:rFonts w:ascii="Times New Roman" w:eastAsiaTheme="minorEastAsia" w:hAnsiTheme="minorHAnsi" w:cstheme="minorBidi"/>
          <w:color w:val="000000"/>
          <w:spacing w:val="-19"/>
          <w:sz w:val="21"/>
        </w:rPr>
        <w:t xml:space="preserve"> </w:t>
      </w:r>
      <w:r>
        <w:rPr>
          <w:rStyle w:val="DefaultParagraphFont"/>
          <w:rFonts w:ascii="Times New Roman" w:eastAsiaTheme="minorEastAsia" w:hAnsiTheme="minorHAnsi" w:cstheme="minorBidi"/>
          <w:color w:val="000000"/>
          <w:spacing w:val="0"/>
          <w:sz w:val="21"/>
        </w:rPr>
        <w:t>..........................................................................................................................................................166</w:t>
      </w:r>
    </w:p>
    <w:p>
      <w:pPr>
        <w:pStyle w:val="Normal165"/>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14.1</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...........................................................................................................................................166</w:t>
      </w:r>
    </w:p>
    <w:p>
      <w:pPr>
        <w:pStyle w:val="Normal165"/>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14.2</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变电所</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...............................................................................................................................................166</w:t>
      </w:r>
    </w:p>
    <w:p>
      <w:pPr>
        <w:pStyle w:val="Normal165"/>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14.3</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接触轨</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...............................................................................................................................................166</w:t>
      </w:r>
    </w:p>
    <w:p>
      <w:pPr>
        <w:pStyle w:val="Normal165"/>
        <w:spacing w:before="117"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14.4</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1"/>
          <w:sz w:val="21"/>
        </w:rPr>
        <w:t>电缆</w:t>
      </w:r>
      <w:r>
        <w:rPr>
          <w:rStyle w:val="DefaultParagraphFont"/>
          <w:rFonts w:ascii="Times New Roman" w:eastAsiaTheme="minorEastAsia" w:hAnsiTheme="minorHAnsi" w:cstheme="minorBidi"/>
          <w:color w:val="000000"/>
          <w:spacing w:val="-21"/>
          <w:sz w:val="21"/>
        </w:rPr>
        <w:t xml:space="preserve"> </w:t>
      </w:r>
      <w:r>
        <w:rPr>
          <w:rStyle w:val="DefaultParagraphFont"/>
          <w:rFonts w:ascii="Times New Roman" w:eastAsiaTheme="minorEastAsia" w:hAnsiTheme="minorHAnsi" w:cstheme="minorBidi"/>
          <w:color w:val="000000"/>
          <w:spacing w:val="0"/>
          <w:sz w:val="21"/>
        </w:rPr>
        <w:t>...................................................................................................................................................166</w:t>
      </w:r>
    </w:p>
    <w:p>
      <w:pPr>
        <w:pStyle w:val="Normal165"/>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14.5</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动力与照明</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1"/>
          <w:sz w:val="21"/>
        </w:rPr>
        <w:t>.......................................................................................................................................167</w:t>
      </w:r>
    </w:p>
    <w:p>
      <w:pPr>
        <w:pStyle w:val="Normal165"/>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14.6</w:t>
      </w:r>
      <w:r>
        <w:rPr>
          <w:rStyle w:val="DefaultParagraphFont"/>
          <w:rFonts w:ascii="Times New Roman" w:eastAsiaTheme="minorEastAsia" w:hAnsiTheme="minorHAnsi" w:cstheme="minorBidi"/>
          <w:color w:val="000000"/>
          <w:spacing w:val="51"/>
          <w:sz w:val="21"/>
        </w:rPr>
        <w:t xml:space="preserve"> </w:t>
      </w:r>
      <w:r>
        <w:rPr>
          <w:rStyle w:val="DefaultParagraphFont"/>
          <w:rFonts w:ascii="AFVLCP+ËÎÌå" w:hAnsi="AFVLCP+ËÎÌå" w:eastAsiaTheme="minorEastAsia" w:cs="AFVLCP+ËÎÌå"/>
          <w:color w:val="000000"/>
          <w:spacing w:val="0"/>
          <w:sz w:val="21"/>
        </w:rPr>
        <w:t>电力监控系统</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1"/>
          <w:sz w:val="21"/>
        </w:rPr>
        <w:t>...................................................................................................................................167</w:t>
      </w:r>
    </w:p>
    <w:p>
      <w:pPr>
        <w:pStyle w:val="Normal165"/>
        <w:spacing w:before="166"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921"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156</w:t>
      </w:r>
    </w:p>
    <w:p>
      <w:pPr>
        <w:pStyle w:val="Normal166"/>
        <w:spacing w:before="0" w:after="0" w:line="360"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15</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5"/>
          <w:sz w:val="21"/>
        </w:rPr>
        <w:t>通信</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167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15.1</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167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15.2</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通信线路</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167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15.3</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传输系统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167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15.4</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3"/>
          <w:sz w:val="21"/>
        </w:rPr>
        <w:t>无线通信系统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167</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15.5</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电话系统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168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15.6</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2"/>
          <w:sz w:val="21"/>
        </w:rPr>
        <w:t>视频及安防监控系统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168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15.7</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广播系统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168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16</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5"/>
          <w:sz w:val="21"/>
        </w:rPr>
        <w:t>信号</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168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16.1</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168</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16.2</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3"/>
          <w:sz w:val="21"/>
        </w:rPr>
        <w:t>列车控制子系统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169</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1"/>
          <w:sz w:val="21"/>
        </w:rPr>
        <w:t>16.3</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0"/>
          <w:sz w:val="21"/>
        </w:rPr>
        <w:t>数据通信系统（</w:t>
      </w:r>
      <w:r>
        <w:rPr>
          <w:rStyle w:val="DefaultParagraphFont"/>
          <w:rFonts w:ascii="Times New Roman" w:eastAsiaTheme="minorEastAsia" w:hAnsiTheme="minorHAnsi" w:cstheme="minorBidi"/>
          <w:color w:val="000000"/>
          <w:spacing w:val="0"/>
          <w:sz w:val="21"/>
        </w:rPr>
        <w:t>DCS</w:t>
      </w:r>
      <w:r>
        <w:rPr>
          <w:rStyle w:val="DefaultParagraphFont"/>
          <w:rFonts w:ascii="IWFEKG+ËÎÌå" w:hAnsi="IWFEKG+ËÎÌå" w:eastAsiaTheme="minorEastAsia" w:cs="IWFEKG+ËÎÌå"/>
          <w:color w:val="000000"/>
          <w:spacing w:val="0"/>
          <w:sz w:val="21"/>
        </w:rPr>
        <w:t>）子系统</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16.4</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0"/>
          <w:sz w:val="21"/>
        </w:rPr>
        <w:t>维护监测</w:t>
      </w:r>
      <w:r>
        <w:rPr>
          <w:rStyle w:val="DefaultParagraphFont"/>
          <w:rFonts w:ascii="Times New Roman" w:eastAsiaTheme="minorEastAsia" w:hAnsiTheme="minorHAnsi" w:cstheme="minorBidi"/>
          <w:color w:val="000000"/>
          <w:spacing w:val="54"/>
          <w:sz w:val="21"/>
        </w:rPr>
        <w:t xml:space="preserve"> </w:t>
      </w:r>
      <w:r>
        <w:rPr>
          <w:rStyle w:val="DefaultParagraphFont"/>
          <w:rFonts w:ascii="Times New Roman" w:eastAsiaTheme="minorEastAsia" w:hAnsiTheme="minorHAnsi" w:cstheme="minorBidi"/>
          <w:color w:val="000000"/>
          <w:spacing w:val="0"/>
          <w:sz w:val="21"/>
        </w:rPr>
        <w:t>(MMS)</w:t>
      </w:r>
      <w:r>
        <w:rPr>
          <w:rStyle w:val="DefaultParagraphFont"/>
          <w:rFonts w:ascii="Times New Roman" w:eastAsiaTheme="minorEastAsia" w:hAnsiTheme="minorHAnsi" w:cstheme="minorBidi"/>
          <w:color w:val="000000"/>
          <w:spacing w:val="50"/>
          <w:sz w:val="21"/>
        </w:rPr>
        <w:t xml:space="preserve"> </w:t>
      </w:r>
      <w:r>
        <w:rPr>
          <w:rStyle w:val="DefaultParagraphFont"/>
          <w:rFonts w:ascii="IWFEKG+ËÎÌå" w:hAnsi="IWFEKG+ËÎÌå" w:eastAsiaTheme="minorEastAsia" w:cs="IWFEKG+ËÎÌå"/>
          <w:color w:val="000000"/>
          <w:spacing w:val="0"/>
          <w:sz w:val="21"/>
        </w:rPr>
        <w:t>子系统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16.5</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2"/>
          <w:sz w:val="21"/>
        </w:rPr>
        <w:t>车辆基地信号系统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17</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2"/>
          <w:sz w:val="21"/>
        </w:rPr>
        <w:t>综合调度自动化</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18</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2"/>
          <w:sz w:val="21"/>
        </w:rPr>
        <w:t>自动售检票系统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19</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2"/>
          <w:sz w:val="21"/>
        </w:rPr>
        <w:t>车站其他机电设备</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20</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2"/>
          <w:sz w:val="21"/>
        </w:rPr>
        <w:t>运营控制中心</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21</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3"/>
          <w:sz w:val="21"/>
        </w:rPr>
        <w:t>车辆基地</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170</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22</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5"/>
          <w:sz w:val="21"/>
        </w:rPr>
        <w:t>防灾</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22.1</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22.2</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建筑防火</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22.3</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安全疏散</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22.4</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2"/>
          <w:sz w:val="21"/>
        </w:rPr>
        <w:t>防烟、排烟与事故通风</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22.5</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2"/>
          <w:sz w:val="21"/>
        </w:rPr>
        <w:t>防灾用电与疏散指示标志</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22.6</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防灾通信</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171</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22.7</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3"/>
          <w:sz w:val="21"/>
        </w:rPr>
        <w:t>火灾报警系统</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22.8</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2"/>
          <w:sz w:val="21"/>
        </w:rPr>
        <w:t>其他灾害预防与报警</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23</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3"/>
          <w:sz w:val="21"/>
        </w:rPr>
        <w:t>安全防范</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24</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3"/>
          <w:sz w:val="21"/>
        </w:rPr>
        <w:t>工程筹划</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24.1</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24.2</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2"/>
          <w:sz w:val="21"/>
        </w:rPr>
        <w:t>工程筹划设计原则</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24.3</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施工准备</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24.4</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施工组织</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25</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3"/>
          <w:sz w:val="21"/>
        </w:rPr>
        <w:t>环境保护</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172</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
          <w:sz w:val="21"/>
        </w:rPr>
        <w:t>26</w:t>
      </w:r>
      <w:r>
        <w:rPr>
          <w:rStyle w:val="DefaultParagraphFont"/>
          <w:rFonts w:ascii="Times New Roman" w:eastAsiaTheme="minorEastAsia" w:hAnsiTheme="minorHAnsi" w:cstheme="minorBidi"/>
          <w:color w:val="000000"/>
          <w:spacing w:val="53"/>
          <w:sz w:val="21"/>
        </w:rPr>
        <w:t xml:space="preserve"> </w:t>
      </w:r>
      <w:r>
        <w:rPr>
          <w:rStyle w:val="DefaultParagraphFont"/>
          <w:rFonts w:ascii="IWFEKG+ËÎÌå" w:hAnsi="IWFEKG+ËÎÌå" w:eastAsiaTheme="minorEastAsia" w:cs="IWFEKG+ËÎÌå"/>
          <w:color w:val="000000"/>
          <w:spacing w:val="2"/>
          <w:sz w:val="21"/>
        </w:rPr>
        <w:t>地基基础工程施工</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hAnsi="Times New Roman" w:eastAsiaTheme="minorEastAsia" w:cs="Times New Roman"/>
          <w:color w:val="000000"/>
          <w:spacing w:val="1"/>
          <w:sz w:val="21"/>
        </w:rPr>
        <w:t>173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26.1</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一般规定</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26.2</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6"/>
          <w:sz w:val="21"/>
        </w:rPr>
        <w:t>地基</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26.3</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3"/>
          <w:sz w:val="21"/>
        </w:rPr>
        <w:t>明挖基础、承台</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hAnsi="Times New Roman" w:eastAsiaTheme="minorEastAsia" w:cs="Times New Roman"/>
          <w:color w:val="000000"/>
          <w:spacing w:val="1"/>
          <w:sz w:val="21"/>
        </w:rPr>
        <w:t>173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26.4</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4"/>
          <w:sz w:val="21"/>
        </w:rPr>
        <w:t>桩基础</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hAnsi="Times New Roman" w:eastAsiaTheme="minorEastAsia" w:cs="Times New Roman"/>
          <w:color w:val="000000"/>
          <w:spacing w:val="1"/>
          <w:sz w:val="21"/>
        </w:rPr>
        <w:t>173</w:t>
      </w:r>
      <w:r>
        <w:rPr>
          <w:rStyle w:val="DefaultParagraphFont"/>
          <w:rFonts w:ascii="Times New Roman" w:hAnsi="Times New Roman" w:eastAsiaTheme="minorEastAsia" w:cs="Times New Roman"/>
          <w:color w:val="000000"/>
          <w:spacing w:val="1"/>
          <w:sz w:val="21"/>
        </w:rPr>
        <w:cr/>
      </w:r>
      <w:r>
        <w:rPr>
          <w:rStyle w:val="DefaultParagraphFont"/>
          <w:rFonts w:ascii="Times New Roman" w:eastAsiaTheme="minorEastAsia" w:hAnsiTheme="minorHAnsi" w:cstheme="minorBidi"/>
          <w:color w:val="000000"/>
          <w:spacing w:val="159"/>
          <w:sz w:val="21"/>
        </w:rPr>
        <w:t xml:space="preserve"> </w:t>
      </w:r>
      <w:r>
        <w:rPr>
          <w:rStyle w:val="DefaultParagraphFont"/>
          <w:rFonts w:ascii="Times New Roman" w:eastAsiaTheme="minorEastAsia" w:hAnsiTheme="minorHAnsi" w:cstheme="minorBidi"/>
          <w:color w:val="000000"/>
          <w:spacing w:val="0"/>
          <w:sz w:val="21"/>
        </w:rPr>
        <w:t>26.5</w:t>
      </w:r>
      <w:r>
        <w:rPr>
          <w:rStyle w:val="DefaultParagraphFont"/>
          <w:rFonts w:ascii="Times New Roman" w:eastAsiaTheme="minorEastAsia" w:hAnsiTheme="minorHAnsi" w:cstheme="minorBidi"/>
          <w:color w:val="000000"/>
          <w:spacing w:val="51"/>
          <w:sz w:val="21"/>
        </w:rPr>
        <w:t xml:space="preserve"> </w:t>
      </w:r>
      <w:r>
        <w:rPr>
          <w:rStyle w:val="DefaultParagraphFont"/>
          <w:rFonts w:ascii="IWFEKG+ËÎÌå" w:hAnsi="IWFEKG+ËÎÌå" w:eastAsiaTheme="minorEastAsia" w:cs="IWFEKG+ËÎÌå"/>
          <w:color w:val="000000"/>
          <w:spacing w:val="6"/>
          <w:sz w:val="21"/>
        </w:rPr>
        <w:t>钢筋</w:t>
      </w:r>
      <w:r>
        <w:rPr>
          <w:rStyle w:val="DefaultParagraphFont"/>
          <w:rFonts w:ascii="Times New Roman" w:eastAsiaTheme="minorEastAsia" w:hAnsiTheme="minorHAnsi" w:cstheme="minorBidi"/>
          <w:color w:val="000000"/>
          <w:spacing w:val="0"/>
          <w:sz w:val="21"/>
        </w:rPr>
        <w:t>...................................................................................................................................................</w:t>
      </w:r>
      <w:r>
        <w:rPr>
          <w:rStyle w:val="DefaultParagraphFont"/>
          <w:rFonts w:ascii="Times New Roman" w:eastAsiaTheme="minorEastAsia" w:hAnsiTheme="minorHAnsi" w:cstheme="minorBidi"/>
          <w:color w:val="000000"/>
          <w:spacing w:val="-5"/>
          <w:sz w:val="21"/>
        </w:rPr>
        <w:t xml:space="preserve"> </w:t>
      </w:r>
      <w:r>
        <w:rPr>
          <w:rStyle w:val="DefaultParagraphFont"/>
          <w:rFonts w:ascii="Times New Roman" w:eastAsiaTheme="minorEastAsia" w:hAnsiTheme="minorHAnsi" w:cstheme="minorBidi"/>
          <w:color w:val="000000"/>
          <w:spacing w:val="1"/>
          <w:sz w:val="21"/>
        </w:rPr>
        <w:t>173</w:t>
      </w:r>
    </w:p>
    <w:p>
      <w:pPr>
        <w:pStyle w:val="Normal166"/>
        <w:spacing w:before="125"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157</w:t>
      </w:r>
    </w:p>
    <w:p>
      <w:pPr>
        <w:pStyle w:val="Normal167"/>
        <w:spacing w:before="0"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26.6</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混凝土及钢筋混凝土</w:t>
      </w:r>
      <w:r>
        <w:rPr>
          <w:rStyle w:val="DefaultParagraphFont"/>
          <w:rFonts w:ascii="Times New Roman" w:eastAsiaTheme="minorEastAsia" w:hAnsiTheme="minorHAnsi" w:cstheme="minorBidi"/>
          <w:color w:val="000000"/>
          <w:spacing w:val="-11"/>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26.7</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季节性施工</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27</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钢结构工程施工</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27.1</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27.2</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钢结构安装</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27.3</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钢结构施工测量</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28</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疏散平台的材料选用及安装</w:t>
      </w:r>
      <w:r>
        <w:rPr>
          <w:rStyle w:val="DefaultParagraphFont"/>
          <w:rFonts w:ascii="Times New Roman" w:eastAsiaTheme="minorEastAsia" w:hAnsiTheme="minorHAnsi" w:cstheme="minorBidi"/>
          <w:color w:val="000000"/>
          <w:spacing w:val="-8"/>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29</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地基基础工程验收</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29.1</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一般规定</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29.2</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地基处理</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...........................................................................................................................................174</w:t>
      </w:r>
    </w:p>
    <w:p>
      <w:pPr>
        <w:pStyle w:val="Normal167"/>
        <w:spacing w:before="116"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29.3</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明挖基础</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...........................................................................................................................................175</w:t>
      </w:r>
    </w:p>
    <w:p>
      <w:pPr>
        <w:pStyle w:val="Normal167"/>
        <w:spacing w:before="117" w:after="0" w:line="244" w:lineRule="exact"/>
        <w:ind w:left="21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29.4</w:t>
      </w:r>
      <w:r>
        <w:rPr>
          <w:rStyle w:val="DefaultParagraphFont"/>
          <w:rFonts w:ascii="Times New Roman" w:eastAsiaTheme="minorEastAsia" w:hAnsiTheme="minorHAnsi" w:cstheme="minorBidi"/>
          <w:color w:val="000000"/>
          <w:spacing w:val="51"/>
          <w:sz w:val="21"/>
        </w:rPr>
        <w:t xml:space="preserve"> </w:t>
      </w:r>
      <w:r>
        <w:rPr>
          <w:rStyle w:val="DefaultParagraphFont"/>
          <w:rFonts w:ascii="WRTIFQ+ËÎÌå" w:hAnsi="WRTIFQ+ËÎÌå" w:eastAsiaTheme="minorEastAsia" w:cs="WRTIFQ+ËÎÌå"/>
          <w:color w:val="000000"/>
          <w:spacing w:val="0"/>
          <w:sz w:val="21"/>
        </w:rPr>
        <w:t>桩基础</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0"/>
          <w:sz w:val="21"/>
        </w:rPr>
        <w:t>...............................................................................................................................................175</w:t>
      </w:r>
    </w:p>
    <w:p>
      <w:pPr>
        <w:pStyle w:val="Normal1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30</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钢结构工程验收</w:t>
      </w:r>
      <w:r>
        <w:rPr>
          <w:rStyle w:val="DefaultParagraphFont"/>
          <w:rFonts w:ascii="Times New Roman" w:eastAsiaTheme="minorEastAsia" w:hAnsiTheme="minorHAnsi" w:cstheme="minorBidi"/>
          <w:color w:val="000000"/>
          <w:spacing w:val="-16"/>
          <w:sz w:val="21"/>
        </w:rPr>
        <w:t xml:space="preserve"> </w:t>
      </w:r>
      <w:r>
        <w:rPr>
          <w:rStyle w:val="DefaultParagraphFont"/>
          <w:rFonts w:ascii="Times New Roman" w:eastAsiaTheme="minorEastAsia" w:hAnsiTheme="minorHAnsi" w:cstheme="minorBidi"/>
          <w:color w:val="000000"/>
          <w:spacing w:val="1"/>
          <w:sz w:val="21"/>
        </w:rPr>
        <w:t>......................................................................................................................................175</w:t>
      </w:r>
    </w:p>
    <w:p>
      <w:pPr>
        <w:pStyle w:val="Normal1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31</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供电工程验收</w:t>
      </w:r>
      <w:r>
        <w:rPr>
          <w:rStyle w:val="DefaultParagraphFont"/>
          <w:rFonts w:ascii="Times New Roman" w:eastAsiaTheme="minorEastAsia" w:hAnsiTheme="minorHAnsi" w:cstheme="minorBidi"/>
          <w:color w:val="000000"/>
          <w:spacing w:val="-15"/>
          <w:sz w:val="21"/>
        </w:rPr>
        <w:t xml:space="preserve"> </w:t>
      </w:r>
      <w:r>
        <w:rPr>
          <w:rStyle w:val="DefaultParagraphFont"/>
          <w:rFonts w:ascii="Times New Roman" w:eastAsiaTheme="minorEastAsia" w:hAnsiTheme="minorHAnsi" w:cstheme="minorBidi"/>
          <w:color w:val="000000"/>
          <w:spacing w:val="1"/>
          <w:sz w:val="21"/>
        </w:rPr>
        <w:t>..........................................................................................................................................175</w:t>
      </w:r>
    </w:p>
    <w:p>
      <w:pPr>
        <w:pStyle w:val="Normal1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32</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通信信号工程验收</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1"/>
          <w:sz w:val="21"/>
        </w:rPr>
        <w:t>..................................................................................................................................175</w:t>
      </w:r>
    </w:p>
    <w:p>
      <w:pPr>
        <w:pStyle w:val="Normal1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33</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其他设备工程验收</w:t>
      </w:r>
      <w:r>
        <w:rPr>
          <w:rStyle w:val="DefaultParagraphFont"/>
          <w:rFonts w:ascii="Times New Roman" w:eastAsiaTheme="minorEastAsia" w:hAnsiTheme="minorHAnsi" w:cstheme="minorBidi"/>
          <w:color w:val="000000"/>
          <w:spacing w:val="-13"/>
          <w:sz w:val="21"/>
        </w:rPr>
        <w:t xml:space="preserve"> </w:t>
      </w:r>
      <w:r>
        <w:rPr>
          <w:rStyle w:val="DefaultParagraphFont"/>
          <w:rFonts w:ascii="Times New Roman" w:eastAsiaTheme="minorEastAsia" w:hAnsiTheme="minorHAnsi" w:cstheme="minorBidi"/>
          <w:color w:val="000000"/>
          <w:spacing w:val="1"/>
          <w:sz w:val="21"/>
        </w:rPr>
        <w:t>..................................................................................................................................175</w:t>
      </w:r>
    </w:p>
    <w:p>
      <w:pPr>
        <w:pStyle w:val="Normal167"/>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34</w:t>
      </w:r>
      <w:r>
        <w:rPr>
          <w:rStyle w:val="DefaultParagraphFont"/>
          <w:rFonts w:ascii="Times New Roman" w:eastAsiaTheme="minorEastAsia" w:hAnsiTheme="minorHAnsi" w:cstheme="minorBidi"/>
          <w:color w:val="000000"/>
          <w:spacing w:val="54"/>
          <w:sz w:val="21"/>
        </w:rPr>
        <w:t xml:space="preserve"> </w:t>
      </w:r>
      <w:r>
        <w:rPr>
          <w:rStyle w:val="DefaultParagraphFont"/>
          <w:rFonts w:ascii="WRTIFQ+ËÎÌå" w:hAnsi="WRTIFQ+ËÎÌå" w:eastAsiaTheme="minorEastAsia" w:cs="WRTIFQ+ËÎÌå"/>
          <w:color w:val="000000"/>
          <w:spacing w:val="0"/>
          <w:sz w:val="21"/>
        </w:rPr>
        <w:t>联调联试</w:t>
      </w:r>
      <w:r>
        <w:rPr>
          <w:rStyle w:val="DefaultParagraphFont"/>
          <w:rFonts w:ascii="Times New Roman" w:eastAsiaTheme="minorEastAsia" w:hAnsiTheme="minorHAnsi" w:cstheme="minorBidi"/>
          <w:color w:val="000000"/>
          <w:spacing w:val="-18"/>
          <w:sz w:val="21"/>
        </w:rPr>
        <w:t xml:space="preserve"> </w:t>
      </w:r>
      <w:r>
        <w:rPr>
          <w:rStyle w:val="DefaultParagraphFont"/>
          <w:rFonts w:ascii="Times New Roman" w:eastAsiaTheme="minorEastAsia" w:hAnsiTheme="minorHAnsi" w:cstheme="minorBidi"/>
          <w:color w:val="000000"/>
          <w:spacing w:val="1"/>
          <w:sz w:val="21"/>
        </w:rPr>
        <w:t>..................................................................................................................................................175</w:t>
      </w:r>
    </w:p>
    <w:p>
      <w:pPr>
        <w:pStyle w:val="Normal167"/>
        <w:spacing w:before="8975"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648"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158</w:t>
      </w:r>
    </w:p>
    <w:p>
      <w:pPr>
        <w:pStyle w:val="Normal168"/>
        <w:spacing w:before="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1</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WWNSAE+ËÎÌå" w:hAnsi="WWNSAE+ËÎÌå" w:eastAsiaTheme="minorEastAsia" w:cs="WWNSAE+ËÎÌå"/>
          <w:color w:val="000000"/>
          <w:spacing w:val="1"/>
          <w:sz w:val="28"/>
        </w:rPr>
        <w:t>总则</w:t>
      </w:r>
    </w:p>
    <w:p>
      <w:pPr>
        <w:pStyle w:val="Normal168"/>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WNSAE+ËÎÌå" w:hAnsi="WWNSAE+ËÎÌå" w:eastAsiaTheme="minorEastAsia" w:cs="WWNSAE+ËÎÌå"/>
          <w:color w:val="000000"/>
          <w:spacing w:val="0"/>
          <w:sz w:val="21"/>
        </w:rPr>
        <w:t>本条是制定本标准的目的和意义</w:t>
      </w:r>
    </w:p>
    <w:p>
      <w:pPr>
        <w:pStyle w:val="Normal168"/>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2"/>
          <w:sz w:val="21"/>
        </w:rPr>
        <w:t>轨道交通包括地铁、轻轨、跨坐式单轨、悬挂式轨道、有轨电车等多种形式，其中悬挂式轨道在国</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2"/>
          <w:sz w:val="21"/>
        </w:rPr>
        <w:t>内发展较慢，悬挂式轨道具有施工周期短、占地面积小、地形适应性好、造价低等优势，为了弥补中小</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2"/>
          <w:sz w:val="21"/>
        </w:rPr>
        <w:t>城市或者大城市边缘地带不能建设地铁或者轻轨等轨道交通的缺憾，借鉴国际悬挂式轨道发展的实践和</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2"/>
          <w:sz w:val="21"/>
        </w:rPr>
        <w:t>理论，并研究和创新的进行了悬挂式轨道的试验，目前已经在技术上克服了各类障碍，完全可以推广到</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江苏省甚至全国的大部分地区进行建设运行，解决公共出行问题。</w:t>
      </w:r>
    </w:p>
    <w:p>
      <w:pPr>
        <w:pStyle w:val="Normal16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WNSAE+ËÎÌå" w:hAnsi="WWNSAE+ËÎÌå" w:eastAsiaTheme="minorEastAsia" w:cs="WWNSAE+ËÎÌå"/>
          <w:color w:val="000000"/>
          <w:spacing w:val="0"/>
          <w:sz w:val="21"/>
        </w:rPr>
        <w:t>本条明确了本标准的适用范围。</w:t>
      </w:r>
    </w:p>
    <w:p>
      <w:pPr>
        <w:pStyle w:val="Normal168"/>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2"/>
          <w:sz w:val="21"/>
        </w:rPr>
        <w:t>悬挂式轨道线路的等级，应根据其在城市轨道交通网中的作用、性质、行车速度和客运量等分为三</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1"/>
          <w:sz w:val="21"/>
        </w:rPr>
        <w:t>级：</w:t>
      </w:r>
    </w:p>
    <w:p>
      <w:pPr>
        <w:pStyle w:val="Normal16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Ⅰ级悬挂式轨道。在城市轨道交通网中起骨干作用的或近期高峰小时客运量大于或等于</w:t>
      </w:r>
      <w:r>
        <w:rPr>
          <w:rStyle w:val="DefaultParagraphFont"/>
          <w:rFonts w:ascii="Times New Roman" w:eastAsiaTheme="minorEastAsia" w:hAnsiTheme="minorHAnsi" w:cstheme="minorBidi"/>
          <w:color w:val="000000"/>
          <w:spacing w:val="0"/>
          <w:sz w:val="21"/>
        </w:rPr>
        <w:t>10000</w:t>
      </w:r>
      <w:r>
        <w:rPr>
          <w:rStyle w:val="DefaultParagraphFont"/>
          <w:rFonts w:ascii="WWNSAE+ËÎÌå" w:hAnsi="WWNSAE+ËÎÌå" w:eastAsiaTheme="minorEastAsia" w:cs="WWNSAE+ËÎÌå"/>
          <w:color w:val="000000"/>
          <w:spacing w:val="-1"/>
          <w:sz w:val="21"/>
        </w:rPr>
        <w:t>人次</w:t>
      </w:r>
    </w:p>
    <w:p>
      <w:pPr>
        <w:pStyle w:val="Normal16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者，如中小城市、特色小镇起骨干作用或大城市起辅助作用的悬挂式轨道；</w:t>
      </w:r>
    </w:p>
    <w:p>
      <w:pPr>
        <w:pStyle w:val="Normal168"/>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Ⅱ级悬挂式轨道。在城市轨道交通网中起辅助作用的专用线路或高峰小时客运量小于</w:t>
      </w:r>
      <w:r>
        <w:rPr>
          <w:rStyle w:val="DefaultParagraphFont"/>
          <w:rFonts w:ascii="Times New Roman" w:eastAsiaTheme="minorEastAsia" w:hAnsiTheme="minorHAnsi" w:cstheme="minorBidi"/>
          <w:color w:val="000000"/>
          <w:spacing w:val="0"/>
          <w:sz w:val="21"/>
        </w:rPr>
        <w:t>10000</w:t>
      </w:r>
      <w:r>
        <w:rPr>
          <w:rStyle w:val="DefaultParagraphFont"/>
          <w:rFonts w:ascii="WWNSAE+ËÎÌå" w:hAnsi="WWNSAE+ËÎÌå" w:eastAsiaTheme="minorEastAsia" w:cs="WWNSAE+ËÎÌå"/>
          <w:color w:val="000000"/>
          <w:spacing w:val="-1"/>
          <w:sz w:val="21"/>
        </w:rPr>
        <w:t>人次且</w:t>
      </w:r>
    </w:p>
    <w:p>
      <w:pPr>
        <w:pStyle w:val="Normal16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1"/>
          <w:sz w:val="21"/>
        </w:rPr>
        <w:t>大于</w:t>
      </w:r>
      <w:r>
        <w:rPr>
          <w:rStyle w:val="DefaultParagraphFont"/>
          <w:rFonts w:ascii="Times New Roman" w:eastAsiaTheme="minorEastAsia" w:hAnsiTheme="minorHAnsi" w:cstheme="minorBidi"/>
          <w:color w:val="000000"/>
          <w:spacing w:val="0"/>
          <w:sz w:val="21"/>
        </w:rPr>
        <w:t>2000</w:t>
      </w:r>
      <w:r>
        <w:rPr>
          <w:rStyle w:val="DefaultParagraphFont"/>
          <w:rFonts w:ascii="WWNSAE+ËÎÌå" w:hAnsi="WWNSAE+ËÎÌå" w:eastAsiaTheme="minorEastAsia" w:cs="WWNSAE+ËÎÌå"/>
          <w:color w:val="000000"/>
          <w:spacing w:val="0"/>
          <w:sz w:val="21"/>
        </w:rPr>
        <w:t>人次者，如机场专线和旅游专线等；</w:t>
      </w:r>
    </w:p>
    <w:p>
      <w:pPr>
        <w:pStyle w:val="Normal168"/>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5"/>
          <w:sz w:val="21"/>
        </w:rPr>
        <w:t>Ⅲ级悬挂式轨道。不承担主要客运作用的辅助线、观光线（如旅游区）或高峰小时客运量小于</w:t>
      </w:r>
      <w:r>
        <w:rPr>
          <w:rStyle w:val="DefaultParagraphFont"/>
          <w:rFonts w:ascii="Times New Roman" w:eastAsiaTheme="minorEastAsia" w:hAnsiTheme="minorHAnsi" w:cstheme="minorBidi"/>
          <w:color w:val="000000"/>
          <w:spacing w:val="-1"/>
          <w:sz w:val="21"/>
        </w:rPr>
        <w:t>2000</w:t>
      </w:r>
      <w:r>
        <w:rPr>
          <w:rStyle w:val="DefaultParagraphFont"/>
          <w:rFonts w:ascii="WWNSAE+ËÎÌå" w:hAnsi="WWNSAE+ËÎÌå" w:eastAsiaTheme="minorEastAsia" w:cs="WWNSAE+ËÎÌå"/>
          <w:color w:val="000000"/>
          <w:spacing w:val="0"/>
          <w:sz w:val="21"/>
        </w:rPr>
        <w:t>。</w:t>
      </w:r>
    </w:p>
    <w:p>
      <w:pPr>
        <w:pStyle w:val="Normal168"/>
        <w:spacing w:before="294"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2</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WWNSAE+ËÎÌå" w:hAnsi="WWNSAE+ËÎÌå" w:eastAsiaTheme="minorEastAsia" w:cs="WWNSAE+ËÎÌå"/>
          <w:color w:val="000000"/>
          <w:spacing w:val="1"/>
          <w:sz w:val="28"/>
        </w:rPr>
        <w:t>术语</w:t>
      </w:r>
    </w:p>
    <w:p>
      <w:pPr>
        <w:pStyle w:val="Normal168"/>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2"/>
          <w:sz w:val="21"/>
        </w:rPr>
        <w:t>本章收编的术语和缩略词为悬挂式轨道交通技术标准中出现的词汇，该词汇有别于或者相近于其他</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轨道交通领域的常用词汇，具体以本标准中对相关词汇的解释为准。</w:t>
      </w:r>
    </w:p>
    <w:p>
      <w:pPr>
        <w:pStyle w:val="Normal168"/>
        <w:spacing w:before="310" w:after="0" w:line="321" w:lineRule="exact"/>
        <w:ind w:left="3905"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3</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GFRJIR+ºÚÌå" w:hAnsi="GFRJIR+ºÚÌå" w:eastAsiaTheme="minorEastAsia" w:cs="GFRJIR+ºÚÌå"/>
          <w:color w:val="000000"/>
          <w:spacing w:val="1"/>
          <w:sz w:val="28"/>
        </w:rPr>
        <w:t>运营组织</w:t>
      </w:r>
    </w:p>
    <w:p>
      <w:pPr>
        <w:pStyle w:val="Normal168"/>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WNSAE+ËÎÌå" w:hAnsi="WWNSAE+ËÎÌå" w:eastAsiaTheme="minorEastAsia" w:cs="WWNSAE+ËÎÌå"/>
          <w:color w:val="000000"/>
          <w:spacing w:val="-2"/>
          <w:sz w:val="21"/>
        </w:rPr>
        <w:t>运营规模是工程建设规模和运营管理规模的基础，包括系统能力、运输能力、运行速度、列车编</w:t>
      </w:r>
    </w:p>
    <w:p>
      <w:pPr>
        <w:pStyle w:val="Normal16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2"/>
          <w:sz w:val="21"/>
        </w:rPr>
        <w:t>组等。合理地确定运营规模，除了能够满足线路运输功能的需要，还能降低工程投资和将来长期的运营</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1"/>
          <w:sz w:val="21"/>
        </w:rPr>
        <w:t>管理成本。</w:t>
      </w:r>
    </w:p>
    <w:p>
      <w:pPr>
        <w:pStyle w:val="Normal16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3.3.1</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WWNSAE+ËÎÌå" w:hAnsi="WWNSAE+ËÎÌå" w:eastAsiaTheme="minorEastAsia" w:cs="WWNSAE+ËÎÌå"/>
          <w:color w:val="000000"/>
          <w:spacing w:val="1"/>
          <w:sz w:val="21"/>
        </w:rPr>
        <w:t>本条文参考《地铁设计规范》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53"/>
          <w:sz w:val="21"/>
        </w:rPr>
        <w:t xml:space="preserve"> </w:t>
      </w:r>
      <w:r>
        <w:rPr>
          <w:rStyle w:val="DefaultParagraphFont"/>
          <w:rFonts w:ascii="Times New Roman" w:eastAsiaTheme="minorEastAsia" w:hAnsiTheme="minorHAnsi" w:cstheme="minorBidi"/>
          <w:color w:val="000000"/>
          <w:spacing w:val="0"/>
          <w:sz w:val="21"/>
        </w:rPr>
        <w:t>50157</w:t>
      </w:r>
      <w:r>
        <w:rPr>
          <w:rStyle w:val="DefaultParagraphFont"/>
          <w:rFonts w:ascii="WWNSAE+ËÎÌå" w:hAnsi="WWNSAE+ËÎÌå" w:eastAsiaTheme="minorEastAsia" w:cs="WWNSAE+ËÎÌå"/>
          <w:color w:val="000000"/>
          <w:spacing w:val="1"/>
          <w:sz w:val="21"/>
        </w:rPr>
        <w:t>，规定了一般情况下悬挂式轨道系统确定上、下行方向</w:t>
      </w:r>
    </w:p>
    <w:p>
      <w:pPr>
        <w:pStyle w:val="Normal16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的办法。</w:t>
      </w:r>
    </w:p>
    <w:p>
      <w:pPr>
        <w:pStyle w:val="Normal168"/>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3.5.8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WNSAE+ËÎÌå" w:hAnsi="WWNSAE+ËÎÌå" w:eastAsiaTheme="minorEastAsia" w:cs="WWNSAE+ËÎÌå"/>
          <w:color w:val="000000"/>
          <w:spacing w:val="-2"/>
          <w:sz w:val="21"/>
        </w:rPr>
        <w:t>记程票价是体现公平付费的合理方式，同时能够适当地降低运营费用。根据悬挂式轨道建设的不</w:t>
      </w:r>
    </w:p>
    <w:p>
      <w:pPr>
        <w:pStyle w:val="Normal16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同区域，可以增加单日票、月票、年票等多种票务售卖措施，对不同需求的人群给予不同程度的优惠，</w:t>
      </w:r>
    </w:p>
    <w:p>
      <w:pPr>
        <w:pStyle w:val="Normal16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体现人文关怀，同时间接增加客流吸引。</w:t>
      </w:r>
    </w:p>
    <w:p>
      <w:pPr>
        <w:pStyle w:val="Normal168"/>
        <w:spacing w:before="31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4</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WWNSAE+ËÎÌå" w:hAnsi="WWNSAE+ËÎÌå" w:eastAsiaTheme="minorEastAsia" w:cs="WWNSAE+ËÎÌå"/>
          <w:color w:val="000000"/>
          <w:spacing w:val="1"/>
          <w:sz w:val="28"/>
        </w:rPr>
        <w:t>车辆</w:t>
      </w:r>
    </w:p>
    <w:p>
      <w:pPr>
        <w:pStyle w:val="Normal168"/>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WNSAE+ËÎÌå" w:hAnsi="WWNSAE+ËÎÌå" w:eastAsiaTheme="minorEastAsia" w:cs="WWNSAE+ËÎÌå"/>
          <w:color w:val="000000"/>
          <w:spacing w:val="-2"/>
          <w:sz w:val="21"/>
        </w:rPr>
        <w:t>车辆结构是指车体、转向架构架等重要金属件，不包括电子、橡胶等其它部件。本条规定车辆结</w:t>
      </w:r>
    </w:p>
    <w:p>
      <w:pPr>
        <w:pStyle w:val="Normal16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构的设计寿命不低于</w:t>
      </w:r>
      <w:r>
        <w:rPr>
          <w:rStyle w:val="DefaultParagraphFont"/>
          <w:rFonts w:ascii="Times New Roman" w:eastAsiaTheme="minorEastAsia" w:hAnsiTheme="minorHAnsi" w:cstheme="minorBidi"/>
          <w:color w:val="000000"/>
          <w:spacing w:val="1"/>
          <w:sz w:val="21"/>
        </w:rPr>
        <w:t>30</w:t>
      </w:r>
      <w:r>
        <w:rPr>
          <w:rStyle w:val="DefaultParagraphFont"/>
          <w:rFonts w:ascii="WWNSAE+ËÎÌå" w:hAnsi="WWNSAE+ËÎÌå" w:eastAsiaTheme="minorEastAsia" w:cs="WWNSAE+ËÎÌå"/>
          <w:color w:val="000000"/>
          <w:spacing w:val="0"/>
          <w:sz w:val="21"/>
        </w:rPr>
        <w:t>年，是借鉴其它城市轨道交通车辆的经验确定的。</w:t>
      </w:r>
    </w:p>
    <w:p>
      <w:pPr>
        <w:pStyle w:val="Normal16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WNSAE+ËÎÌå" w:hAnsi="WWNSAE+ËÎÌå" w:eastAsiaTheme="minorEastAsia" w:cs="WWNSAE+ËÎÌå"/>
          <w:color w:val="000000"/>
          <w:spacing w:val="-2"/>
          <w:sz w:val="21"/>
        </w:rPr>
        <w:t>悬挂式轨道车辆在国内还处于探索发展阶段，没有形成统一结构形式。因此，本表中给出的各项</w:t>
      </w:r>
    </w:p>
    <w:p>
      <w:pPr>
        <w:pStyle w:val="Normal16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WNSAE+ËÎÌå" w:hAnsi="WWNSAE+ËÎÌå" w:eastAsiaTheme="minorEastAsia" w:cs="WWNSAE+ËÎÌå"/>
          <w:color w:val="000000"/>
          <w:spacing w:val="0"/>
          <w:sz w:val="21"/>
        </w:rPr>
        <w:t>参数仅供参考，具体参数可结合实际工程需求进行调整。</w:t>
      </w:r>
    </w:p>
    <w:p>
      <w:pPr>
        <w:pStyle w:val="Normal168"/>
        <w:spacing w:before="544"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601"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159</w:t>
      </w:r>
    </w:p>
    <w:p>
      <w:pPr>
        <w:pStyle w:val="Normal169"/>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考虑到悬挂式轨道车辆吊挂运行的特点，定员站立人数</w:t>
      </w:r>
      <w:r>
        <w:rPr>
          <w:rStyle w:val="DefaultParagraphFont"/>
          <w:rFonts w:ascii="Times New Roman" w:eastAsiaTheme="minorEastAsia" w:hAnsiTheme="minorHAnsi" w:cstheme="minorBidi"/>
          <w:color w:val="000000"/>
          <w:spacing w:val="-2"/>
          <w:sz w:val="21"/>
        </w:rPr>
        <w:t>5</w:t>
      </w:r>
      <w:r>
        <w:rPr>
          <w:rStyle w:val="DefaultParagraphFont"/>
          <w:rFonts w:ascii="IGVAVK+ËÎÌå" w:hAnsi="IGVAVK+ËÎÌå" w:eastAsiaTheme="minorEastAsia" w:cs="IGVAVK+ËÎÌå"/>
          <w:color w:val="000000"/>
          <w:spacing w:val="1"/>
          <w:sz w:val="21"/>
        </w:rPr>
        <w:t>人</w:t>
      </w:r>
      <w:r>
        <w:rPr>
          <w:rStyle w:val="DefaultParagraphFont"/>
          <w:rFonts w:ascii="Times New Roman" w:eastAsiaTheme="minorEastAsia" w:hAnsiTheme="minorHAnsi" w:cstheme="minorBidi"/>
          <w:color w:val="000000"/>
          <w:spacing w:val="-1"/>
          <w:sz w:val="21"/>
        </w:rPr>
        <w:t>/</w:t>
      </w:r>
      <w:r>
        <w:rPr>
          <w:rStyle w:val="DefaultParagraphFont"/>
          <w:rFonts w:ascii="IGVAVK+ËÎÌå" w:hAnsi="IGVAVK+ËÎÌå" w:eastAsiaTheme="minorEastAsia" w:cs="IGVAVK+ËÎÌå"/>
          <w:color w:val="000000"/>
          <w:spacing w:val="0"/>
          <w:sz w:val="21"/>
        </w:rPr>
        <w:t>平方米和超员站立人数</w:t>
      </w:r>
      <w:r>
        <w:rPr>
          <w:rStyle w:val="DefaultParagraphFont"/>
          <w:rFonts w:ascii="Times New Roman" w:eastAsiaTheme="minorEastAsia" w:hAnsiTheme="minorHAnsi" w:cstheme="minorBidi"/>
          <w:color w:val="000000"/>
          <w:spacing w:val="1"/>
          <w:sz w:val="21"/>
        </w:rPr>
        <w:t>8</w:t>
      </w:r>
      <w:r>
        <w:rPr>
          <w:rStyle w:val="DefaultParagraphFont"/>
          <w:rFonts w:ascii="IGVAVK+ËÎÌå" w:hAnsi="IGVAVK+ËÎÌå" w:eastAsiaTheme="minorEastAsia" w:cs="IGVAVK+ËÎÌå"/>
          <w:color w:val="000000"/>
          <w:spacing w:val="2"/>
          <w:sz w:val="21"/>
        </w:rPr>
        <w:t>人</w:t>
      </w:r>
      <w:r>
        <w:rPr>
          <w:rStyle w:val="DefaultParagraphFont"/>
          <w:rFonts w:ascii="Times New Roman" w:eastAsiaTheme="minorEastAsia" w:hAnsiTheme="minorHAnsi" w:cstheme="minorBidi"/>
          <w:color w:val="000000"/>
          <w:spacing w:val="-1"/>
          <w:sz w:val="21"/>
        </w:rPr>
        <w:t>/</w:t>
      </w:r>
      <w:r>
        <w:rPr>
          <w:rStyle w:val="DefaultParagraphFont"/>
          <w:rFonts w:ascii="IGVAVK+ËÎÌå" w:hAnsi="IGVAVK+ËÎÌå" w:eastAsiaTheme="minorEastAsia" w:cs="IGVAVK+ËÎÌå"/>
          <w:color w:val="000000"/>
          <w:spacing w:val="0"/>
          <w:sz w:val="21"/>
        </w:rPr>
        <w:t>平方米参考</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了客运电梯载客量的相关要求，比常规城市轨道交通略有降低。</w:t>
      </w:r>
    </w:p>
    <w:p>
      <w:pPr>
        <w:pStyle w:val="Normal16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GVAVK+ËÎÌå" w:hAnsi="IGVAVK+ËÎÌå" w:eastAsiaTheme="minorEastAsia" w:cs="IGVAVK+ËÎÌå"/>
          <w:color w:val="000000"/>
          <w:spacing w:val="-2"/>
          <w:sz w:val="21"/>
        </w:rPr>
        <w:t>顶部紧急疏散通道的设置是为了应对地面环境复杂，不适合利用缓降设施向下逃生的情况。需要</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与轨道上的顶部疏散平台配合使用。</w:t>
      </w:r>
    </w:p>
    <w:p>
      <w:pPr>
        <w:pStyle w:val="Normal169"/>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4.3.3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GVAVK+ËÎÌå" w:hAnsi="IGVAVK+ËÎÌå" w:eastAsiaTheme="minorEastAsia" w:cs="IGVAVK+ËÎÌå"/>
          <w:color w:val="000000"/>
          <w:spacing w:val="-2"/>
          <w:sz w:val="21"/>
        </w:rPr>
        <w:t>缓降设施：是指在紧急情况下把停在高架轨道梁上的车辆中的乘客疏散到地面的装置。包括但不</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限逃生滑道、逃生梯、逃生绳、应急逃生器等。</w:t>
      </w:r>
    </w:p>
    <w:p>
      <w:pPr>
        <w:pStyle w:val="Normal169"/>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纵向救援：当列车在区间发生故障不能运行时，同一线路上的救援列车从故障列车前部或者尾部接</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近故障列车，打开司机室前端的紧急疏散门，伸出带有保护栏杆的纵向渡板，形成逃生通道，乘客通过</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逃生通道疏散至救援列车内。纵向渡板宜由救援车辆携带，纵向救援主要用于故障救援。</w:t>
      </w:r>
    </w:p>
    <w:p>
      <w:pPr>
        <w:pStyle w:val="Normal169"/>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横向救援：当列车出现故障不能继续运行时，利用横向渡板通过车体侧门将乘客疏散到平行线路上</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的救援列车内或线路救援疏散平台上。横向渡板宜由救援车辆携带或在救援疏散平台上常备。救援车辆</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救援主要用于故障救援，疏散平台救援主要用于应急救援。</w:t>
      </w:r>
    </w:p>
    <w:p>
      <w:pPr>
        <w:pStyle w:val="Normal169"/>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垂向救援：在车辆地板面留有逃生通道，平时逃生出口关闭，当列车发生事故需要疏散乘客时，司</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机将地板面上的逃生出口打开，将逃生缓降设施放下，乘客通过逃生缓降设施依次下降至地面。逃生缓</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将设施应随车携带，便于取用。垂向救援主要用于应急救援。</w:t>
      </w:r>
    </w:p>
    <w:p>
      <w:pPr>
        <w:pStyle w:val="Normal169"/>
        <w:spacing w:before="310"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5</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IGVAVK+ËÎÌå" w:hAnsi="IGVAVK+ËÎÌå" w:eastAsiaTheme="minorEastAsia" w:cs="IGVAVK+ËÎÌå"/>
          <w:color w:val="000000"/>
          <w:spacing w:val="1"/>
          <w:sz w:val="28"/>
        </w:rPr>
        <w:t>限界</w:t>
      </w:r>
    </w:p>
    <w:p>
      <w:pPr>
        <w:pStyle w:val="Normal169"/>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5.1.6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GVAVK+ËÎÌå" w:hAnsi="IGVAVK+ËÎÌå" w:eastAsiaTheme="minorEastAsia" w:cs="IGVAVK+ËÎÌå"/>
          <w:color w:val="000000"/>
          <w:spacing w:val="-2"/>
          <w:sz w:val="21"/>
        </w:rPr>
        <w:t>车辆限界参考《地铁限界标准》</w:t>
      </w:r>
      <w:r>
        <w:rPr>
          <w:rStyle w:val="DefaultParagraphFont"/>
          <w:rFonts w:ascii="Times New Roman" w:eastAsiaTheme="minorEastAsia" w:hAnsiTheme="minorHAnsi" w:cstheme="minorBidi"/>
          <w:color w:val="000000"/>
          <w:spacing w:val="0"/>
          <w:sz w:val="21"/>
        </w:rPr>
        <w:t>CJJ</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96</w:t>
      </w:r>
      <w:r>
        <w:rPr>
          <w:rStyle w:val="DefaultParagraphFont"/>
          <w:rFonts w:ascii="IGVAVK+ËÎÌå" w:hAnsi="IGVAVK+ËÎÌå" w:eastAsiaTheme="minorEastAsia" w:cs="IGVAVK+ËÎÌå"/>
          <w:color w:val="000000"/>
          <w:spacing w:val="0"/>
          <w:sz w:val="21"/>
        </w:rPr>
        <w:t>给出的计算方法结合车辆试验数据给出。在参考地铁限界</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计算方法时作了适应性更改，包括不考虑重力倾角附加系数、轨道超高等因素。</w:t>
      </w:r>
    </w:p>
    <w:p>
      <w:pPr>
        <w:pStyle w:val="Normal169"/>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目前悬挂式轨道车辆结构形式较多，本技术标准给出的车辆限界仅适用于车辆尺寸、悬挂结构、悬</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挂参数相同的车辆，实际应用中应根据工程需求作详细核算。</w:t>
      </w:r>
    </w:p>
    <w:p>
      <w:pPr>
        <w:pStyle w:val="Normal169"/>
        <w:spacing w:before="310"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6</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IGVAVK+ËÎÌå" w:hAnsi="IGVAVK+ËÎÌå" w:eastAsiaTheme="minorEastAsia" w:cs="IGVAVK+ËÎÌå"/>
          <w:color w:val="000000"/>
          <w:spacing w:val="1"/>
          <w:sz w:val="28"/>
        </w:rPr>
        <w:t>线路</w:t>
      </w:r>
    </w:p>
    <w:p>
      <w:pPr>
        <w:pStyle w:val="Normal169"/>
        <w:spacing w:before="341" w:after="0" w:line="244" w:lineRule="exact"/>
        <w:ind w:left="401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GVAVK+ËÎÌå" w:hAnsi="IGVAVK+ËÎÌå" w:eastAsiaTheme="minorEastAsia" w:cs="IGVAVK+ËÎÌå"/>
          <w:color w:val="000000"/>
          <w:spacing w:val="1"/>
          <w:sz w:val="21"/>
        </w:rPr>
        <w:t>一般规定</w:t>
      </w:r>
    </w:p>
    <w:p>
      <w:pPr>
        <w:pStyle w:val="Normal16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GVAVK+ËÎÌå" w:hAnsi="IGVAVK+ËÎÌå" w:eastAsiaTheme="minorEastAsia" w:cs="IGVAVK+ËÎÌå"/>
          <w:color w:val="000000"/>
          <w:spacing w:val="0"/>
          <w:sz w:val="21"/>
        </w:rPr>
        <w:t>悬挂式轨道各类线路释义参照《地铁设计规范》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50157-2013</w:t>
      </w:r>
      <w:r>
        <w:rPr>
          <w:rStyle w:val="DefaultParagraphFont"/>
          <w:rFonts w:ascii="IGVAVK+ËÎÌå" w:hAnsi="IGVAVK+ËÎÌå" w:eastAsiaTheme="minorEastAsia" w:cs="IGVAVK+ËÎÌå"/>
          <w:color w:val="000000"/>
          <w:spacing w:val="0"/>
          <w:sz w:val="21"/>
        </w:rPr>
        <w:t>条文说明</w:t>
      </w:r>
      <w:r>
        <w:rPr>
          <w:rStyle w:val="DefaultParagraphFont"/>
          <w:rFonts w:ascii="Times New Roman" w:eastAsiaTheme="minorEastAsia" w:hAnsiTheme="minorHAnsi" w:cstheme="minorBidi"/>
          <w:color w:val="000000"/>
          <w:spacing w:val="0"/>
          <w:sz w:val="21"/>
        </w:rPr>
        <w:t>6.1.1</w:t>
      </w:r>
      <w:r>
        <w:rPr>
          <w:rStyle w:val="DefaultParagraphFont"/>
          <w:rFonts w:ascii="IGVAVK+ËÎÌå" w:hAnsi="IGVAVK+ËÎÌå" w:eastAsiaTheme="minorEastAsia" w:cs="IGVAVK+ËÎÌå"/>
          <w:color w:val="000000"/>
          <w:spacing w:val="0"/>
          <w:sz w:val="21"/>
        </w:rPr>
        <w:t>。</w:t>
      </w:r>
    </w:p>
    <w:p>
      <w:pPr>
        <w:pStyle w:val="Normal16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6.1.2</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IGVAVK+ËÎÌå" w:hAnsi="IGVAVK+ËÎÌå" w:eastAsiaTheme="minorEastAsia" w:cs="IGVAVK+ËÎÌå"/>
          <w:color w:val="000000"/>
          <w:spacing w:val="4"/>
          <w:sz w:val="21"/>
        </w:rPr>
        <w:t>第</w:t>
      </w:r>
      <w:r>
        <w:rPr>
          <w:rStyle w:val="DefaultParagraphFont"/>
          <w:rFonts w:ascii="Times New Roman" w:eastAsiaTheme="minorEastAsia" w:hAnsiTheme="minorHAnsi" w:cstheme="minorBidi"/>
          <w:b/>
          <w:color w:val="000000"/>
          <w:spacing w:val="1"/>
          <w:sz w:val="21"/>
        </w:rPr>
        <w:t>1</w:t>
      </w:r>
      <w:r>
        <w:rPr>
          <w:rStyle w:val="DefaultParagraphFont"/>
          <w:rFonts w:ascii="IGVAVK+ËÎÌå" w:hAnsi="IGVAVK+ËÎÌå" w:eastAsiaTheme="minorEastAsia" w:cs="IGVAVK+ËÎÌå"/>
          <w:color w:val="000000"/>
          <w:spacing w:val="0"/>
          <w:sz w:val="21"/>
        </w:rPr>
        <w:t>款</w:t>
      </w:r>
      <w:r>
        <w:rPr>
          <w:rStyle w:val="DefaultParagraphFont"/>
          <w:rFonts w:ascii="Times New Roman" w:eastAsiaTheme="minorEastAsia" w:hAnsiTheme="minorHAnsi" w:cstheme="minorBidi"/>
          <w:color w:val="000000"/>
          <w:spacing w:val="165"/>
          <w:sz w:val="21"/>
        </w:rPr>
        <w:t xml:space="preserve"> </w:t>
      </w:r>
      <w:r>
        <w:rPr>
          <w:rStyle w:val="DefaultParagraphFont"/>
          <w:rFonts w:ascii="Times New Roman" w:eastAsiaTheme="minorEastAsia" w:hAnsiTheme="minorHAnsi" w:cstheme="minorBidi"/>
          <w:color w:val="000000"/>
          <w:spacing w:val="0"/>
          <w:sz w:val="21"/>
        </w:rPr>
        <w:t>1)</w:t>
      </w:r>
      <w:r>
        <w:rPr>
          <w:rStyle w:val="DefaultParagraphFont"/>
          <w:rFonts w:ascii="IGVAVK+ËÎÌå" w:hAnsi="IGVAVK+ËÎÌå" w:eastAsiaTheme="minorEastAsia" w:cs="IGVAVK+ËÎÌå"/>
          <w:color w:val="000000"/>
          <w:spacing w:val="2"/>
          <w:sz w:val="21"/>
        </w:rPr>
        <w:t>阐述悬挂式轨道线路安全运行的原则：</w:t>
      </w:r>
      <w:r>
        <w:rPr>
          <w:rStyle w:val="DefaultParagraphFont"/>
          <w:rFonts w:ascii="Times New Roman" w:hAnsi="Times New Roman" w:eastAsiaTheme="minorEastAsia" w:cs="Times New Roman"/>
          <w:color w:val="000000"/>
          <w:spacing w:val="0"/>
          <w:sz w:val="21"/>
        </w:rPr>
        <w:t>“</w:t>
      </w:r>
      <w:r>
        <w:rPr>
          <w:rStyle w:val="DefaultParagraphFont"/>
          <w:rFonts w:ascii="IGVAVK+ËÎÌå" w:hAnsi="IGVAVK+ËÎÌå" w:eastAsiaTheme="minorEastAsia" w:cs="IGVAVK+ËÎÌå"/>
          <w:color w:val="000000"/>
          <w:spacing w:val="2"/>
          <w:sz w:val="21"/>
        </w:rPr>
        <w:t>快速、安全、独立运行</w:t>
      </w:r>
      <w:r>
        <w:rPr>
          <w:rStyle w:val="DefaultParagraphFont"/>
          <w:rFonts w:ascii="Times New Roman" w:hAnsi="Times New Roman" w:eastAsiaTheme="minorEastAsia" w:cs="Times New Roman"/>
          <w:color w:val="000000"/>
          <w:spacing w:val="0"/>
          <w:sz w:val="21"/>
        </w:rPr>
        <w:t>”</w:t>
      </w:r>
      <w:r>
        <w:rPr>
          <w:rStyle w:val="DefaultParagraphFont"/>
          <w:rFonts w:ascii="IGVAVK+ËÎÌå" w:hAnsi="IGVAVK+ËÎÌå" w:eastAsiaTheme="minorEastAsia" w:cs="IGVAVK+ËÎÌå"/>
          <w:color w:val="000000"/>
          <w:spacing w:val="1"/>
          <w:sz w:val="21"/>
        </w:rPr>
        <w:t>。有利实现和发挥每</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条线路最大运能和效率，提升公交运营品质的基本保证。</w:t>
      </w:r>
    </w:p>
    <w:p>
      <w:pPr>
        <w:pStyle w:val="Normal169"/>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IGVAVK+ËÎÌå" w:hAnsi="IGVAVK+ËÎÌå" w:eastAsiaTheme="minorEastAsia" w:cs="IGVAVK+ËÎÌå"/>
          <w:color w:val="000000"/>
          <w:spacing w:val="-1"/>
          <w:sz w:val="21"/>
        </w:rPr>
        <w:t>关于两线共线运行，包括两条正线之间共线运行和干线和支线共线运行。干线与支线共线运行是</w:t>
      </w:r>
    </w:p>
    <w:p>
      <w:pPr>
        <w:pStyle w:val="Normal16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2"/>
          <w:sz w:val="21"/>
        </w:rPr>
        <w:t>Y</w:t>
      </w:r>
      <w:r>
        <w:rPr>
          <w:rStyle w:val="DefaultParagraphFont"/>
          <w:rFonts w:ascii="IGVAVK+ËÎÌå" w:hAnsi="IGVAVK+ËÎÌå" w:eastAsiaTheme="minorEastAsia" w:cs="IGVAVK+ËÎÌå"/>
          <w:color w:val="000000"/>
          <w:spacing w:val="-1"/>
          <w:sz w:val="21"/>
        </w:rPr>
        <w:t>型线。根据支线运行功能，按独立运行，或贯通混合运行，进行不同车站配线。两正线之间的共线运</w:t>
      </w:r>
    </w:p>
    <w:p>
      <w:pPr>
        <w:pStyle w:val="Normal16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行段，实际上是双</w:t>
      </w:r>
      <w:r>
        <w:rPr>
          <w:rStyle w:val="DefaultParagraphFont"/>
          <w:rFonts w:ascii="Times New Roman" w:eastAsiaTheme="minorEastAsia" w:hAnsiTheme="minorHAnsi" w:cstheme="minorBidi"/>
          <w:color w:val="000000"/>
          <w:spacing w:val="2"/>
          <w:sz w:val="21"/>
        </w:rPr>
        <w:t>Y</w:t>
      </w:r>
      <w:r>
        <w:rPr>
          <w:rStyle w:val="DefaultParagraphFont"/>
          <w:rFonts w:ascii="IGVAVK+ËÎÌå" w:hAnsi="IGVAVK+ËÎÌå" w:eastAsiaTheme="minorEastAsia" w:cs="IGVAVK+ËÎÌå"/>
          <w:color w:val="000000"/>
          <w:spacing w:val="0"/>
          <w:sz w:val="21"/>
        </w:rPr>
        <w:t>型，两条正线的中间地段设置共线段，控制了两线的最大运行能力，非特殊需要，</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1"/>
          <w:sz w:val="21"/>
        </w:rPr>
        <w:t>不宜采用。</w:t>
      </w:r>
    </w:p>
    <w:p>
      <w:pPr>
        <w:pStyle w:val="Normal16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IGVAVK+ËÎÌå" w:hAnsi="IGVAVK+ËÎÌå" w:eastAsiaTheme="minorEastAsia" w:cs="IGVAVK+ËÎÌå"/>
          <w:color w:val="000000"/>
          <w:spacing w:val="-1"/>
          <w:sz w:val="21"/>
        </w:rPr>
        <w:t>当两条正线之间组织共线运行，一定要注意共线段的长度、设计运能和运行组织方式，与客流需</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求的适应性；接轨点出站方向的区间客流断面，站台形式和配线方案等。对共线段以外的线路，应验证</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运能的适应性和经济性。</w:t>
      </w:r>
    </w:p>
    <w:p>
      <w:pPr>
        <w:pStyle w:val="Normal169"/>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4)</w:t>
      </w:r>
      <w:r>
        <w:rPr>
          <w:rStyle w:val="DefaultParagraphFont"/>
          <w:rFonts w:ascii="IGVAVK+ËÎÌå" w:hAnsi="IGVAVK+ËÎÌå" w:eastAsiaTheme="minorEastAsia" w:cs="IGVAVK+ËÎÌå"/>
          <w:color w:val="000000"/>
          <w:spacing w:val="-1"/>
          <w:sz w:val="21"/>
        </w:rPr>
        <w:t>关于干线与支线之间混合运行。必须注意：一是支线不宜过长。二是对接轨点车站应选择合理的</w:t>
      </w:r>
    </w:p>
    <w:p>
      <w:pPr>
        <w:pStyle w:val="Normal16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2"/>
          <w:sz w:val="21"/>
        </w:rPr>
        <w:t>站台形式和配线方案。三是应对线路汇合点的车站出站方向区间客流断面和行车组织方案的适应性、经</w:t>
      </w:r>
    </w:p>
    <w:p>
      <w:pPr>
        <w:pStyle w:val="Normal16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0"/>
          <w:sz w:val="21"/>
        </w:rPr>
        <w:t>济性进行论证。</w:t>
      </w:r>
    </w:p>
    <w:p>
      <w:pPr>
        <w:pStyle w:val="Normal169"/>
        <w:spacing w:before="132" w:after="0" w:line="244" w:lineRule="exact"/>
        <w:ind w:left="42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GVAVK+ËÎÌå" w:hAnsi="IGVAVK+ËÎÌå" w:eastAsiaTheme="minorEastAsia" w:cs="IGVAVK+ËÎÌå"/>
          <w:color w:val="000000"/>
          <w:spacing w:val="4"/>
          <w:sz w:val="21"/>
        </w:rPr>
        <w:t>第</w:t>
      </w:r>
      <w:r>
        <w:rPr>
          <w:rStyle w:val="DefaultParagraphFont"/>
          <w:rFonts w:ascii="Times New Roman" w:eastAsiaTheme="minorEastAsia" w:hAnsiTheme="minorHAnsi" w:cstheme="minorBidi"/>
          <w:b/>
          <w:color w:val="000000"/>
          <w:spacing w:val="-2"/>
          <w:sz w:val="21"/>
        </w:rPr>
        <w:t>2</w:t>
      </w:r>
      <w:r>
        <w:rPr>
          <w:rStyle w:val="DefaultParagraphFont"/>
          <w:rFonts w:ascii="IGVAVK+ËÎÌå" w:hAnsi="IGVAVK+ËÎÌå" w:eastAsiaTheme="minorEastAsia" w:cs="IGVAVK+ËÎÌå"/>
          <w:color w:val="000000"/>
          <w:spacing w:val="0"/>
          <w:sz w:val="21"/>
        </w:rPr>
        <w:t>款</w:t>
      </w:r>
      <w:r>
        <w:rPr>
          <w:rStyle w:val="DefaultParagraphFont"/>
          <w:rFonts w:ascii="Times New Roman" w:eastAsiaTheme="minorEastAsia" w:hAnsiTheme="minorHAnsi" w:cstheme="minorBidi"/>
          <w:color w:val="000000"/>
          <w:spacing w:val="54"/>
          <w:sz w:val="21"/>
        </w:rPr>
        <w:t xml:space="preserve"> </w:t>
      </w:r>
      <w:r>
        <w:rPr>
          <w:rStyle w:val="DefaultParagraphFont"/>
          <w:rFonts w:ascii="IGVAVK+ËÎÌå" w:hAnsi="IGVAVK+ËÎÌå" w:eastAsiaTheme="minorEastAsia" w:cs="IGVAVK+ËÎÌå"/>
          <w:color w:val="000000"/>
          <w:spacing w:val="0"/>
          <w:sz w:val="21"/>
        </w:rPr>
        <w:t>阐述支线在干线上接轨点和配线原则。</w:t>
      </w:r>
    </w:p>
    <w:p>
      <w:pPr>
        <w:pStyle w:val="Normal169"/>
        <w:spacing w:before="22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160</w:t>
      </w:r>
    </w:p>
    <w:p>
      <w:pPr>
        <w:pStyle w:val="Normal170"/>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BAVVFF+ËÎÌå" w:hAnsi="BAVVFF+ËÎÌå" w:eastAsiaTheme="minorEastAsia" w:cs="BAVVFF+ËÎÌå"/>
          <w:color w:val="000000"/>
          <w:spacing w:val="0"/>
          <w:sz w:val="21"/>
        </w:rPr>
        <w:t>接轨点应设在车站，因支线是载客运行线，必须配置有独立进站线路和停车站台。</w:t>
      </w:r>
    </w:p>
    <w:p>
      <w:pPr>
        <w:pStyle w:val="Normal170"/>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BAVVFF+ËÎÌå" w:hAnsi="BAVVFF+ËÎÌå" w:eastAsiaTheme="minorEastAsia" w:cs="BAVVFF+ËÎÌå"/>
          <w:color w:val="000000"/>
          <w:spacing w:val="-1"/>
          <w:sz w:val="21"/>
        </w:rPr>
        <w:t>进站方向设置与干线的平行进路，是为保证支线安全进站，避免发生站外停车而引起乘客的恐惧</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不安心理，并有利紧急疏散。对于从正线出站去支线的接轨点，不存在上述情况，不一定在站内增加配</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1"/>
          <w:sz w:val="21"/>
        </w:rPr>
        <w:t>线。</w:t>
      </w:r>
    </w:p>
    <w:p>
      <w:pPr>
        <w:pStyle w:val="Normal170"/>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BAVVFF+ËÎÌå" w:hAnsi="BAVVFF+ËÎÌå" w:eastAsiaTheme="minorEastAsia" w:cs="BAVVFF+ËÎÌå"/>
          <w:color w:val="000000"/>
          <w:spacing w:val="-1"/>
          <w:sz w:val="21"/>
        </w:rPr>
        <w:t>支线接轨点，不应选择在客流大断面的站点，避免支线客流对干线客流突破性冲击，具体方法是</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应验证支线客流叠加于干线的客流断面，分析对干线各区间客流断面的影响程度，不宜过大冲击原干线</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的最大断面和不突破原干线的设计运能。</w:t>
      </w:r>
    </w:p>
    <w:p>
      <w:pPr>
        <w:pStyle w:val="Normal170"/>
        <w:spacing w:before="132"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4"/>
          <w:sz w:val="21"/>
        </w:rPr>
        <w:t>第</w:t>
      </w:r>
      <w:r>
        <w:rPr>
          <w:rStyle w:val="DefaultParagraphFont"/>
          <w:rFonts w:ascii="Times New Roman" w:eastAsiaTheme="minorEastAsia" w:hAnsiTheme="minorHAnsi" w:cstheme="minorBidi"/>
          <w:b/>
          <w:color w:val="000000"/>
          <w:spacing w:val="-2"/>
          <w:sz w:val="21"/>
        </w:rPr>
        <w:t>3</w:t>
      </w:r>
      <w:r>
        <w:rPr>
          <w:rStyle w:val="DefaultParagraphFont"/>
          <w:rFonts w:ascii="BAVVFF+ËÎÌå" w:hAnsi="BAVVFF+ËÎÌå" w:eastAsiaTheme="minorEastAsia" w:cs="BAVVFF+ËÎÌå"/>
          <w:color w:val="000000"/>
          <w:spacing w:val="0"/>
          <w:sz w:val="21"/>
        </w:rPr>
        <w:t>款</w:t>
      </w:r>
      <w:r>
        <w:rPr>
          <w:rStyle w:val="DefaultParagraphFont"/>
          <w:rFonts w:ascii="Times New Roman" w:eastAsiaTheme="minorEastAsia" w:hAnsiTheme="minorHAnsi" w:cstheme="minorBidi"/>
          <w:color w:val="000000"/>
          <w:spacing w:val="54"/>
          <w:sz w:val="21"/>
        </w:rPr>
        <w:t xml:space="preserve"> </w:t>
      </w:r>
      <w:r>
        <w:rPr>
          <w:rStyle w:val="DefaultParagraphFont"/>
          <w:rFonts w:ascii="BAVVFF+ËÎÌå" w:hAnsi="BAVVFF+ËÎÌå" w:eastAsiaTheme="minorEastAsia" w:cs="BAVVFF+ËÎÌå"/>
          <w:color w:val="000000"/>
          <w:spacing w:val="-3"/>
          <w:sz w:val="21"/>
        </w:rPr>
        <w:t>由于悬挂式轨道线路属于独立、全封闭运行系统，左右线分开，按上下行方向单向运行，列</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车运行速度快、密度高，所以悬挂式轨道线路不能与其他线路平面交叉，不能与城市道路平面交叉，必</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须采用立交，以避免发生敌对运行，保障行车安全。</w:t>
      </w:r>
    </w:p>
    <w:p>
      <w:pPr>
        <w:pStyle w:val="Normal170"/>
        <w:spacing w:before="132" w:after="0" w:line="244" w:lineRule="exact"/>
        <w:ind w:left="47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4"/>
          <w:sz w:val="21"/>
        </w:rPr>
        <w:t>第</w:t>
      </w:r>
      <w:r>
        <w:rPr>
          <w:rStyle w:val="DefaultParagraphFont"/>
          <w:rFonts w:ascii="Times New Roman" w:eastAsiaTheme="minorEastAsia" w:hAnsiTheme="minorHAnsi" w:cstheme="minorBidi"/>
          <w:b/>
          <w:color w:val="000000"/>
          <w:spacing w:val="1"/>
          <w:sz w:val="21"/>
        </w:rPr>
        <w:t>4</w:t>
      </w:r>
      <w:r>
        <w:rPr>
          <w:rStyle w:val="DefaultParagraphFont"/>
          <w:rFonts w:ascii="BAVVFF+ËÎÌå" w:hAnsi="BAVVFF+ËÎÌå" w:eastAsiaTheme="minorEastAsia" w:cs="BAVVFF+ËÎÌå"/>
          <w:color w:val="000000"/>
          <w:spacing w:val="0"/>
          <w:sz w:val="21"/>
        </w:rPr>
        <w:t>款</w:t>
      </w:r>
      <w:r>
        <w:rPr>
          <w:rStyle w:val="DefaultParagraphFont"/>
          <w:rFonts w:ascii="Times New Roman" w:eastAsiaTheme="minorEastAsia" w:hAnsiTheme="minorHAnsi" w:cstheme="minorBidi"/>
          <w:color w:val="000000"/>
          <w:spacing w:val="57"/>
          <w:sz w:val="21"/>
        </w:rPr>
        <w:t xml:space="preserve"> </w:t>
      </w:r>
      <w:r>
        <w:rPr>
          <w:rStyle w:val="DefaultParagraphFont"/>
          <w:rFonts w:ascii="BAVVFF+ËÎÌå" w:hAnsi="BAVVFF+ËÎÌå" w:eastAsiaTheme="minorEastAsia" w:cs="BAVVFF+ËÎÌå"/>
          <w:color w:val="000000"/>
          <w:spacing w:val="1"/>
          <w:sz w:val="21"/>
        </w:rPr>
        <w:t>悬挂式轨道是为大众服务的公共交通，属于公益性民生工程。在工程和运营上是一项高造</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4"/>
          <w:sz w:val="21"/>
        </w:rPr>
        <w:t>价、高运量，高质量、高补贴的公共交通项目。因此，为了悬挂式轨道建设和运营的可持续发展的观点，</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4"/>
          <w:sz w:val="21"/>
        </w:rPr>
        <w:t>悬挂式轨道建设必须符合运营效益的原则。为提高客流效益，一、必须重视全日客运量，保证客运效益，</w:t>
      </w:r>
    </w:p>
    <w:p>
      <w:pPr>
        <w:pStyle w:val="Normal17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即采用日客运负荷强度指标</w:t>
      </w:r>
      <w:r>
        <w:rPr>
          <w:rStyle w:val="DefaultParagraphFont"/>
          <w:rFonts w:ascii="Times New Roman" w:eastAsiaTheme="minorEastAsia" w:hAnsiTheme="minorHAnsi" w:cstheme="minorBidi"/>
          <w:color w:val="000000"/>
          <w:spacing w:val="0"/>
          <w:sz w:val="21"/>
        </w:rPr>
        <w:t>(</w:t>
      </w:r>
      <w:r>
        <w:rPr>
          <w:rStyle w:val="DefaultParagraphFont"/>
          <w:rFonts w:ascii="BAVVFF+ËÎÌå" w:hAnsi="BAVVFF+ËÎÌå" w:eastAsiaTheme="minorEastAsia" w:cs="BAVVFF+ËÎÌå"/>
          <w:color w:val="000000"/>
          <w:spacing w:val="3"/>
          <w:sz w:val="21"/>
        </w:rPr>
        <w:t>万人次</w:t>
      </w:r>
      <w:r>
        <w:rPr>
          <w:rStyle w:val="DefaultParagraphFont"/>
          <w:rFonts w:ascii="Times New Roman" w:eastAsiaTheme="minorEastAsia" w:hAnsiTheme="minorHAnsi" w:cstheme="minorBidi"/>
          <w:color w:val="000000"/>
          <w:spacing w:val="0"/>
          <w:sz w:val="21"/>
        </w:rPr>
        <w:t>/km)</w:t>
      </w:r>
      <w:r>
        <w:rPr>
          <w:rStyle w:val="DefaultParagraphFont"/>
          <w:rFonts w:ascii="BAVVFF+ËÎÌå" w:hAnsi="BAVVFF+ËÎÌå" w:eastAsiaTheme="minorEastAsia" w:cs="BAVVFF+ËÎÌå"/>
          <w:color w:val="000000"/>
          <w:spacing w:val="2"/>
          <w:sz w:val="21"/>
        </w:rPr>
        <w:t>评价。二、要能够分担城市最大的客流</w:t>
      </w:r>
      <w:r>
        <w:rPr>
          <w:rStyle w:val="DefaultParagraphFont"/>
          <w:rFonts w:ascii="Times New Roman" w:hAnsi="Times New Roman" w:eastAsiaTheme="minorEastAsia" w:cs="Times New Roman"/>
          <w:color w:val="000000"/>
          <w:spacing w:val="0"/>
          <w:sz w:val="21"/>
        </w:rPr>
        <w:t>——</w:t>
      </w:r>
      <w:r>
        <w:rPr>
          <w:rStyle w:val="DefaultParagraphFont"/>
          <w:rFonts w:ascii="BAVVFF+ËÎÌå" w:hAnsi="BAVVFF+ËÎÌå" w:eastAsiaTheme="minorEastAsia" w:cs="BAVVFF+ËÎÌå"/>
          <w:color w:val="000000"/>
          <w:spacing w:val="2"/>
          <w:sz w:val="21"/>
        </w:rPr>
        <w:t>通勤客流的运输，</w:t>
      </w:r>
    </w:p>
    <w:p>
      <w:pPr>
        <w:pStyle w:val="Normal17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1"/>
          <w:sz w:val="21"/>
        </w:rPr>
        <w:t>并达到一定客流规模，即按高峰小时客流断面</w:t>
      </w:r>
      <w:r>
        <w:rPr>
          <w:rStyle w:val="DefaultParagraphFont"/>
          <w:rFonts w:ascii="Times New Roman" w:eastAsiaTheme="minorEastAsia" w:hAnsiTheme="minorHAnsi" w:cstheme="minorBidi"/>
          <w:color w:val="000000"/>
          <w:spacing w:val="0"/>
          <w:sz w:val="21"/>
        </w:rPr>
        <w:t>(</w:t>
      </w:r>
      <w:r>
        <w:rPr>
          <w:rStyle w:val="DefaultParagraphFont"/>
          <w:rFonts w:ascii="BAVVFF+ËÎÌå" w:hAnsi="BAVVFF+ËÎÌå" w:eastAsiaTheme="minorEastAsia" w:cs="BAVVFF+ËÎÌå"/>
          <w:color w:val="000000"/>
          <w:spacing w:val="0"/>
          <w:sz w:val="21"/>
        </w:rPr>
        <w:t>万人次</w:t>
      </w:r>
      <w:r>
        <w:rPr>
          <w:rStyle w:val="DefaultParagraphFont"/>
          <w:rFonts w:ascii="Times New Roman" w:eastAsiaTheme="minorEastAsia" w:hAnsiTheme="minorHAnsi" w:cstheme="minorBidi"/>
          <w:color w:val="000000"/>
          <w:spacing w:val="0"/>
          <w:sz w:val="21"/>
        </w:rPr>
        <w:t>/h)</w:t>
      </w:r>
      <w:r>
        <w:rPr>
          <w:rStyle w:val="DefaultParagraphFont"/>
          <w:rFonts w:ascii="BAVVFF+ËÎÌå" w:hAnsi="BAVVFF+ËÎÌå" w:eastAsiaTheme="minorEastAsia" w:cs="BAVVFF+ËÎÌå"/>
          <w:color w:val="000000"/>
          <w:spacing w:val="1"/>
          <w:sz w:val="21"/>
        </w:rPr>
        <w:t>评价。三、要同时在一条线上有多处大型客流</w:t>
      </w:r>
    </w:p>
    <w:p>
      <w:pPr>
        <w:pStyle w:val="Normal17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1"/>
          <w:sz w:val="21"/>
        </w:rPr>
        <w:t>点的支撑，有利形成本线路内较大的站间</w:t>
      </w:r>
      <w:r>
        <w:rPr>
          <w:rStyle w:val="DefaultParagraphFont"/>
          <w:rFonts w:ascii="Times New Roman" w:eastAsiaTheme="minorEastAsia" w:hAnsiTheme="minorHAnsi" w:cstheme="minorBidi"/>
          <w:color w:val="000000"/>
          <w:spacing w:val="0"/>
          <w:sz w:val="21"/>
        </w:rPr>
        <w:t>OD</w:t>
      </w:r>
      <w:r>
        <w:rPr>
          <w:rStyle w:val="DefaultParagraphFont"/>
          <w:rFonts w:ascii="BAVVFF+ËÎÌå" w:hAnsi="BAVVFF+ËÎÌå" w:eastAsiaTheme="minorEastAsia" w:cs="BAVVFF+ËÎÌå"/>
          <w:color w:val="000000"/>
          <w:spacing w:val="-2"/>
          <w:sz w:val="21"/>
        </w:rPr>
        <w:t>客流。拉动其他站点客流，提高整体客流总量和运营效益。</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即以少数的重要大集散点的车站客流量占全线比例评价。</w:t>
      </w:r>
    </w:p>
    <w:p>
      <w:pPr>
        <w:pStyle w:val="Normal170"/>
        <w:spacing w:before="132"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4"/>
          <w:sz w:val="21"/>
        </w:rPr>
        <w:t>第</w:t>
      </w:r>
      <w:r>
        <w:rPr>
          <w:rStyle w:val="DefaultParagraphFont"/>
          <w:rFonts w:ascii="Times New Roman" w:eastAsiaTheme="minorEastAsia" w:hAnsiTheme="minorHAnsi" w:cstheme="minorBidi"/>
          <w:b/>
          <w:color w:val="000000"/>
          <w:spacing w:val="-2"/>
          <w:sz w:val="21"/>
        </w:rPr>
        <w:t>5</w:t>
      </w:r>
      <w:r>
        <w:rPr>
          <w:rStyle w:val="DefaultParagraphFont"/>
          <w:rFonts w:ascii="BAVVFF+ËÎÌå" w:hAnsi="BAVVFF+ËÎÌå" w:eastAsiaTheme="minorEastAsia" w:cs="BAVVFF+ËÎÌå"/>
          <w:color w:val="000000"/>
          <w:spacing w:val="0"/>
          <w:sz w:val="21"/>
        </w:rPr>
        <w:t>款</w:t>
      </w:r>
      <w:r>
        <w:rPr>
          <w:rStyle w:val="DefaultParagraphFont"/>
          <w:rFonts w:ascii="Times New Roman" w:eastAsiaTheme="minorEastAsia" w:hAnsiTheme="minorHAnsi" w:cstheme="minorBidi"/>
          <w:color w:val="000000"/>
          <w:spacing w:val="54"/>
          <w:sz w:val="21"/>
        </w:rPr>
        <w:t xml:space="preserve"> </w:t>
      </w:r>
      <w:r>
        <w:rPr>
          <w:rStyle w:val="DefaultParagraphFont"/>
          <w:rFonts w:ascii="BAVVFF+ËÎÌå" w:hAnsi="BAVVFF+ËÎÌå" w:eastAsiaTheme="minorEastAsia" w:cs="BAVVFF+ËÎÌå"/>
          <w:color w:val="000000"/>
          <w:spacing w:val="-3"/>
          <w:sz w:val="21"/>
        </w:rPr>
        <w:t>阐述悬挂式轨道选线应重视工程实施的安全原则。应规避不良水文地质、工程地质地段，减</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少房屋和管线拆迁，保护文物和重要建筑物，保护地下资源。主要目的是降低工程风险，实际上是既是</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保证合理工期，又是最大节约工程造价。</w:t>
      </w:r>
    </w:p>
    <w:p>
      <w:pPr>
        <w:pStyle w:val="Normal170"/>
        <w:spacing w:before="132"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4"/>
          <w:sz w:val="21"/>
        </w:rPr>
        <w:t>第</w:t>
      </w:r>
      <w:r>
        <w:rPr>
          <w:rStyle w:val="DefaultParagraphFont"/>
          <w:rFonts w:ascii="Times New Roman" w:eastAsiaTheme="minorEastAsia" w:hAnsiTheme="minorHAnsi" w:cstheme="minorBidi"/>
          <w:b/>
          <w:color w:val="000000"/>
          <w:spacing w:val="-2"/>
          <w:sz w:val="21"/>
        </w:rPr>
        <w:t>6</w:t>
      </w:r>
      <w:r>
        <w:rPr>
          <w:rStyle w:val="DefaultParagraphFont"/>
          <w:rFonts w:ascii="BAVVFF+ËÎÌå" w:hAnsi="BAVVFF+ËÎÌå" w:eastAsiaTheme="minorEastAsia" w:cs="BAVVFF+ËÎÌå"/>
          <w:color w:val="000000"/>
          <w:spacing w:val="0"/>
          <w:sz w:val="21"/>
        </w:rPr>
        <w:t>款</w:t>
      </w:r>
      <w:r>
        <w:rPr>
          <w:rStyle w:val="DefaultParagraphFont"/>
          <w:rFonts w:ascii="Times New Roman" w:eastAsiaTheme="minorEastAsia" w:hAnsiTheme="minorHAnsi" w:cstheme="minorBidi"/>
          <w:color w:val="000000"/>
          <w:spacing w:val="54"/>
          <w:sz w:val="21"/>
        </w:rPr>
        <w:t xml:space="preserve"> </w:t>
      </w:r>
      <w:r>
        <w:rPr>
          <w:rStyle w:val="DefaultParagraphFont"/>
          <w:rFonts w:ascii="BAVVFF+ËÎÌå" w:hAnsi="BAVVFF+ËÎÌå" w:eastAsiaTheme="minorEastAsia" w:cs="BAVVFF+ËÎÌå"/>
          <w:color w:val="000000"/>
          <w:spacing w:val="-2"/>
          <w:sz w:val="21"/>
        </w:rPr>
        <w:t>悬挂式轨道线路与相近建筑物应保持一定距离，这是定性的规定，具体距离应根据建筑物的</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性质和体量，经环评要求确认。应注意对于轨道梁采取减振、降噪措施；注意建筑结构的造型和体量与</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城市景观协调；与相邻地面建筑物距离应满足消防要求；注意车站位置对附近居住家庭的可见度及涉及</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的隐私问题、还要注意对相邻房屋遮挡，影响日照等问题。</w:t>
      </w:r>
    </w:p>
    <w:p>
      <w:pPr>
        <w:pStyle w:val="Normal17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AVVFF+ËÎÌå" w:hAnsi="BAVVFF+ËÎÌå" w:eastAsiaTheme="minorEastAsia" w:cs="BAVVFF+ËÎÌå"/>
          <w:color w:val="000000"/>
          <w:spacing w:val="4"/>
          <w:sz w:val="21"/>
        </w:rPr>
        <w:t>第</w:t>
      </w:r>
      <w:r>
        <w:rPr>
          <w:rStyle w:val="DefaultParagraphFont"/>
          <w:rFonts w:ascii="Times New Roman" w:eastAsiaTheme="minorEastAsia" w:hAnsiTheme="minorHAnsi" w:cstheme="minorBidi"/>
          <w:b/>
          <w:color w:val="000000"/>
          <w:spacing w:val="-2"/>
          <w:sz w:val="21"/>
        </w:rPr>
        <w:t>1</w:t>
      </w:r>
      <w:r>
        <w:rPr>
          <w:rStyle w:val="DefaultParagraphFont"/>
          <w:rFonts w:ascii="BAVVFF+ËÎÌå" w:hAnsi="BAVVFF+ËÎÌå" w:eastAsiaTheme="minorEastAsia" w:cs="BAVVFF+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BAVVFF+ËÎÌå" w:hAnsi="BAVVFF+ËÎÌå" w:eastAsiaTheme="minorEastAsia" w:cs="BAVVFF+ËÎÌå"/>
          <w:color w:val="000000"/>
          <w:spacing w:val="0"/>
          <w:sz w:val="21"/>
        </w:rPr>
        <w:t>车站分布：悬挂式轨道是中低运量客运系统，所以车站分布原则上是应根据大客流点吸</w:t>
      </w:r>
    </w:p>
    <w:p>
      <w:pPr>
        <w:pStyle w:val="Normal17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1"/>
          <w:sz w:val="21"/>
        </w:rPr>
        <w:t>引有效范围而定。具体做法是</w:t>
      </w:r>
      <w:r>
        <w:rPr>
          <w:rStyle w:val="DefaultParagraphFont"/>
          <w:rFonts w:ascii="Times New Roman" w:hAnsi="Times New Roman" w:eastAsiaTheme="minorEastAsia" w:cs="Times New Roman"/>
          <w:color w:val="000000"/>
          <w:spacing w:val="0"/>
          <w:sz w:val="21"/>
        </w:rPr>
        <w:t>“</w:t>
      </w:r>
      <w:r>
        <w:rPr>
          <w:rStyle w:val="DefaultParagraphFont"/>
          <w:rFonts w:ascii="BAVVFF+ËÎÌå" w:hAnsi="BAVVFF+ËÎÌå" w:eastAsiaTheme="minorEastAsia" w:cs="BAVVFF+ËÎÌå"/>
          <w:color w:val="000000"/>
          <w:spacing w:val="1"/>
          <w:sz w:val="21"/>
        </w:rPr>
        <w:t>选择城市交通枢纽点为基本站点，结合城市道路布局和客流集散点分布</w:t>
      </w:r>
    </w:p>
    <w:p>
      <w:pPr>
        <w:pStyle w:val="Normal17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1"/>
          <w:sz w:val="21"/>
        </w:rPr>
        <w:t>而选定</w:t>
      </w:r>
      <w:r>
        <w:rPr>
          <w:rStyle w:val="DefaultParagraphFont"/>
          <w:rFonts w:ascii="Times New Roman" w:hAnsi="Times New Roman" w:eastAsiaTheme="minorEastAsia" w:cs="Times New Roman"/>
          <w:color w:val="000000"/>
          <w:spacing w:val="0"/>
          <w:sz w:val="21"/>
        </w:rPr>
        <w:t>”</w:t>
      </w:r>
      <w:r>
        <w:rPr>
          <w:rStyle w:val="DefaultParagraphFont"/>
          <w:rFonts w:ascii="BAVVFF+ËÎÌå" w:hAnsi="BAVVFF+ËÎÌå" w:eastAsiaTheme="minorEastAsia" w:cs="BAVVFF+ËÎÌå"/>
          <w:color w:val="000000"/>
          <w:spacing w:val="1"/>
          <w:sz w:val="21"/>
        </w:rPr>
        <w:t>。同时考虑悬挂式轨道网络化运行特点，在线网规划中的线路交叉点，是各条线路运行中乘客</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的换乘点，也是线网客流换乘的平衡调节点，应予设置车站。</w:t>
      </w:r>
    </w:p>
    <w:p>
      <w:pPr>
        <w:pStyle w:val="Normal17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AVVFF+ËÎÌå" w:hAnsi="BAVVFF+ËÎÌå" w:eastAsiaTheme="minorEastAsia" w:cs="BAVVFF+ËÎÌå"/>
          <w:color w:val="000000"/>
          <w:spacing w:val="-2"/>
          <w:sz w:val="21"/>
        </w:rPr>
        <w:t>车站间距：车站分布原则上是应根据大客流点吸引有效范围而定，又要考虑旅行速度，此与站间</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4"/>
          <w:sz w:val="21"/>
        </w:rPr>
        <w:t>距密切相关。同时要避免对单个车站客流过于集中，适当分散为宜。但总体上看，原则上应以方便乘车、</w:t>
      </w:r>
    </w:p>
    <w:p>
      <w:pPr>
        <w:pStyle w:val="Normal17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提高客流效益为目的。城市中心区和居民稠密地区宜为</w:t>
      </w:r>
      <w:r>
        <w:rPr>
          <w:rStyle w:val="DefaultParagraphFont"/>
          <w:rFonts w:ascii="Times New Roman" w:eastAsiaTheme="minorEastAsia" w:hAnsiTheme="minorHAnsi" w:cstheme="minorBidi"/>
          <w:color w:val="000000"/>
          <w:spacing w:val="0"/>
          <w:sz w:val="21"/>
        </w:rPr>
        <w:t>700-1000m</w:t>
      </w:r>
      <w:r>
        <w:rPr>
          <w:rStyle w:val="DefaultParagraphFont"/>
          <w:rFonts w:ascii="BAVVFF+ËÎÌå" w:hAnsi="BAVVFF+ËÎÌå" w:eastAsiaTheme="minorEastAsia" w:cs="BAVVFF+ËÎÌå"/>
          <w:color w:val="000000"/>
          <w:spacing w:val="0"/>
          <w:sz w:val="21"/>
        </w:rPr>
        <w:t>。对超长线路应根据城市布局和旅行</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速度目标的要求，提高旅行速度，则站间距宜适当加大。</w:t>
      </w:r>
    </w:p>
    <w:p>
      <w:pPr>
        <w:pStyle w:val="Normal170"/>
        <w:spacing w:before="372" w:after="0" w:line="244" w:lineRule="exact"/>
        <w:ind w:left="401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AVVFF+ËÎÌå" w:hAnsi="BAVVFF+ËÎÌå" w:eastAsiaTheme="minorEastAsia" w:cs="BAVVFF+ËÎÌå"/>
          <w:color w:val="000000"/>
          <w:spacing w:val="1"/>
          <w:sz w:val="21"/>
        </w:rPr>
        <w:t>线路平面</w:t>
      </w:r>
    </w:p>
    <w:p>
      <w:pPr>
        <w:pStyle w:val="Normal17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AVVFF+ËÎÌå" w:hAnsi="BAVVFF+ËÎÌå" w:eastAsiaTheme="minorEastAsia" w:cs="BAVVFF+ËÎÌå"/>
          <w:color w:val="000000"/>
          <w:spacing w:val="-2"/>
          <w:sz w:val="21"/>
        </w:rPr>
        <w:t>正线曲线半径，首先是根据地形条件和对地面建筑物的影响而确定。另方面，主要考虑车辆通过</w:t>
      </w:r>
    </w:p>
    <w:p>
      <w:pPr>
        <w:pStyle w:val="Normal17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2"/>
          <w:sz w:val="21"/>
        </w:rPr>
        <w:t>曲线的运行条件，如运行速度、对轮轨的磨耗，以及产生轮轨噪声等因素。因此对曲线半径大小有所选</w:t>
      </w:r>
    </w:p>
    <w:p>
      <w:pPr>
        <w:pStyle w:val="Normal17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AVVFF+ËÎÌå" w:hAnsi="BAVVFF+ËÎÌå" w:eastAsiaTheme="minorEastAsia" w:cs="BAVVFF+ËÎÌå"/>
          <w:color w:val="000000"/>
          <w:spacing w:val="0"/>
          <w:sz w:val="21"/>
        </w:rPr>
        <w:t>择，但并非越大越好。</w:t>
      </w:r>
    </w:p>
    <w:p>
      <w:pPr>
        <w:pStyle w:val="Normal17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AVVFF+ËÎÌå" w:hAnsi="BAVVFF+ËÎÌå" w:eastAsiaTheme="minorEastAsia" w:cs="BAVVFF+ËÎÌå"/>
          <w:color w:val="000000"/>
          <w:spacing w:val="0"/>
          <w:sz w:val="21"/>
        </w:rPr>
        <w:t>车站宜设置在直线上，需设于曲线上时，其平面曲线半径不宜小于</w:t>
      </w:r>
      <w:r>
        <w:rPr>
          <w:rStyle w:val="DefaultParagraphFont"/>
          <w:rFonts w:ascii="Times New Roman" w:eastAsiaTheme="minorEastAsia" w:hAnsiTheme="minorHAnsi" w:cstheme="minorBidi"/>
          <w:color w:val="000000"/>
          <w:spacing w:val="-1"/>
          <w:sz w:val="21"/>
        </w:rPr>
        <w:t>300m</w:t>
      </w:r>
      <w:r>
        <w:rPr>
          <w:rStyle w:val="DefaultParagraphFont"/>
          <w:rFonts w:ascii="BAVVFF+ËÎÌå" w:hAnsi="BAVVFF+ËÎÌå" w:eastAsiaTheme="minorEastAsia" w:cs="BAVVFF+ËÎÌå"/>
          <w:color w:val="000000"/>
          <w:spacing w:val="0"/>
          <w:sz w:val="21"/>
        </w:rPr>
        <w:t>。</w:t>
      </w:r>
    </w:p>
    <w:p>
      <w:pPr>
        <w:pStyle w:val="Normal170"/>
        <w:spacing w:before="168"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42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161</w:t>
      </w:r>
    </w:p>
    <w:p>
      <w:pPr>
        <w:pStyle w:val="Normal171"/>
        <w:spacing w:before="0" w:after="0" w:line="244" w:lineRule="exact"/>
        <w:ind w:left="420" w:right="0" w:firstLine="0"/>
        <w:jc w:val="left"/>
        <w:rPr>
          <w:rStyle w:val="DefaultParagraphFont"/>
          <w:rFonts w:ascii="Times New Roman" w:eastAsiaTheme="minorEastAsia" w:hAnsiTheme="minorHAnsi" w:cstheme="minorBidi"/>
          <w:color w:val="000000"/>
          <w:spacing w:val="0"/>
          <w:sz w:val="21"/>
        </w:rPr>
      </w:pPr>
      <w:r>
        <w:rPr>
          <w:noProof/>
        </w:rPr>
        <w:pict>
          <v:shape id="_x0000_s1147" type="#_x0000_t75" style="width:457.1pt;height:39.55pt;margin-top:600.8pt;margin-left:62pt;mso-position-horizontal-relative:page;mso-position-vertical-relative:page;position:absolute;z-index:-251609088">
            <v:imagedata r:id="rId101" o:title=""/>
          </v:shape>
        </w:pict>
      </w:r>
      <w:r>
        <w:rPr>
          <w:rStyle w:val="DefaultParagraphFont"/>
          <w:rFonts w:ascii="Times New Roman" w:eastAsiaTheme="minorEastAsia" w:hAnsiTheme="minorHAnsi" w:cstheme="minorBidi"/>
          <w:color w:val="000000"/>
          <w:spacing w:val="0"/>
          <w:sz w:val="21"/>
        </w:rPr>
        <w:t>1)</w:t>
      </w:r>
      <w:r>
        <w:rPr>
          <w:rStyle w:val="DefaultParagraphFont"/>
          <w:rFonts w:ascii="UQJESV+ËÎÌå" w:hAnsi="UQJESV+ËÎÌå" w:eastAsiaTheme="minorEastAsia" w:cs="UQJESV+ËÎÌå"/>
          <w:color w:val="000000"/>
          <w:spacing w:val="0"/>
          <w:sz w:val="21"/>
        </w:rPr>
        <w:t>车站曲线半径大小的控制因素是站台边缘与车辆</w:t>
      </w:r>
      <w:r>
        <w:rPr>
          <w:rStyle w:val="DefaultParagraphFont"/>
          <w:rFonts w:ascii="Times New Roman" w:eastAsiaTheme="minorEastAsia" w:hAnsiTheme="minorHAnsi" w:cstheme="minorBidi"/>
          <w:color w:val="000000"/>
          <w:spacing w:val="-3"/>
          <w:sz w:val="21"/>
        </w:rPr>
        <w:t>(</w:t>
      </w:r>
      <w:r>
        <w:rPr>
          <w:rStyle w:val="DefaultParagraphFont"/>
          <w:rFonts w:ascii="UQJESV+ËÎÌå" w:hAnsi="UQJESV+ËÎÌå" w:eastAsiaTheme="minorEastAsia" w:cs="UQJESV+ËÎÌå"/>
          <w:color w:val="000000"/>
          <w:spacing w:val="1"/>
          <w:sz w:val="21"/>
        </w:rPr>
        <w:t>车门处</w:t>
      </w:r>
      <w:r>
        <w:rPr>
          <w:rStyle w:val="DefaultParagraphFont"/>
          <w:rFonts w:ascii="Times New Roman" w:eastAsiaTheme="minorEastAsia" w:hAnsiTheme="minorHAnsi" w:cstheme="minorBidi"/>
          <w:color w:val="000000"/>
          <w:spacing w:val="0"/>
          <w:sz w:val="21"/>
        </w:rPr>
        <w:t>)</w:t>
      </w:r>
      <w:r>
        <w:rPr>
          <w:rStyle w:val="DefaultParagraphFont"/>
          <w:rFonts w:ascii="UQJESV+ËÎÌå" w:hAnsi="UQJESV+ËÎÌå" w:eastAsiaTheme="minorEastAsia" w:cs="UQJESV+ËÎÌå"/>
          <w:color w:val="000000"/>
          <w:spacing w:val="0"/>
          <w:sz w:val="21"/>
        </w:rPr>
        <w:t>的间隙大小有关，也与车体与站台门之</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间间隙有关。</w:t>
      </w:r>
    </w:p>
    <w:p>
      <w:pPr>
        <w:pStyle w:val="Normal17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UQJESV+ËÎÌå" w:hAnsi="UQJESV+ËÎÌå" w:eastAsiaTheme="minorEastAsia" w:cs="UQJESV+ËÎÌå"/>
          <w:color w:val="000000"/>
          <w:spacing w:val="-1"/>
          <w:sz w:val="21"/>
        </w:rPr>
        <w:t>车站曲线站台中数据看出，无论是车与站台间隙，或车体与站台门的间隙，凸形比较凹形的情况</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好些，为此推荐的曲线半径均受凹形站台控制。相对为凸形站台时，上述间隙均可有减小和改善。</w:t>
      </w:r>
    </w:p>
    <w:p>
      <w:pPr>
        <w:pStyle w:val="Normal17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6.2.6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QJESV+ËÎÌå" w:hAnsi="UQJESV+ËÎÌå" w:eastAsiaTheme="minorEastAsia" w:cs="UQJESV+ËÎÌå"/>
          <w:color w:val="000000"/>
          <w:spacing w:val="-1"/>
          <w:sz w:val="21"/>
        </w:rPr>
        <w:t>圆曲线最小长度，在正线、联络线及车辆基地出入线上，不宜小于</w:t>
      </w:r>
      <w:r>
        <w:rPr>
          <w:rStyle w:val="DefaultParagraphFont"/>
          <w:rFonts w:ascii="Times New Roman" w:eastAsiaTheme="minorEastAsia" w:hAnsiTheme="minorHAnsi" w:cstheme="minorBidi"/>
          <w:color w:val="000000"/>
          <w:spacing w:val="-2"/>
          <w:sz w:val="21"/>
        </w:rPr>
        <w:t>15m</w:t>
      </w:r>
      <w:r>
        <w:rPr>
          <w:rStyle w:val="DefaultParagraphFont"/>
          <w:rFonts w:ascii="UQJESV+ËÎÌå" w:hAnsi="UQJESV+ËÎÌå" w:eastAsiaTheme="minorEastAsia" w:cs="UQJESV+ËÎÌå"/>
          <w:color w:val="000000"/>
          <w:spacing w:val="-2"/>
          <w:sz w:val="21"/>
        </w:rPr>
        <w:t>，在困难情况下，不得小</w:t>
      </w:r>
    </w:p>
    <w:p>
      <w:pPr>
        <w:pStyle w:val="Normal1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于一节车辆的全轴距；车场线不应小于</w:t>
      </w:r>
      <w:r>
        <w:rPr>
          <w:rStyle w:val="DefaultParagraphFont"/>
          <w:rFonts w:ascii="Times New Roman" w:eastAsiaTheme="minorEastAsia" w:hAnsiTheme="minorHAnsi" w:cstheme="minorBidi"/>
          <w:color w:val="000000"/>
          <w:spacing w:val="-1"/>
          <w:sz w:val="21"/>
        </w:rPr>
        <w:t>3m</w:t>
      </w:r>
      <w:r>
        <w:rPr>
          <w:rStyle w:val="DefaultParagraphFont"/>
          <w:rFonts w:ascii="UQJESV+ËÎÌå" w:hAnsi="UQJESV+ËÎÌå" w:eastAsiaTheme="minorEastAsia" w:cs="UQJESV+ËÎÌå"/>
          <w:color w:val="000000"/>
          <w:spacing w:val="0"/>
          <w:sz w:val="21"/>
        </w:rPr>
        <w:t>。</w:t>
      </w:r>
    </w:p>
    <w:p>
      <w:pPr>
        <w:pStyle w:val="Normal1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UQJESV+ËÎÌå" w:hAnsi="UQJESV+ËÎÌå" w:eastAsiaTheme="minorEastAsia" w:cs="UQJESV+ËÎÌå"/>
          <w:color w:val="000000"/>
          <w:spacing w:val="-1"/>
          <w:sz w:val="21"/>
        </w:rPr>
        <w:t>圆曲线最小长度规定为不小于一节车辆长度，目的是避免一节车辆同时跨越在三种线型上，造成</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车辆运动轨迹过渡不顺畅，而可能出现脱轨事故。</w:t>
      </w:r>
    </w:p>
    <w:p>
      <w:pPr>
        <w:pStyle w:val="Normal17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UQJESV+ËÎÌå" w:hAnsi="UQJESV+ËÎÌå" w:eastAsiaTheme="minorEastAsia" w:cs="UQJESV+ËÎÌå"/>
          <w:color w:val="000000"/>
          <w:spacing w:val="-4"/>
          <w:sz w:val="21"/>
        </w:rPr>
        <w:t>对于困难地段，允许减少到一节车辆的全轴距，即：车辆两转向架中心轴＋车辆转向架固定轴距。</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一般可用在非正线、低速运行地段。尽量不要出现在正线上。</w:t>
      </w:r>
    </w:p>
    <w:p>
      <w:pPr>
        <w:pStyle w:val="Normal171"/>
        <w:spacing w:before="133"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UQJESV+ËÎÌå" w:hAnsi="UQJESV+ËÎÌå" w:eastAsiaTheme="minorEastAsia" w:cs="UQJESV+ËÎÌå"/>
          <w:color w:val="000000"/>
          <w:spacing w:val="2"/>
          <w:sz w:val="21"/>
        </w:rPr>
        <w:t>车场线圆曲线不应小于</w:t>
      </w:r>
      <w:r>
        <w:rPr>
          <w:rStyle w:val="DefaultParagraphFont"/>
          <w:rFonts w:ascii="Times New Roman" w:eastAsiaTheme="minorEastAsia" w:hAnsiTheme="minorHAnsi" w:cstheme="minorBidi"/>
          <w:color w:val="000000"/>
          <w:spacing w:val="-1"/>
          <w:sz w:val="21"/>
        </w:rPr>
        <w:t>3m</w:t>
      </w:r>
      <w:r>
        <w:rPr>
          <w:rStyle w:val="DefaultParagraphFont"/>
          <w:rFonts w:ascii="UQJESV+ËÎÌå" w:hAnsi="UQJESV+ËÎÌå" w:eastAsiaTheme="minorEastAsia" w:cs="UQJESV+ËÎÌå"/>
          <w:color w:val="000000"/>
          <w:spacing w:val="2"/>
          <w:sz w:val="21"/>
        </w:rPr>
        <w:t>；因为车场内列车为低速运行区，车场内曲线往往是道岔后的附带曲</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2"/>
          <w:sz w:val="21"/>
        </w:rPr>
        <w:t>线，曲线半径较小。车场线路为了场地布置紧凑，可以按满足一个转向架固定轴距为基本数据，基本可</w:t>
      </w:r>
    </w:p>
    <w:p>
      <w:pPr>
        <w:pStyle w:val="Normal17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以满足低速运行的线路条件。</w:t>
      </w:r>
    </w:p>
    <w:p>
      <w:pPr>
        <w:pStyle w:val="Normal171"/>
        <w:spacing w:before="372" w:after="0" w:line="244" w:lineRule="exact"/>
        <w:ind w:left="391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QJESV+ËÎÌå" w:hAnsi="UQJESV+ËÎÌå" w:eastAsiaTheme="minorEastAsia" w:cs="UQJESV+ËÎÌå"/>
          <w:color w:val="000000"/>
          <w:spacing w:val="1"/>
          <w:sz w:val="21"/>
        </w:rPr>
        <w:t>线路纵断面</w:t>
      </w:r>
    </w:p>
    <w:p>
      <w:pPr>
        <w:pStyle w:val="Normal17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QJESV+ËÎÌå" w:hAnsi="UQJESV+ËÎÌå" w:eastAsiaTheme="minorEastAsia" w:cs="UQJESV+ËÎÌå"/>
          <w:color w:val="000000"/>
          <w:spacing w:val="0"/>
          <w:sz w:val="21"/>
        </w:rPr>
        <w:t>线路纵断面设计应符合下列规定：</w:t>
      </w:r>
    </w:p>
    <w:p>
      <w:pPr>
        <w:pStyle w:val="Normal1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w:t>
      </w:r>
      <w:r>
        <w:rPr>
          <w:rStyle w:val="DefaultParagraphFont"/>
          <w:rFonts w:ascii="UQJESV+ËÎÌå" w:hAnsi="UQJESV+ËÎÌå" w:eastAsiaTheme="minorEastAsia" w:cs="UQJESV+ËÎÌå"/>
          <w:color w:val="000000"/>
          <w:spacing w:val="0"/>
          <w:sz w:val="21"/>
        </w:rPr>
        <w:t>线路最大坡度主要根据地形条件和车辆性能取舍。</w:t>
      </w:r>
    </w:p>
    <w:p>
      <w:pPr>
        <w:pStyle w:val="Normal1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2)</w:t>
      </w:r>
      <w:r>
        <w:rPr>
          <w:rStyle w:val="DefaultParagraphFont"/>
          <w:rFonts w:ascii="UQJESV+ËÎÌå" w:hAnsi="UQJESV+ËÎÌå" w:eastAsiaTheme="minorEastAsia" w:cs="UQJESV+ËÎÌå"/>
          <w:color w:val="000000"/>
          <w:spacing w:val="-1"/>
          <w:sz w:val="21"/>
        </w:rPr>
        <w:t>在山地城市的特殊地形地区，经技术经济比较，有充分依据时，最大坡度可采用</w:t>
      </w:r>
      <w:r>
        <w:rPr>
          <w:rStyle w:val="DefaultParagraphFont"/>
          <w:rFonts w:ascii="Times New Roman" w:hAnsi="Times New Roman" w:eastAsiaTheme="minorEastAsia" w:cs="Times New Roman"/>
          <w:color w:val="000000"/>
          <w:spacing w:val="0"/>
          <w:sz w:val="21"/>
        </w:rPr>
        <w:t>40‰</w:t>
      </w:r>
      <w:r>
        <w:rPr>
          <w:rStyle w:val="DefaultParagraphFont"/>
          <w:rFonts w:ascii="UQJESV+ËÎÌå" w:hAnsi="UQJESV+ËÎÌå" w:eastAsiaTheme="minorEastAsia" w:cs="UQJESV+ËÎÌå"/>
          <w:color w:val="000000"/>
          <w:spacing w:val="-4"/>
          <w:sz w:val="21"/>
        </w:rPr>
        <w:t>，是根据当</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前西部地区出现的实际情况，根据当前车辆生产水平提出的。</w:t>
      </w:r>
    </w:p>
    <w:p>
      <w:pPr>
        <w:pStyle w:val="Normal17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w:t>
      </w:r>
      <w:r>
        <w:rPr>
          <w:rStyle w:val="DefaultParagraphFont"/>
          <w:rFonts w:ascii="UQJESV+ËÎÌå" w:hAnsi="UQJESV+ËÎÌå" w:eastAsiaTheme="minorEastAsia" w:cs="UQJESV+ËÎÌå"/>
          <w:color w:val="000000"/>
          <w:spacing w:val="-1"/>
          <w:sz w:val="21"/>
        </w:rPr>
        <w:t>在实际工程中，对于每一条线路的最大坡度是有一定区别，应综合工程实际需要，结合采用的车</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2"/>
          <w:sz w:val="21"/>
        </w:rPr>
        <w:t>辆性能的可靠性和造价的合理性，结合工程和运行的经济性进行综合论证。如果在工程上是合理的，运</w:t>
      </w:r>
    </w:p>
    <w:p>
      <w:pPr>
        <w:pStyle w:val="Normal17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行上是安全的，应该允许有所突破。</w:t>
      </w:r>
    </w:p>
    <w:p>
      <w:pPr>
        <w:pStyle w:val="Normal17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QJESV+ËÎÌå" w:hAnsi="UQJESV+ËÎÌå" w:eastAsiaTheme="minorEastAsia" w:cs="UQJESV+ËÎÌå"/>
          <w:color w:val="000000"/>
          <w:spacing w:val="0"/>
          <w:sz w:val="21"/>
        </w:rPr>
        <w:t>车站坡度设计应符合下列规定：</w:t>
      </w:r>
    </w:p>
    <w:p>
      <w:pPr>
        <w:pStyle w:val="Normal171"/>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2"/>
          <w:sz w:val="21"/>
        </w:rPr>
        <w:t>车站布置在纵断面的凸形部位上，有利出站下坡加速，进站上坡减速，符合节能坡理念。但进出站</w:t>
      </w:r>
    </w:p>
    <w:p>
      <w:pPr>
        <w:pStyle w:val="Normal17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的坡度、坡长和变坡点应予合理设置，应从牵引计算反馈验证。</w:t>
      </w:r>
    </w:p>
    <w:p>
      <w:pPr>
        <w:pStyle w:val="Normal17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6.3.3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QJESV+ËÎÌå" w:hAnsi="UQJESV+ËÎÌå" w:eastAsiaTheme="minorEastAsia" w:cs="UQJESV+ËÎÌå"/>
          <w:color w:val="000000"/>
          <w:spacing w:val="1"/>
          <w:sz w:val="21"/>
        </w:rPr>
        <w:t>第</w:t>
      </w:r>
      <w:r>
        <w:rPr>
          <w:rStyle w:val="DefaultParagraphFont"/>
          <w:rFonts w:ascii="Times New Roman" w:eastAsiaTheme="minorEastAsia" w:hAnsiTheme="minorHAnsi" w:cstheme="minorBidi"/>
          <w:b/>
          <w:color w:val="000000"/>
          <w:spacing w:val="-2"/>
          <w:sz w:val="21"/>
        </w:rPr>
        <w:t>2</w:t>
      </w:r>
      <w:r>
        <w:rPr>
          <w:rStyle w:val="DefaultParagraphFont"/>
          <w:rFonts w:ascii="UQJESV+ËÎÌå" w:hAnsi="UQJESV+ËÎÌå" w:eastAsiaTheme="minorEastAsia" w:cs="UQJESV+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Times New Roman" w:eastAsiaTheme="minorEastAsia" w:hAnsiTheme="minorHAnsi" w:cstheme="minorBidi"/>
          <w:color w:val="000000"/>
          <w:spacing w:val="1"/>
          <w:sz w:val="21"/>
        </w:rPr>
        <w:t>1</w:t>
      </w:r>
      <w:r>
        <w:rPr>
          <w:rStyle w:val="DefaultParagraphFont"/>
          <w:rFonts w:ascii="WGCBRM+ºÚÌå" w:hAnsi="WGCBRM+ºÚÌå" w:eastAsiaTheme="minorEastAsia" w:cs="WGCBRM+ºÚÌå"/>
          <w:color w:val="000000"/>
          <w:spacing w:val="-25"/>
          <w:sz w:val="21"/>
        </w:rPr>
        <w:t>）</w:t>
      </w:r>
      <w:r>
        <w:rPr>
          <w:rStyle w:val="DefaultParagraphFont"/>
          <w:rFonts w:ascii="UQJESV+ËÎÌå" w:hAnsi="UQJESV+ËÎÌå" w:eastAsiaTheme="minorEastAsia" w:cs="UQJESV+ËÎÌå"/>
          <w:color w:val="000000"/>
          <w:spacing w:val="-2"/>
          <w:sz w:val="21"/>
        </w:rPr>
        <w:t>列车通过变坡点时，会产生突变性的冲击加速度，对舒适度有一定影响。在变坡点处</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设置圆曲线型竖曲线是为改善变坡点（突变点）的竖向舒适度。</w:t>
      </w:r>
    </w:p>
    <w:p>
      <w:pPr>
        <w:pStyle w:val="Normal171"/>
        <w:spacing w:before="13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2</w:t>
      </w:r>
      <w:r>
        <w:rPr>
          <w:rStyle w:val="DefaultParagraphFont"/>
          <w:rFonts w:ascii="WGCBRM+ºÚÌå" w:hAnsi="WGCBRM+ºÚÌå" w:eastAsiaTheme="minorEastAsia" w:cs="WGCBRM+ºÚÌå"/>
          <w:color w:val="000000"/>
          <w:spacing w:val="1"/>
          <w:sz w:val="21"/>
        </w:rPr>
        <w:t>）</w:t>
      </w:r>
      <w:r>
        <w:rPr>
          <w:rStyle w:val="DefaultParagraphFont"/>
          <w:rFonts w:ascii="UQJESV+ËÎÌå" w:hAnsi="UQJESV+ËÎÌå" w:eastAsiaTheme="minorEastAsia" w:cs="UQJESV+ËÎÌå"/>
          <w:color w:val="000000"/>
          <w:spacing w:val="0"/>
          <w:sz w:val="21"/>
        </w:rPr>
        <w:t>竖向加速度</w:t>
      </w:r>
      <w:r>
        <w:rPr>
          <w:rStyle w:val="DefaultParagraphFont"/>
          <w:rFonts w:ascii="Times New Roman" w:eastAsiaTheme="minorEastAsia" w:hAnsiTheme="minorHAnsi" w:cstheme="minorBidi"/>
          <w:color w:val="000000"/>
          <w:spacing w:val="-2"/>
          <w:sz w:val="21"/>
        </w:rPr>
        <w:t>a</w:t>
      </w:r>
      <w:r>
        <w:rPr>
          <w:rStyle w:val="DefaultParagraphFont"/>
          <w:rFonts w:ascii="UQJESV+ËÎÌå" w:hAnsi="UQJESV+ËÎÌå" w:eastAsiaTheme="minorEastAsia" w:cs="UQJESV+ËÎÌå"/>
          <w:color w:val="000000"/>
          <w:spacing w:val="0"/>
          <w:sz w:val="21"/>
        </w:rPr>
        <w:t>属于舒适度的标准，与竖曲线半径</w:t>
      </w:r>
      <w:r>
        <w:rPr>
          <w:rStyle w:val="DefaultParagraphFont"/>
          <w:rFonts w:ascii="Times New Roman" w:eastAsiaTheme="minorEastAsia" w:hAnsiTheme="minorHAnsi" w:cstheme="minorBidi"/>
          <w:color w:val="000000"/>
          <w:spacing w:val="-1"/>
          <w:sz w:val="21"/>
        </w:rPr>
        <w:t>R</w:t>
      </w:r>
      <w:r>
        <w:rPr>
          <w:rStyle w:val="DefaultParagraphFont"/>
          <w:rFonts w:ascii="UQJESV+ËÎÌå" w:hAnsi="UQJESV+ËÎÌå" w:eastAsiaTheme="minorEastAsia" w:cs="UQJESV+ËÎÌå"/>
          <w:color w:val="000000"/>
          <w:spacing w:val="1"/>
          <w:sz w:val="21"/>
        </w:rPr>
        <w:t>（</w:t>
      </w:r>
      <w:r>
        <w:rPr>
          <w:rStyle w:val="DefaultParagraphFont"/>
          <w:rFonts w:ascii="Times New Roman" w:eastAsiaTheme="minorEastAsia" w:hAnsiTheme="minorHAnsi" w:cstheme="minorBidi"/>
          <w:color w:val="000000"/>
          <w:spacing w:val="-2"/>
          <w:sz w:val="21"/>
        </w:rPr>
        <w:t>m</w:t>
      </w:r>
      <w:r>
        <w:rPr>
          <w:rStyle w:val="DefaultParagraphFont"/>
          <w:rFonts w:ascii="UQJESV+ËÎÌå" w:hAnsi="UQJESV+ËÎÌå" w:eastAsiaTheme="minorEastAsia" w:cs="UQJESV+ËÎÌå"/>
          <w:color w:val="000000"/>
          <w:spacing w:val="0"/>
          <w:sz w:val="21"/>
        </w:rPr>
        <w:t>）与行车速度</w:t>
      </w:r>
      <w:r>
        <w:rPr>
          <w:rStyle w:val="DefaultParagraphFont"/>
          <w:rFonts w:ascii="Times New Roman" w:eastAsiaTheme="minorEastAsia" w:hAnsiTheme="minorHAnsi" w:cstheme="minorBidi"/>
          <w:color w:val="000000"/>
          <w:spacing w:val="0"/>
          <w:sz w:val="21"/>
        </w:rPr>
        <w:t>V</w:t>
      </w:r>
      <w:r>
        <w:rPr>
          <w:rStyle w:val="DefaultParagraphFont"/>
          <w:rFonts w:ascii="UQJESV+ËÎÌå" w:hAnsi="UQJESV+ËÎÌå" w:eastAsiaTheme="minorEastAsia" w:cs="UQJESV+ËÎÌå"/>
          <w:color w:val="000000"/>
          <w:spacing w:val="1"/>
          <w:sz w:val="21"/>
        </w:rPr>
        <w:t>（</w:t>
      </w:r>
      <w:r>
        <w:rPr>
          <w:rStyle w:val="DefaultParagraphFont"/>
          <w:rFonts w:ascii="Times New Roman" w:eastAsiaTheme="minorEastAsia" w:hAnsiTheme="minorHAnsi" w:cstheme="minorBidi"/>
          <w:color w:val="000000"/>
          <w:spacing w:val="-1"/>
          <w:sz w:val="21"/>
        </w:rPr>
        <w:t>km/h</w:t>
      </w:r>
      <w:r>
        <w:rPr>
          <w:rStyle w:val="DefaultParagraphFont"/>
          <w:rFonts w:ascii="UQJESV+ËÎÌå" w:hAnsi="UQJESV+ËÎÌå" w:eastAsiaTheme="minorEastAsia" w:cs="UQJESV+ËÎÌå"/>
          <w:color w:val="000000"/>
          <w:spacing w:val="0"/>
          <w:sz w:val="21"/>
        </w:rPr>
        <w:t>）有关。</w:t>
      </w:r>
    </w:p>
    <w:p>
      <w:pPr>
        <w:pStyle w:val="Normal171"/>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a=V2/R=0.077</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V2/R(m/s2).</w:t>
      </w:r>
      <w:r>
        <w:rPr>
          <w:rStyle w:val="DefaultParagraphFont"/>
          <w:rFonts w:ascii="Times New Roman" w:eastAsiaTheme="minorEastAsia" w:hAnsiTheme="minorHAnsi" w:cstheme="minorBidi"/>
          <w:color w:val="000000"/>
          <w:spacing w:val="264"/>
          <w:sz w:val="21"/>
        </w:rPr>
        <w:t xml:space="preserve"> </w:t>
      </w:r>
      <w:r>
        <w:rPr>
          <w:rStyle w:val="DefaultParagraphFont"/>
          <w:rFonts w:ascii="Times New Roman" w:eastAsiaTheme="minorEastAsia" w:hAnsiTheme="minorHAnsi" w:cstheme="minorBidi"/>
          <w:color w:val="000000"/>
          <w:spacing w:val="0"/>
          <w:sz w:val="21"/>
        </w:rPr>
        <w:t>R=0.077</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1"/>
          <w:sz w:val="21"/>
        </w:rPr>
        <w:t>V2/a</w:t>
      </w:r>
    </w:p>
    <w:p>
      <w:pPr>
        <w:pStyle w:val="Normal171"/>
        <w:spacing w:before="116"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3</w:t>
      </w:r>
      <w:r>
        <w:rPr>
          <w:rStyle w:val="DefaultParagraphFont"/>
          <w:rFonts w:ascii="WGCBRM+ºÚÌå" w:hAnsi="WGCBRM+ºÚÌå" w:eastAsiaTheme="minorEastAsia" w:cs="WGCBRM+ºÚÌå"/>
          <w:color w:val="000000"/>
          <w:spacing w:val="1"/>
          <w:sz w:val="21"/>
        </w:rPr>
        <w:t>）</w:t>
      </w:r>
      <w:r>
        <w:rPr>
          <w:rStyle w:val="DefaultParagraphFont"/>
          <w:rFonts w:ascii="Times New Roman" w:eastAsiaTheme="minorEastAsia" w:hAnsiTheme="minorHAnsi" w:cstheme="minorBidi"/>
          <w:color w:val="000000"/>
          <w:spacing w:val="0"/>
          <w:sz w:val="21"/>
        </w:rPr>
        <w:t>a</w:t>
      </w:r>
      <w:r>
        <w:rPr>
          <w:rStyle w:val="DefaultParagraphFont"/>
          <w:rFonts w:ascii="UQJESV+ËÎÌå" w:hAnsi="UQJESV+ËÎÌå" w:eastAsiaTheme="minorEastAsia" w:cs="UQJESV+ËÎÌå"/>
          <w:color w:val="000000"/>
          <w:spacing w:val="0"/>
          <w:sz w:val="21"/>
        </w:rPr>
        <w:t>的取值：</w:t>
      </w:r>
    </w:p>
    <w:p>
      <w:pPr>
        <w:pStyle w:val="Normal171"/>
        <w:spacing w:before="182" w:after="0" w:line="177" w:lineRule="exact"/>
        <w:ind w:left="24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a</w:t>
      </w:r>
      <w:r>
        <w:rPr>
          <w:rStyle w:val="DefaultParagraphFont"/>
          <w:rFonts w:ascii="Times New Roman" w:eastAsiaTheme="minorEastAsia" w:hAnsiTheme="minorHAnsi" w:cstheme="minorBidi"/>
          <w:color w:val="000000"/>
          <w:spacing w:val="647"/>
          <w:sz w:val="15"/>
        </w:rPr>
        <w:t xml:space="preserve"> </w:t>
      </w:r>
      <w:r>
        <w:rPr>
          <w:rStyle w:val="DefaultParagraphFont"/>
          <w:rFonts w:ascii="Times New Roman" w:eastAsiaTheme="minorEastAsia" w:hAnsiTheme="minorHAnsi" w:cstheme="minorBidi"/>
          <w:color w:val="000000"/>
          <w:spacing w:val="0"/>
          <w:sz w:val="15"/>
        </w:rPr>
        <w:t>V</w:t>
      </w:r>
      <w:r>
        <w:rPr>
          <w:rStyle w:val="DefaultParagraphFont"/>
          <w:rFonts w:ascii="Times New Roman" w:eastAsiaTheme="minorEastAsia" w:hAnsiTheme="minorHAnsi" w:cstheme="minorBidi"/>
          <w:color w:val="000000"/>
          <w:spacing w:val="699"/>
          <w:sz w:val="15"/>
        </w:rPr>
        <w:t xml:space="preserve"> </w:t>
      </w:r>
      <w:r>
        <w:rPr>
          <w:rStyle w:val="DefaultParagraphFont"/>
          <w:rFonts w:ascii="Times New Roman" w:eastAsiaTheme="minorEastAsia" w:hAnsiTheme="minorHAnsi" w:cstheme="minorBidi"/>
          <w:color w:val="000000"/>
          <w:spacing w:val="2"/>
          <w:sz w:val="15"/>
        </w:rPr>
        <w:t>20</w:t>
      </w:r>
      <w:r>
        <w:rPr>
          <w:rStyle w:val="DefaultParagraphFont"/>
          <w:rFonts w:ascii="Times New Roman" w:eastAsiaTheme="minorEastAsia" w:hAnsiTheme="minorHAnsi" w:cstheme="minorBidi"/>
          <w:color w:val="000000"/>
          <w:spacing w:val="558"/>
          <w:sz w:val="15"/>
        </w:rPr>
        <w:t xml:space="preserve"> </w:t>
      </w:r>
      <w:r>
        <w:rPr>
          <w:rStyle w:val="DefaultParagraphFont"/>
          <w:rFonts w:ascii="Times New Roman" w:eastAsiaTheme="minorEastAsia" w:hAnsiTheme="minorHAnsi" w:cstheme="minorBidi"/>
          <w:color w:val="000000"/>
          <w:spacing w:val="2"/>
          <w:sz w:val="15"/>
        </w:rPr>
        <w:t>25</w:t>
      </w:r>
      <w:r>
        <w:rPr>
          <w:rStyle w:val="DefaultParagraphFont"/>
          <w:rFonts w:ascii="Times New Roman" w:eastAsiaTheme="minorEastAsia" w:hAnsiTheme="minorHAnsi" w:cstheme="minorBidi"/>
          <w:color w:val="000000"/>
          <w:spacing w:val="561"/>
          <w:sz w:val="15"/>
        </w:rPr>
        <w:t xml:space="preserve"> </w:t>
      </w:r>
      <w:r>
        <w:rPr>
          <w:rStyle w:val="DefaultParagraphFont"/>
          <w:rFonts w:ascii="Times New Roman" w:eastAsiaTheme="minorEastAsia" w:hAnsiTheme="minorHAnsi" w:cstheme="minorBidi"/>
          <w:color w:val="000000"/>
          <w:spacing w:val="2"/>
          <w:sz w:val="15"/>
        </w:rPr>
        <w:t>30</w:t>
      </w:r>
      <w:r>
        <w:rPr>
          <w:rStyle w:val="DefaultParagraphFont"/>
          <w:rFonts w:ascii="Times New Roman" w:eastAsiaTheme="minorEastAsia" w:hAnsiTheme="minorHAnsi" w:cstheme="minorBidi"/>
          <w:color w:val="000000"/>
          <w:spacing w:val="558"/>
          <w:sz w:val="15"/>
        </w:rPr>
        <w:t xml:space="preserve"> </w:t>
      </w:r>
      <w:r>
        <w:rPr>
          <w:rStyle w:val="DefaultParagraphFont"/>
          <w:rFonts w:ascii="Times New Roman" w:eastAsiaTheme="minorEastAsia" w:hAnsiTheme="minorHAnsi" w:cstheme="minorBidi"/>
          <w:color w:val="000000"/>
          <w:spacing w:val="2"/>
          <w:sz w:val="15"/>
        </w:rPr>
        <w:t>35</w:t>
      </w:r>
      <w:r>
        <w:rPr>
          <w:rStyle w:val="DefaultParagraphFont"/>
          <w:rFonts w:ascii="Times New Roman" w:eastAsiaTheme="minorEastAsia" w:hAnsiTheme="minorHAnsi" w:cstheme="minorBidi"/>
          <w:color w:val="000000"/>
          <w:spacing w:val="560"/>
          <w:sz w:val="15"/>
        </w:rPr>
        <w:t xml:space="preserve"> </w:t>
      </w:r>
      <w:r>
        <w:rPr>
          <w:rStyle w:val="DefaultParagraphFont"/>
          <w:rFonts w:ascii="Times New Roman" w:eastAsiaTheme="minorEastAsia" w:hAnsiTheme="minorHAnsi" w:cstheme="minorBidi"/>
          <w:color w:val="000000"/>
          <w:spacing w:val="2"/>
          <w:sz w:val="15"/>
        </w:rPr>
        <w:t>40</w:t>
      </w:r>
      <w:r>
        <w:rPr>
          <w:rStyle w:val="DefaultParagraphFont"/>
          <w:rFonts w:ascii="Times New Roman" w:eastAsiaTheme="minorEastAsia" w:hAnsiTheme="minorHAnsi" w:cstheme="minorBidi"/>
          <w:color w:val="000000"/>
          <w:spacing w:val="558"/>
          <w:sz w:val="15"/>
        </w:rPr>
        <w:t xml:space="preserve"> </w:t>
      </w:r>
      <w:r>
        <w:rPr>
          <w:rStyle w:val="DefaultParagraphFont"/>
          <w:rFonts w:ascii="Times New Roman" w:eastAsiaTheme="minorEastAsia" w:hAnsiTheme="minorHAnsi" w:cstheme="minorBidi"/>
          <w:color w:val="000000"/>
          <w:spacing w:val="2"/>
          <w:sz w:val="15"/>
        </w:rPr>
        <w:t>45</w:t>
      </w:r>
      <w:r>
        <w:rPr>
          <w:rStyle w:val="DefaultParagraphFont"/>
          <w:rFonts w:ascii="Times New Roman" w:eastAsiaTheme="minorEastAsia" w:hAnsiTheme="minorHAnsi" w:cstheme="minorBidi"/>
          <w:color w:val="000000"/>
          <w:spacing w:val="560"/>
          <w:sz w:val="15"/>
        </w:rPr>
        <w:t xml:space="preserve"> </w:t>
      </w:r>
      <w:r>
        <w:rPr>
          <w:rStyle w:val="DefaultParagraphFont"/>
          <w:rFonts w:ascii="Times New Roman" w:eastAsiaTheme="minorEastAsia" w:hAnsiTheme="minorHAnsi" w:cstheme="minorBidi"/>
          <w:color w:val="000000"/>
          <w:spacing w:val="2"/>
          <w:sz w:val="15"/>
        </w:rPr>
        <w:t>50</w:t>
      </w:r>
      <w:r>
        <w:rPr>
          <w:rStyle w:val="DefaultParagraphFont"/>
          <w:rFonts w:ascii="Times New Roman" w:eastAsiaTheme="minorEastAsia" w:hAnsiTheme="minorHAnsi" w:cstheme="minorBidi"/>
          <w:color w:val="000000"/>
          <w:spacing w:val="558"/>
          <w:sz w:val="15"/>
        </w:rPr>
        <w:t xml:space="preserve"> </w:t>
      </w:r>
      <w:r>
        <w:rPr>
          <w:rStyle w:val="DefaultParagraphFont"/>
          <w:rFonts w:ascii="Times New Roman" w:eastAsiaTheme="minorEastAsia" w:hAnsiTheme="minorHAnsi" w:cstheme="minorBidi"/>
          <w:color w:val="000000"/>
          <w:spacing w:val="2"/>
          <w:sz w:val="15"/>
        </w:rPr>
        <w:t>55</w:t>
      </w:r>
      <w:r>
        <w:rPr>
          <w:rStyle w:val="DefaultParagraphFont"/>
          <w:rFonts w:ascii="Times New Roman" w:eastAsiaTheme="minorEastAsia" w:hAnsiTheme="minorHAnsi" w:cstheme="minorBidi"/>
          <w:color w:val="000000"/>
          <w:spacing w:val="558"/>
          <w:sz w:val="15"/>
        </w:rPr>
        <w:t xml:space="preserve"> </w:t>
      </w:r>
      <w:r>
        <w:rPr>
          <w:rStyle w:val="DefaultParagraphFont"/>
          <w:rFonts w:ascii="Times New Roman" w:eastAsiaTheme="minorEastAsia" w:hAnsiTheme="minorHAnsi" w:cstheme="minorBidi"/>
          <w:color w:val="000000"/>
          <w:spacing w:val="2"/>
          <w:sz w:val="15"/>
        </w:rPr>
        <w:t>60</w:t>
      </w:r>
      <w:r>
        <w:rPr>
          <w:rStyle w:val="DefaultParagraphFont"/>
          <w:rFonts w:ascii="Times New Roman" w:eastAsiaTheme="minorEastAsia" w:hAnsiTheme="minorHAnsi" w:cstheme="minorBidi"/>
          <w:color w:val="000000"/>
          <w:spacing w:val="558"/>
          <w:sz w:val="15"/>
        </w:rPr>
        <w:t xml:space="preserve"> </w:t>
      </w:r>
      <w:r>
        <w:rPr>
          <w:rStyle w:val="DefaultParagraphFont"/>
          <w:rFonts w:ascii="Times New Roman" w:eastAsiaTheme="minorEastAsia" w:hAnsiTheme="minorHAnsi" w:cstheme="minorBidi"/>
          <w:color w:val="000000"/>
          <w:spacing w:val="2"/>
          <w:sz w:val="15"/>
        </w:rPr>
        <w:t>65</w:t>
      </w:r>
    </w:p>
    <w:p>
      <w:pPr>
        <w:pStyle w:val="Normal171"/>
        <w:spacing w:before="192" w:after="0" w:line="177" w:lineRule="exact"/>
        <w:ind w:left="24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0.16</w:t>
      </w:r>
      <w:r>
        <w:rPr>
          <w:rStyle w:val="DefaultParagraphFont"/>
          <w:rFonts w:ascii="Times New Roman" w:eastAsiaTheme="minorEastAsia" w:hAnsiTheme="minorHAnsi" w:cstheme="minorBidi"/>
          <w:color w:val="000000"/>
          <w:spacing w:val="452"/>
          <w:sz w:val="15"/>
        </w:rPr>
        <w:t xml:space="preserve"> </w:t>
      </w:r>
      <w:r>
        <w:rPr>
          <w:rStyle w:val="DefaultParagraphFont"/>
          <w:rFonts w:ascii="Times New Roman" w:eastAsiaTheme="minorEastAsia" w:hAnsiTheme="minorHAnsi" w:cstheme="minorBidi"/>
          <w:color w:val="000000"/>
          <w:spacing w:val="0"/>
          <w:sz w:val="15"/>
        </w:rPr>
        <w:t>R=0.5V2</w:t>
      </w:r>
      <w:r>
        <w:rPr>
          <w:rStyle w:val="DefaultParagraphFont"/>
          <w:rFonts w:ascii="Times New Roman" w:eastAsiaTheme="minorEastAsia" w:hAnsiTheme="minorHAnsi" w:cstheme="minorBidi"/>
          <w:color w:val="000000"/>
          <w:spacing w:val="253"/>
          <w:sz w:val="15"/>
        </w:rPr>
        <w:t xml:space="preserve"> </w:t>
      </w:r>
      <w:r>
        <w:rPr>
          <w:rStyle w:val="DefaultParagraphFont"/>
          <w:rFonts w:ascii="Times New Roman" w:eastAsiaTheme="minorEastAsia" w:hAnsiTheme="minorHAnsi" w:cstheme="minorBidi"/>
          <w:color w:val="000000"/>
          <w:spacing w:val="1"/>
          <w:sz w:val="15"/>
        </w:rPr>
        <w:t>200</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0"/>
          <w:sz w:val="15"/>
        </w:rPr>
        <w:t>312.5</w:t>
      </w:r>
      <w:r>
        <w:rPr>
          <w:rStyle w:val="DefaultParagraphFont"/>
          <w:rFonts w:ascii="Times New Roman" w:eastAsiaTheme="minorEastAsia" w:hAnsiTheme="minorHAnsi" w:cstheme="minorBidi"/>
          <w:color w:val="000000"/>
          <w:spacing w:val="375"/>
          <w:sz w:val="15"/>
        </w:rPr>
        <w:t xml:space="preserve"> </w:t>
      </w:r>
      <w:r>
        <w:rPr>
          <w:rStyle w:val="DefaultParagraphFont"/>
          <w:rFonts w:ascii="Times New Roman" w:eastAsiaTheme="minorEastAsia" w:hAnsiTheme="minorHAnsi" w:cstheme="minorBidi"/>
          <w:color w:val="000000"/>
          <w:spacing w:val="1"/>
          <w:sz w:val="15"/>
        </w:rPr>
        <w:t>450</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0"/>
          <w:sz w:val="15"/>
        </w:rPr>
        <w:t>612.5</w:t>
      </w:r>
      <w:r>
        <w:rPr>
          <w:rStyle w:val="DefaultParagraphFont"/>
          <w:rFonts w:ascii="Times New Roman" w:eastAsiaTheme="minorEastAsia" w:hAnsiTheme="minorHAnsi" w:cstheme="minorBidi"/>
          <w:color w:val="000000"/>
          <w:spacing w:val="375"/>
          <w:sz w:val="15"/>
        </w:rPr>
        <w:t xml:space="preserve"> </w:t>
      </w:r>
      <w:r>
        <w:rPr>
          <w:rStyle w:val="DefaultParagraphFont"/>
          <w:rFonts w:ascii="Times New Roman" w:eastAsiaTheme="minorEastAsia" w:hAnsiTheme="minorHAnsi" w:cstheme="minorBidi"/>
          <w:color w:val="000000"/>
          <w:spacing w:val="1"/>
          <w:sz w:val="15"/>
        </w:rPr>
        <w:t>800</w:t>
      </w:r>
      <w:r>
        <w:rPr>
          <w:rStyle w:val="DefaultParagraphFont"/>
          <w:rFonts w:ascii="Times New Roman" w:eastAsiaTheme="minorEastAsia" w:hAnsiTheme="minorHAnsi" w:cstheme="minorBidi"/>
          <w:color w:val="000000"/>
          <w:spacing w:val="485"/>
          <w:sz w:val="15"/>
        </w:rPr>
        <w:t xml:space="preserve"> </w:t>
      </w:r>
      <w:r>
        <w:rPr>
          <w:rStyle w:val="DefaultParagraphFont"/>
          <w:rFonts w:ascii="Times New Roman" w:eastAsiaTheme="minorEastAsia" w:hAnsiTheme="minorHAnsi" w:cstheme="minorBidi"/>
          <w:color w:val="000000"/>
          <w:spacing w:val="0"/>
          <w:sz w:val="15"/>
        </w:rPr>
        <w:t>1012.5</w:t>
      </w:r>
      <w:r>
        <w:rPr>
          <w:rStyle w:val="DefaultParagraphFont"/>
          <w:rFonts w:ascii="Times New Roman" w:eastAsiaTheme="minorEastAsia" w:hAnsiTheme="minorHAnsi" w:cstheme="minorBidi"/>
          <w:color w:val="000000"/>
          <w:spacing w:val="301"/>
          <w:sz w:val="15"/>
        </w:rPr>
        <w:t xml:space="preserve"> </w:t>
      </w:r>
      <w:r>
        <w:rPr>
          <w:rStyle w:val="DefaultParagraphFont"/>
          <w:rFonts w:ascii="Times New Roman" w:eastAsiaTheme="minorEastAsia" w:hAnsiTheme="minorHAnsi" w:cstheme="minorBidi"/>
          <w:color w:val="000000"/>
          <w:spacing w:val="0"/>
          <w:sz w:val="15"/>
        </w:rPr>
        <w:t>1250</w:t>
      </w:r>
      <w:r>
        <w:rPr>
          <w:rStyle w:val="DefaultParagraphFont"/>
          <w:rFonts w:ascii="Times New Roman" w:eastAsiaTheme="minorEastAsia" w:hAnsiTheme="minorHAnsi" w:cstheme="minorBidi"/>
          <w:color w:val="000000"/>
          <w:spacing w:val="411"/>
          <w:sz w:val="15"/>
        </w:rPr>
        <w:t xml:space="preserve"> </w:t>
      </w:r>
      <w:r>
        <w:rPr>
          <w:rStyle w:val="DefaultParagraphFont"/>
          <w:rFonts w:ascii="Times New Roman" w:eastAsiaTheme="minorEastAsia" w:hAnsiTheme="minorHAnsi" w:cstheme="minorBidi"/>
          <w:color w:val="000000"/>
          <w:spacing w:val="0"/>
          <w:sz w:val="15"/>
        </w:rPr>
        <w:t>1512.5</w:t>
      </w:r>
      <w:r>
        <w:rPr>
          <w:rStyle w:val="DefaultParagraphFont"/>
          <w:rFonts w:ascii="Times New Roman" w:eastAsiaTheme="minorEastAsia" w:hAnsiTheme="minorHAnsi" w:cstheme="minorBidi"/>
          <w:color w:val="000000"/>
          <w:spacing w:val="298"/>
          <w:sz w:val="15"/>
        </w:rPr>
        <w:t xml:space="preserve"> </w:t>
      </w:r>
      <w:r>
        <w:rPr>
          <w:rStyle w:val="DefaultParagraphFont"/>
          <w:rFonts w:ascii="Times New Roman" w:eastAsiaTheme="minorEastAsia" w:hAnsiTheme="minorHAnsi" w:cstheme="minorBidi"/>
          <w:color w:val="000000"/>
          <w:spacing w:val="0"/>
          <w:sz w:val="15"/>
        </w:rPr>
        <w:t>1800</w:t>
      </w:r>
      <w:r>
        <w:rPr>
          <w:rStyle w:val="DefaultParagraphFont"/>
          <w:rFonts w:ascii="Times New Roman" w:eastAsiaTheme="minorEastAsia" w:hAnsiTheme="minorHAnsi" w:cstheme="minorBidi"/>
          <w:color w:val="000000"/>
          <w:spacing w:val="411"/>
          <w:sz w:val="15"/>
        </w:rPr>
        <w:t xml:space="preserve"> </w:t>
      </w:r>
      <w:r>
        <w:rPr>
          <w:rStyle w:val="DefaultParagraphFont"/>
          <w:rFonts w:ascii="Times New Roman" w:eastAsiaTheme="minorEastAsia" w:hAnsiTheme="minorHAnsi" w:cstheme="minorBidi"/>
          <w:color w:val="000000"/>
          <w:spacing w:val="0"/>
          <w:sz w:val="15"/>
        </w:rPr>
        <w:t>2112.5</w:t>
      </w:r>
    </w:p>
    <w:p>
      <w:pPr>
        <w:pStyle w:val="Normal171"/>
        <w:spacing w:before="192" w:after="0" w:line="177" w:lineRule="exact"/>
        <w:ind w:left="42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UQJESV+ËÎÌå" w:hAnsi="UQJESV+ËÎÌå" w:eastAsiaTheme="minorEastAsia" w:cs="UQJESV+ËÎÌå"/>
          <w:color w:val="000000"/>
          <w:spacing w:val="0"/>
          <w:sz w:val="15"/>
        </w:rPr>
        <w:t>当正线最高运行速度为</w:t>
      </w:r>
      <w:r>
        <w:rPr>
          <w:rStyle w:val="DefaultParagraphFont"/>
          <w:rFonts w:ascii="Times New Roman" w:eastAsiaTheme="minorEastAsia" w:hAnsiTheme="minorHAnsi" w:cstheme="minorBidi"/>
          <w:color w:val="000000"/>
          <w:spacing w:val="0"/>
          <w:sz w:val="15"/>
        </w:rPr>
        <w:t>65km/h</w:t>
      </w:r>
      <w:r>
        <w:rPr>
          <w:rStyle w:val="DefaultParagraphFont"/>
          <w:rFonts w:ascii="UQJESV+ËÎÌå" w:hAnsi="UQJESV+ËÎÌå" w:eastAsiaTheme="minorEastAsia" w:cs="UQJESV+ËÎÌå"/>
          <w:color w:val="000000"/>
          <w:spacing w:val="0"/>
          <w:sz w:val="15"/>
        </w:rPr>
        <w:t>，实际运行最高速度在</w:t>
      </w:r>
      <w:r>
        <w:rPr>
          <w:rStyle w:val="DefaultParagraphFont"/>
          <w:rFonts w:ascii="Times New Roman" w:eastAsiaTheme="minorEastAsia" w:hAnsiTheme="minorHAnsi" w:cstheme="minorBidi"/>
          <w:color w:val="000000"/>
          <w:spacing w:val="0"/>
          <w:sz w:val="15"/>
        </w:rPr>
        <w:t>55km/h</w:t>
      </w:r>
      <w:r>
        <w:rPr>
          <w:rStyle w:val="DefaultParagraphFont"/>
          <w:rFonts w:ascii="UQJESV+ËÎÌå" w:hAnsi="UQJESV+ËÎÌå" w:eastAsiaTheme="minorEastAsia" w:cs="UQJESV+ËÎÌå"/>
          <w:color w:val="000000"/>
          <w:spacing w:val="0"/>
          <w:sz w:val="15"/>
        </w:rPr>
        <w:t>左右，因此正线区间一般取值</w:t>
      </w:r>
      <w:r>
        <w:rPr>
          <w:rStyle w:val="DefaultParagraphFont"/>
          <w:rFonts w:ascii="Times New Roman" w:eastAsiaTheme="minorEastAsia" w:hAnsiTheme="minorHAnsi" w:cstheme="minorBidi"/>
          <w:color w:val="000000"/>
          <w:spacing w:val="0"/>
          <w:sz w:val="15"/>
        </w:rPr>
        <w:t>1500m</w:t>
      </w:r>
      <w:r>
        <w:rPr>
          <w:rStyle w:val="DefaultParagraphFont"/>
          <w:rFonts w:ascii="UQJESV+ËÎÌå" w:hAnsi="UQJESV+ËÎÌå" w:eastAsiaTheme="minorEastAsia" w:cs="UQJESV+ËÎÌå"/>
          <w:color w:val="000000"/>
          <w:spacing w:val="0"/>
          <w:sz w:val="15"/>
        </w:rPr>
        <w:t>，困难条件取</w:t>
      </w:r>
      <w:r>
        <w:rPr>
          <w:rStyle w:val="DefaultParagraphFont"/>
          <w:rFonts w:ascii="Times New Roman" w:eastAsiaTheme="minorEastAsia" w:hAnsiTheme="minorHAnsi" w:cstheme="minorBidi"/>
          <w:color w:val="000000"/>
          <w:spacing w:val="0"/>
          <w:sz w:val="15"/>
        </w:rPr>
        <w:t>40km/h</w:t>
      </w:r>
      <w:r>
        <w:rPr>
          <w:rStyle w:val="DefaultParagraphFont"/>
          <w:rFonts w:ascii="UQJESV+ËÎÌå" w:hAnsi="UQJESV+ËÎÌå" w:eastAsiaTheme="minorEastAsia" w:cs="UQJESV+ËÎÌå"/>
          <w:color w:val="000000"/>
          <w:spacing w:val="0"/>
          <w:sz w:val="15"/>
        </w:rPr>
        <w:t>左右，为</w:t>
      </w:r>
      <w:r>
        <w:rPr>
          <w:rStyle w:val="DefaultParagraphFont"/>
          <w:rFonts w:ascii="Times New Roman" w:eastAsiaTheme="minorEastAsia" w:hAnsiTheme="minorHAnsi" w:cstheme="minorBidi"/>
          <w:color w:val="000000"/>
          <w:spacing w:val="0"/>
          <w:sz w:val="15"/>
        </w:rPr>
        <w:t>800m</w:t>
      </w:r>
      <w:r>
        <w:rPr>
          <w:rStyle w:val="DefaultParagraphFont"/>
          <w:rFonts w:ascii="UQJESV+ËÎÌå" w:hAnsi="UQJESV+ËÎÌå" w:eastAsiaTheme="minorEastAsia" w:cs="UQJESV+ËÎÌå"/>
          <w:color w:val="000000"/>
          <w:spacing w:val="0"/>
          <w:sz w:val="15"/>
        </w:rPr>
        <w:t>。</w:t>
      </w:r>
    </w:p>
    <w:p>
      <w:pPr>
        <w:pStyle w:val="Normal171"/>
        <w:spacing w:before="307"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7</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UQJESV+ËÎÌå" w:hAnsi="UQJESV+ËÎÌå" w:eastAsiaTheme="minorEastAsia" w:cs="UQJESV+ËÎÌå"/>
          <w:color w:val="000000"/>
          <w:spacing w:val="2"/>
          <w:sz w:val="28"/>
        </w:rPr>
        <w:t>轨道梁桥</w:t>
      </w:r>
    </w:p>
    <w:p>
      <w:pPr>
        <w:pStyle w:val="Normal171"/>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QJESV+ËÎÌå" w:hAnsi="UQJESV+ËÎÌå" w:eastAsiaTheme="minorEastAsia" w:cs="UQJESV+ËÎÌå"/>
          <w:color w:val="000000"/>
          <w:spacing w:val="-1"/>
          <w:sz w:val="21"/>
        </w:rPr>
        <w:t>轨道梁一般采用公路运输，梁长超过</w:t>
      </w:r>
      <w:r>
        <w:rPr>
          <w:rStyle w:val="DefaultParagraphFont"/>
          <w:rFonts w:ascii="Times New Roman" w:eastAsiaTheme="minorEastAsia" w:hAnsiTheme="minorHAnsi" w:cstheme="minorBidi"/>
          <w:color w:val="000000"/>
          <w:spacing w:val="0"/>
          <w:sz w:val="21"/>
        </w:rPr>
        <w:t>30m</w:t>
      </w:r>
      <w:r>
        <w:rPr>
          <w:rStyle w:val="DefaultParagraphFont"/>
          <w:rFonts w:ascii="UQJESV+ËÎÌå" w:hAnsi="UQJESV+ËÎÌå" w:eastAsiaTheme="minorEastAsia" w:cs="UQJESV+ËÎÌå"/>
          <w:color w:val="000000"/>
          <w:spacing w:val="0"/>
          <w:sz w:val="21"/>
        </w:rPr>
        <w:t>自重一般达到</w:t>
      </w:r>
      <w:r>
        <w:rPr>
          <w:rStyle w:val="DefaultParagraphFont"/>
          <w:rFonts w:ascii="Times New Roman" w:eastAsiaTheme="minorEastAsia" w:hAnsiTheme="minorHAnsi" w:cstheme="minorBidi"/>
          <w:color w:val="000000"/>
          <w:spacing w:val="1"/>
          <w:sz w:val="21"/>
        </w:rPr>
        <w:t>33</w:t>
      </w:r>
      <w:r>
        <w:rPr>
          <w:rStyle w:val="DefaultParagraphFont"/>
          <w:rFonts w:ascii="UQJESV+ËÎÌå" w:hAnsi="UQJESV+ËÎÌå" w:eastAsiaTheme="minorEastAsia" w:cs="UQJESV+ËÎÌå"/>
          <w:color w:val="000000"/>
          <w:spacing w:val="-2"/>
          <w:sz w:val="21"/>
        </w:rPr>
        <w:t>吨以上，属于超长超重的超限货物。如</w:t>
      </w:r>
    </w:p>
    <w:p>
      <w:pPr>
        <w:pStyle w:val="Normal17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4"/>
          <w:sz w:val="21"/>
        </w:rPr>
        <w:t>过于缩小轨道梁跨度，梁体截面尺寸并不能减少很多，反而会增加桥墩数量，增加了总用钢量和工程量。</w:t>
      </w:r>
    </w:p>
    <w:p>
      <w:pPr>
        <w:pStyle w:val="Normal17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1"/>
          <w:sz w:val="21"/>
        </w:rPr>
        <w:t>通过对国外和国内多条悬挂式轨道交通线路了解发现，常用的跨度主要有</w:t>
      </w:r>
      <w:r>
        <w:rPr>
          <w:rStyle w:val="DefaultParagraphFont"/>
          <w:rFonts w:ascii="Times New Roman" w:eastAsiaTheme="minorEastAsia" w:hAnsiTheme="minorHAnsi" w:cstheme="minorBidi"/>
          <w:color w:val="000000"/>
          <w:spacing w:val="-1"/>
          <w:sz w:val="21"/>
        </w:rPr>
        <w:t>20m</w:t>
      </w:r>
      <w:r>
        <w:rPr>
          <w:rStyle w:val="DefaultParagraphFont"/>
          <w:rFonts w:ascii="UQJESV+ËÎÌå" w:hAnsi="UQJESV+ËÎÌå" w:eastAsiaTheme="minorEastAsia" w:cs="UQJESV+ËÎÌå"/>
          <w:color w:val="000000"/>
          <w:spacing w:val="1"/>
          <w:sz w:val="21"/>
        </w:rPr>
        <w:t>、</w:t>
      </w:r>
      <w:r>
        <w:rPr>
          <w:rStyle w:val="DefaultParagraphFont"/>
          <w:rFonts w:ascii="Times New Roman" w:eastAsiaTheme="minorEastAsia" w:hAnsiTheme="minorHAnsi" w:cstheme="minorBidi"/>
          <w:color w:val="000000"/>
          <w:spacing w:val="0"/>
          <w:sz w:val="21"/>
        </w:rPr>
        <w:t>25m</w:t>
      </w:r>
      <w:r>
        <w:rPr>
          <w:rStyle w:val="DefaultParagraphFont"/>
          <w:rFonts w:ascii="UQJESV+ËÎÌå" w:hAnsi="UQJESV+ËÎÌå" w:eastAsiaTheme="minorEastAsia" w:cs="UQJESV+ËÎÌå"/>
          <w:color w:val="000000"/>
          <w:spacing w:val="1"/>
          <w:sz w:val="21"/>
        </w:rPr>
        <w:t>、</w:t>
      </w:r>
      <w:r>
        <w:rPr>
          <w:rStyle w:val="DefaultParagraphFont"/>
          <w:rFonts w:ascii="Times New Roman" w:eastAsiaTheme="minorEastAsia" w:hAnsiTheme="minorHAnsi" w:cstheme="minorBidi"/>
          <w:color w:val="000000"/>
          <w:spacing w:val="1"/>
          <w:sz w:val="21"/>
        </w:rPr>
        <w:t>30m</w:t>
      </w:r>
      <w:r>
        <w:rPr>
          <w:rStyle w:val="DefaultParagraphFont"/>
          <w:rFonts w:ascii="UQJESV+ËÎÌå" w:hAnsi="UQJESV+ËÎÌå" w:eastAsiaTheme="minorEastAsia" w:cs="UQJESV+ËÎÌå"/>
          <w:color w:val="000000"/>
          <w:spacing w:val="1"/>
          <w:sz w:val="21"/>
        </w:rPr>
        <w:t>。因此，经</w:t>
      </w:r>
    </w:p>
    <w:p>
      <w:pPr>
        <w:pStyle w:val="Normal17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QJESV+ËÎÌå" w:hAnsi="UQJESV+ËÎÌå" w:eastAsiaTheme="minorEastAsia" w:cs="UQJESV+ËÎÌå"/>
          <w:color w:val="000000"/>
          <w:spacing w:val="0"/>
          <w:sz w:val="21"/>
        </w:rPr>
        <w:t>综合考虑，轨道梁跨度宜采用</w:t>
      </w:r>
      <w:r>
        <w:rPr>
          <w:rStyle w:val="DefaultParagraphFont"/>
          <w:rFonts w:ascii="Times New Roman" w:eastAsiaTheme="minorEastAsia" w:hAnsiTheme="minorHAnsi" w:cstheme="minorBidi"/>
          <w:color w:val="000000"/>
          <w:spacing w:val="0"/>
          <w:sz w:val="21"/>
        </w:rPr>
        <w:t>20~30m</w:t>
      </w:r>
      <w:r>
        <w:rPr>
          <w:rStyle w:val="DefaultParagraphFont"/>
          <w:rFonts w:ascii="UQJESV+ËÎÌå" w:hAnsi="UQJESV+ËÎÌå" w:eastAsiaTheme="minorEastAsia" w:cs="UQJESV+ËÎÌå"/>
          <w:color w:val="000000"/>
          <w:spacing w:val="0"/>
          <w:sz w:val="21"/>
        </w:rPr>
        <w:t>。</w:t>
      </w:r>
    </w:p>
    <w:p>
      <w:pPr>
        <w:pStyle w:val="Normal171"/>
        <w:spacing w:before="7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162</w:t>
      </w:r>
    </w:p>
    <w:p>
      <w:pPr>
        <w:pStyle w:val="Normal17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7.4.1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2"/>
          <w:sz w:val="21"/>
        </w:rPr>
        <w:t>考虑轨道梁热胀冷缩情况，因而两段轨道梁之间会留有一定间隙，为防止列车经过轨道梁接口产</w:t>
      </w:r>
    </w:p>
    <w:p>
      <w:pPr>
        <w:pStyle w:val="Normal1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2"/>
          <w:sz w:val="21"/>
        </w:rPr>
        <w:t>生的震动和冲击问题，轨道梁间应设伸缩缝装置，保证车辆走行轮、导向轮、稳定轮的轨迹面无错台无</w:t>
      </w:r>
    </w:p>
    <w:p>
      <w:pPr>
        <w:pStyle w:val="Normal17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间隙连接，错台偏差应小于</w:t>
      </w:r>
      <w:r>
        <w:rPr>
          <w:rStyle w:val="DefaultParagraphFont"/>
          <w:rFonts w:ascii="Times New Roman" w:eastAsiaTheme="minorEastAsia" w:hAnsiTheme="minorHAnsi" w:cstheme="minorBidi"/>
          <w:color w:val="000000"/>
          <w:spacing w:val="-1"/>
          <w:sz w:val="21"/>
        </w:rPr>
        <w:t>1mm</w:t>
      </w:r>
      <w:r>
        <w:rPr>
          <w:rStyle w:val="DefaultParagraphFont"/>
          <w:rFonts w:ascii="TLGKOQ+ËÎÌå" w:hAnsi="TLGKOQ+ËÎÌå" w:eastAsiaTheme="minorEastAsia" w:cs="TLGKOQ+ËÎÌå"/>
          <w:color w:val="000000"/>
          <w:spacing w:val="0"/>
          <w:sz w:val="21"/>
        </w:rPr>
        <w:t>。</w:t>
      </w:r>
    </w:p>
    <w:p>
      <w:pPr>
        <w:pStyle w:val="Normal172"/>
        <w:spacing w:before="294"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8</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TLGKOQ+ËÎÌå" w:hAnsi="TLGKOQ+ËÎÌå" w:eastAsiaTheme="minorEastAsia" w:cs="TLGKOQ+ËÎÌå"/>
          <w:color w:val="000000"/>
          <w:spacing w:val="1"/>
          <w:sz w:val="28"/>
        </w:rPr>
        <w:t>道岔</w:t>
      </w:r>
    </w:p>
    <w:p>
      <w:pPr>
        <w:pStyle w:val="Normal172"/>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8.2.2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0"/>
          <w:sz w:val="21"/>
        </w:rPr>
        <w:t>相邻位转换时间：</w:t>
      </w:r>
    </w:p>
    <w:p>
      <w:pPr>
        <w:pStyle w:val="Normal172"/>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平移式替换梁型道岔的转换动作包括信号发出、解锁、平移、锁定、信号反馈全过程。</w:t>
      </w:r>
    </w:p>
    <w:p>
      <w:pPr>
        <w:pStyle w:val="Normal172"/>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2"/>
          <w:sz w:val="21"/>
        </w:rPr>
        <w:t>可动芯型道岔的转换动作包括信号发出、解锁、补偿轨动作、主动轨动作、修正轨动作、锁定、信</w:t>
      </w:r>
    </w:p>
    <w:p>
      <w:pPr>
        <w:pStyle w:val="Normal17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号反馈全过程。</w:t>
      </w:r>
    </w:p>
    <w:p>
      <w:pPr>
        <w:pStyle w:val="Normal172"/>
        <w:spacing w:before="311"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0"/>
          <w:sz w:val="28"/>
        </w:rPr>
        <w:t>9</w:t>
      </w:r>
      <w:r>
        <w:rPr>
          <w:rStyle w:val="DefaultParagraphFont"/>
          <w:rFonts w:ascii="Times New Roman" w:eastAsiaTheme="minorEastAsia" w:hAnsiTheme="minorHAnsi" w:cstheme="minorBidi"/>
          <w:b/>
          <w:color w:val="000000"/>
          <w:spacing w:val="210"/>
          <w:sz w:val="28"/>
        </w:rPr>
        <w:t xml:space="preserve"> </w:t>
      </w:r>
      <w:r>
        <w:rPr>
          <w:rStyle w:val="DefaultParagraphFont"/>
          <w:rFonts w:ascii="TLGKOQ+ËÎÌå" w:hAnsi="TLGKOQ+ËÎÌå" w:eastAsiaTheme="minorEastAsia" w:cs="TLGKOQ+ËÎÌå"/>
          <w:color w:val="000000"/>
          <w:spacing w:val="2"/>
          <w:sz w:val="28"/>
        </w:rPr>
        <w:t>车站建筑</w:t>
      </w:r>
    </w:p>
    <w:p>
      <w:pPr>
        <w:pStyle w:val="Normal172"/>
        <w:spacing w:before="341" w:after="0" w:line="244" w:lineRule="exact"/>
        <w:ind w:left="401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1"/>
          <w:sz w:val="21"/>
        </w:rPr>
        <w:t>一般规定</w:t>
      </w:r>
    </w:p>
    <w:p>
      <w:pPr>
        <w:pStyle w:val="Normal17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2"/>
          <w:sz w:val="21"/>
        </w:rPr>
        <w:t>建议车站设计采用模块化和标准化设计，是为了便于统一造型、统一采购、统一管理，对整体成</w:t>
      </w:r>
    </w:p>
    <w:p>
      <w:pPr>
        <w:pStyle w:val="Normal1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本控制均有好处。对于特殊站点或者重点车站，可以采用特殊的设计方案，彰显站点特色。</w:t>
      </w:r>
    </w:p>
    <w:p>
      <w:pPr>
        <w:pStyle w:val="Normal17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0"/>
          <w:sz w:val="21"/>
        </w:rPr>
        <w:t>悬挂式轨道作为城市轨道交通的一种形式，对城市的发展有着巨大的影响。它不仅影响到整个</w:t>
      </w:r>
    </w:p>
    <w:p>
      <w:pPr>
        <w:pStyle w:val="Normal1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2"/>
          <w:sz w:val="21"/>
        </w:rPr>
        <w:t>城市的结构布局，还与居民的每天出行息息相关。根据交通状况、人流情况、人行习惯等合理布置过街</w:t>
      </w:r>
    </w:p>
    <w:p>
      <w:pPr>
        <w:pStyle w:val="Normal17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2"/>
          <w:sz w:val="21"/>
        </w:rPr>
        <w:t>功能的出入口通道，既满足车站乘客的疏散需求，同时满足过街客流的通行需要，间接减少了过街设施</w:t>
      </w:r>
    </w:p>
    <w:p>
      <w:pPr>
        <w:pStyle w:val="Normal17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的数量，节约了市政设施成本。</w:t>
      </w:r>
    </w:p>
    <w:p>
      <w:pPr>
        <w:pStyle w:val="Normal172"/>
        <w:spacing w:before="372" w:after="0" w:line="244" w:lineRule="exact"/>
        <w:ind w:left="401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1"/>
          <w:sz w:val="21"/>
        </w:rPr>
        <w:t>车站平面</w:t>
      </w:r>
    </w:p>
    <w:p>
      <w:pPr>
        <w:pStyle w:val="Normal17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3"/>
          <w:sz w:val="21"/>
        </w:rPr>
        <w:t>本条主要参考《地铁设计规范》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50157-2013</w:t>
      </w:r>
      <w:r>
        <w:rPr>
          <w:rStyle w:val="DefaultParagraphFont"/>
          <w:rFonts w:ascii="TLGKOQ+ËÎÌå" w:hAnsi="TLGKOQ+ËÎÌå" w:eastAsiaTheme="minorEastAsia" w:cs="TLGKOQ+ËÎÌå"/>
          <w:color w:val="000000"/>
          <w:spacing w:val="-5"/>
          <w:sz w:val="21"/>
        </w:rPr>
        <w:t>年版中，</w:t>
      </w:r>
      <w:r>
        <w:rPr>
          <w:rStyle w:val="DefaultParagraphFont"/>
          <w:rFonts w:ascii="Times New Roman" w:hAnsi="Times New Roman" w:eastAsiaTheme="minorEastAsia" w:cs="Times New Roman"/>
          <w:color w:val="000000"/>
          <w:spacing w:val="0"/>
          <w:sz w:val="21"/>
        </w:rPr>
        <w:t>“</w:t>
      </w:r>
      <w:r>
        <w:rPr>
          <w:rStyle w:val="DefaultParagraphFont"/>
          <w:rFonts w:ascii="TLGKOQ+ËÎÌå" w:hAnsi="TLGKOQ+ËÎÌå" w:eastAsiaTheme="minorEastAsia" w:cs="TLGKOQ+ËÎÌå"/>
          <w:color w:val="000000"/>
          <w:spacing w:val="-1"/>
          <w:sz w:val="21"/>
        </w:rPr>
        <w:t>设在站台层两端的设备及管理用房，可</w:t>
      </w:r>
    </w:p>
    <w:p>
      <w:pPr>
        <w:pStyle w:val="Normal17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伸入站台计算长度内，但深入长度不应超过一节车辆的长度</w:t>
      </w:r>
      <w:r>
        <w:rPr>
          <w:rStyle w:val="DefaultParagraphFont"/>
          <w:rFonts w:ascii="Times New Roman" w:hAnsi="Times New Roman" w:eastAsiaTheme="minorEastAsia" w:cs="Times New Roman"/>
          <w:color w:val="000000"/>
          <w:spacing w:val="-2"/>
          <w:sz w:val="21"/>
        </w:rPr>
        <w:t>”</w:t>
      </w:r>
      <w:r>
        <w:rPr>
          <w:rStyle w:val="DefaultParagraphFont"/>
          <w:rFonts w:ascii="TLGKOQ+ËÎÌå" w:hAnsi="TLGKOQ+ËÎÌå" w:eastAsiaTheme="minorEastAsia" w:cs="TLGKOQ+ËÎÌå"/>
          <w:color w:val="000000"/>
          <w:spacing w:val="0"/>
          <w:sz w:val="21"/>
        </w:rPr>
        <w:t>，对车站规模的控制可起到一定作用。</w:t>
      </w:r>
    </w:p>
    <w:p>
      <w:pPr>
        <w:pStyle w:val="Normal172"/>
        <w:spacing w:before="356" w:after="0" w:line="244" w:lineRule="exact"/>
        <w:ind w:left="412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1"/>
          <w:sz w:val="21"/>
        </w:rPr>
        <w:t>站台门</w:t>
      </w:r>
    </w:p>
    <w:p>
      <w:pPr>
        <w:pStyle w:val="Normal17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2"/>
          <w:sz w:val="21"/>
        </w:rPr>
        <w:t>本条规定了站台门端部的端门的设置情况，主要考虑到火灾情况下设备管理用房人员或者区间人</w:t>
      </w:r>
    </w:p>
    <w:p>
      <w:pPr>
        <w:pStyle w:val="Normal1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员能及时的疏散到车站站台区域，进而快速到达地面，进入安全区域。</w:t>
      </w:r>
    </w:p>
    <w:p>
      <w:pPr>
        <w:pStyle w:val="Normal172"/>
        <w:spacing w:before="372" w:after="0" w:line="244" w:lineRule="exact"/>
        <w:ind w:left="391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1"/>
          <w:sz w:val="21"/>
        </w:rPr>
        <w:t>无障碍设施</w:t>
      </w:r>
    </w:p>
    <w:p>
      <w:pPr>
        <w:pStyle w:val="Normal17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0"/>
          <w:sz w:val="21"/>
        </w:rPr>
        <w:t>车站考虑无障碍设施，是关怀残障人或者行动不便人士的具体体现。</w:t>
      </w:r>
    </w:p>
    <w:p>
      <w:pPr>
        <w:pStyle w:val="Normal172"/>
        <w:spacing w:before="356" w:after="0" w:line="244" w:lineRule="exact"/>
        <w:ind w:left="380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1"/>
          <w:sz w:val="21"/>
        </w:rPr>
        <w:t>车站环境设计</w:t>
      </w:r>
    </w:p>
    <w:p>
      <w:pPr>
        <w:pStyle w:val="Normal17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9.5.9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5"/>
          <w:sz w:val="21"/>
        </w:rPr>
        <w:t>为了方便乘客乘坐悬挂式轨道，保证车站正常的运营秩序，车站内应设置导向和服务乘客的标志；</w:t>
      </w:r>
    </w:p>
    <w:p>
      <w:pPr>
        <w:pStyle w:val="Normal17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2"/>
          <w:sz w:val="21"/>
        </w:rPr>
        <w:t>事故疏散标志是在火灾情况下保证乘客安全疏散的必要设施。车站内设置广告灯箱能节约运营成本，同</w:t>
      </w:r>
    </w:p>
    <w:p>
      <w:pPr>
        <w:pStyle w:val="Normal17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LGKOQ+ËÎÌå" w:hAnsi="TLGKOQ+ËÎÌå" w:eastAsiaTheme="minorEastAsia" w:cs="TLGKOQ+ËÎÌå"/>
          <w:color w:val="000000"/>
          <w:spacing w:val="0"/>
          <w:sz w:val="21"/>
        </w:rPr>
        <w:t>时要考虑对车站功能设施的影响，尤其不能影响车站内的导向和服务乘客的标志。</w:t>
      </w:r>
    </w:p>
    <w:p>
      <w:pPr>
        <w:pStyle w:val="Normal172"/>
        <w:spacing w:before="372" w:after="0" w:line="244" w:lineRule="exact"/>
        <w:ind w:left="275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TLGKOQ+ËÎÌå" w:hAnsi="TLGKOQ+ËÎÌå" w:eastAsiaTheme="minorEastAsia" w:cs="TLGKOQ+ËÎÌå"/>
          <w:color w:val="000000"/>
          <w:spacing w:val="1"/>
          <w:sz w:val="21"/>
        </w:rPr>
        <w:t>最小高度、最小宽度、最大通过能力</w:t>
      </w:r>
    </w:p>
    <w:p>
      <w:pPr>
        <w:pStyle w:val="Normal172"/>
        <w:spacing w:before="168"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42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163</w:t>
      </w:r>
    </w:p>
    <w:p>
      <w:pPr>
        <w:pStyle w:val="Normal173"/>
        <w:spacing w:before="0"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本节规定了车站各个部位的最小高度、最小宽度、最大通过能力等要求，便于控制车站规模。</w:t>
      </w:r>
    </w:p>
    <w:p>
      <w:pPr>
        <w:pStyle w:val="Normal173"/>
        <w:spacing w:before="372" w:after="0" w:line="244" w:lineRule="exact"/>
        <w:ind w:left="391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NFOJN+ËÎÌå" w:hAnsi="KNFOJN+ËÎÌå" w:eastAsiaTheme="minorEastAsia" w:cs="KNFOJN+ËÎÌå"/>
          <w:color w:val="000000"/>
          <w:spacing w:val="1"/>
          <w:sz w:val="21"/>
        </w:rPr>
        <w:t>车站出入口</w:t>
      </w:r>
    </w:p>
    <w:p>
      <w:pPr>
        <w:pStyle w:val="Normal1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9.7.2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2"/>
          <w:sz w:val="21"/>
        </w:rPr>
        <w:t>出入口处的门需要保证运营期间开启状态下不影响人流疏散，不占用较大空间，建议采用卷帘门</w:t>
      </w:r>
    </w:p>
    <w:p>
      <w:pPr>
        <w:pStyle w:val="Normal1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1"/>
          <w:sz w:val="21"/>
        </w:rPr>
        <w:t>形式。</w:t>
      </w:r>
    </w:p>
    <w:p>
      <w:pPr>
        <w:pStyle w:val="Normal173"/>
        <w:spacing w:before="372" w:after="0" w:line="244" w:lineRule="exact"/>
        <w:ind w:left="317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NFOJN+ËÎÌå" w:hAnsi="KNFOJN+ËÎÌå" w:eastAsiaTheme="minorEastAsia" w:cs="KNFOJN+ËÎÌå"/>
          <w:color w:val="000000"/>
          <w:spacing w:val="1"/>
          <w:sz w:val="21"/>
        </w:rPr>
        <w:t>人行楼梯、自动扶梯、电梯</w:t>
      </w:r>
    </w:p>
    <w:p>
      <w:pPr>
        <w:pStyle w:val="Normal1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9.8.5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2"/>
          <w:sz w:val="21"/>
        </w:rPr>
        <w:t>基于我国的经济发展和人们物质文化水平的提高，考虑到我国已逐步步入老龄化国家行列，为便</w:t>
      </w:r>
    </w:p>
    <w:p>
      <w:pPr>
        <w:pStyle w:val="Normal1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于老年人和行动不便人群乘坐悬挂式轨道，参照《地铁设计规范》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17"/>
          <w:sz w:val="21"/>
        </w:rPr>
        <w:t xml:space="preserve"> </w:t>
      </w:r>
      <w:r>
        <w:rPr>
          <w:rStyle w:val="DefaultParagraphFont"/>
          <w:rFonts w:ascii="Times New Roman" w:eastAsiaTheme="minorEastAsia" w:hAnsiTheme="minorHAnsi" w:cstheme="minorBidi"/>
          <w:color w:val="000000"/>
          <w:spacing w:val="0"/>
          <w:sz w:val="21"/>
        </w:rPr>
        <w:t>50157-2013</w:t>
      </w:r>
      <w:r>
        <w:rPr>
          <w:rStyle w:val="DefaultParagraphFont"/>
          <w:rFonts w:ascii="KNFOJN+ËÎÌå" w:hAnsi="KNFOJN+ËÎÌå" w:eastAsiaTheme="minorEastAsia" w:cs="KNFOJN+ËÎÌå"/>
          <w:color w:val="000000"/>
          <w:spacing w:val="0"/>
          <w:sz w:val="21"/>
        </w:rPr>
        <w:t>年版，对车站自动扶</w:t>
      </w:r>
    </w:p>
    <w:p>
      <w:pPr>
        <w:pStyle w:val="Normal1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梯的设置进行了规定。</w:t>
      </w:r>
    </w:p>
    <w:p>
      <w:pPr>
        <w:pStyle w:val="Normal173"/>
        <w:spacing w:before="372" w:after="0" w:line="244" w:lineRule="exact"/>
        <w:ind w:left="401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NFOJN+ËÎÌå" w:hAnsi="KNFOJN+ËÎÌå" w:eastAsiaTheme="minorEastAsia" w:cs="KNFOJN+ËÎÌå"/>
          <w:color w:val="000000"/>
          <w:spacing w:val="1"/>
          <w:sz w:val="21"/>
        </w:rPr>
        <w:t>建筑节能</w:t>
      </w:r>
    </w:p>
    <w:p>
      <w:pPr>
        <w:pStyle w:val="Normal1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9.9.3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0"/>
          <w:sz w:val="21"/>
        </w:rPr>
        <w:t>本条规定适用于不设置发热量较大设备的车站设备与管理用房。</w:t>
      </w:r>
    </w:p>
    <w:p>
      <w:pPr>
        <w:pStyle w:val="Normal173"/>
        <w:spacing w:before="294" w:after="0" w:line="321" w:lineRule="exact"/>
        <w:ind w:left="362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10</w:t>
      </w:r>
      <w:r>
        <w:rPr>
          <w:rStyle w:val="DefaultParagraphFont"/>
          <w:rFonts w:ascii="Times New Roman" w:eastAsiaTheme="minorEastAsia" w:hAnsiTheme="minorHAnsi" w:cstheme="minorBidi"/>
          <w:b/>
          <w:color w:val="000000"/>
          <w:spacing w:val="67"/>
          <w:sz w:val="28"/>
        </w:rPr>
        <w:t xml:space="preserve"> </w:t>
      </w:r>
      <w:r>
        <w:rPr>
          <w:rStyle w:val="DefaultParagraphFont"/>
          <w:rFonts w:ascii="KNFOJN+ËÎÌå" w:hAnsi="KNFOJN+ËÎÌå" w:eastAsiaTheme="minorEastAsia" w:cs="KNFOJN+ËÎÌå"/>
          <w:color w:val="000000"/>
          <w:spacing w:val="1"/>
          <w:sz w:val="28"/>
        </w:rPr>
        <w:t>高架车站结构</w:t>
      </w:r>
    </w:p>
    <w:p>
      <w:pPr>
        <w:pStyle w:val="Normal173"/>
        <w:spacing w:before="341"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NFOJN+ËÎÌå" w:hAnsi="KNFOJN+ËÎÌå" w:eastAsiaTheme="minorEastAsia" w:cs="KNFOJN+ËÎÌå"/>
          <w:color w:val="000000"/>
          <w:spacing w:val="1"/>
          <w:sz w:val="21"/>
        </w:rPr>
        <w:t>一般规定</w:t>
      </w:r>
    </w:p>
    <w:p>
      <w:pPr>
        <w:pStyle w:val="Normal1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0"/>
          <w:sz w:val="21"/>
        </w:rPr>
        <w:t>桥梁为悬挂式轨道列车在其上行驶的工程结构，为保障安全可靠，应满足设计使用年限内的耐</w:t>
      </w:r>
    </w:p>
    <w:p>
      <w:pPr>
        <w:pStyle w:val="Normal1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1"/>
          <w:sz w:val="21"/>
        </w:rPr>
        <w:t>久性要求。</w:t>
      </w:r>
    </w:p>
    <w:p>
      <w:pPr>
        <w:pStyle w:val="Normal1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0"/>
          <w:sz w:val="21"/>
        </w:rPr>
        <w:t>高架结构，作为城市建筑物，其景观效果和噪声、振动防治是必须考虑的问题</w:t>
      </w:r>
    </w:p>
    <w:p>
      <w:pPr>
        <w:pStyle w:val="Normal1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7"/>
          <w:sz w:val="21"/>
        </w:rPr>
        <w:t>工程结构设计时，应规定结构的设计使用年限。根据《建筑结构可靠度设计统一标准》</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50068</w:t>
      </w:r>
      <w:r>
        <w:rPr>
          <w:rStyle w:val="DefaultParagraphFont"/>
          <w:rFonts w:ascii="KNFOJN+ËÎÌå" w:hAnsi="KNFOJN+ËÎÌå" w:eastAsiaTheme="minorEastAsia" w:cs="KNFOJN+ËÎÌå"/>
          <w:color w:val="000000"/>
          <w:spacing w:val="0"/>
          <w:sz w:val="21"/>
        </w:rPr>
        <w:t>，</w:t>
      </w:r>
    </w:p>
    <w:p>
      <w:pPr>
        <w:pStyle w:val="Normal1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结构的设计使用年限</w:t>
      </w:r>
      <w:r>
        <w:rPr>
          <w:rStyle w:val="DefaultParagraphFont"/>
          <w:rFonts w:ascii="Times New Roman" w:eastAsiaTheme="minorEastAsia" w:hAnsiTheme="minorHAnsi" w:cstheme="minorBidi"/>
          <w:color w:val="000000"/>
          <w:spacing w:val="0"/>
          <w:sz w:val="21"/>
        </w:rPr>
        <w:t>100</w:t>
      </w:r>
      <w:r>
        <w:rPr>
          <w:rStyle w:val="DefaultParagraphFont"/>
          <w:rFonts w:ascii="KNFOJN+ËÎÌå" w:hAnsi="KNFOJN+ËÎÌå" w:eastAsiaTheme="minorEastAsia" w:cs="KNFOJN+ËÎÌå"/>
          <w:color w:val="000000"/>
          <w:spacing w:val="0"/>
          <w:sz w:val="21"/>
        </w:rPr>
        <w:t>年为纪念性建筑和特别重要的建筑结构，结构的设计使用年限</w:t>
      </w:r>
      <w:r>
        <w:rPr>
          <w:rStyle w:val="DefaultParagraphFont"/>
          <w:rFonts w:ascii="Times New Roman" w:eastAsiaTheme="minorEastAsia" w:hAnsiTheme="minorHAnsi" w:cstheme="minorBidi"/>
          <w:color w:val="000000"/>
          <w:spacing w:val="1"/>
          <w:sz w:val="21"/>
        </w:rPr>
        <w:t>50</w:t>
      </w:r>
      <w:r>
        <w:rPr>
          <w:rStyle w:val="DefaultParagraphFont"/>
          <w:rFonts w:ascii="KNFOJN+ËÎÌå" w:hAnsi="KNFOJN+ËÎÌå" w:eastAsiaTheme="minorEastAsia" w:cs="KNFOJN+ËÎÌå"/>
          <w:color w:val="000000"/>
          <w:spacing w:val="0"/>
          <w:sz w:val="21"/>
        </w:rPr>
        <w:t>年为普通房屋</w:t>
      </w:r>
    </w:p>
    <w:p>
      <w:pPr>
        <w:pStyle w:val="Normal1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2"/>
          <w:sz w:val="21"/>
        </w:rPr>
        <w:t>及构筑物。设计使用年限为对构筑物由设计规定的在一般维护条件下不需大修仍可按其预定目的使用的</w:t>
      </w:r>
    </w:p>
    <w:p>
      <w:pPr>
        <w:pStyle w:val="Normal173"/>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1"/>
          <w:sz w:val="21"/>
        </w:rPr>
        <w:t>时期。</w:t>
      </w:r>
    </w:p>
    <w:p>
      <w:pPr>
        <w:pStyle w:val="Normal173"/>
        <w:spacing w:before="372"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NFOJN+ËÎÌå" w:hAnsi="KNFOJN+ËÎÌå" w:eastAsiaTheme="minorEastAsia" w:cs="KNFOJN+ËÎÌå"/>
          <w:color w:val="000000"/>
          <w:spacing w:val="1"/>
          <w:sz w:val="21"/>
        </w:rPr>
        <w:t>荷载</w:t>
      </w:r>
    </w:p>
    <w:p>
      <w:pPr>
        <w:pStyle w:val="Normal1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0"/>
          <w:sz w:val="21"/>
        </w:rPr>
        <w:t>综合国内外各种规范有关人群荷载的取值，本标准采用了中间值。</w:t>
      </w:r>
    </w:p>
    <w:p>
      <w:pPr>
        <w:pStyle w:val="Normal17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1"/>
          <w:sz w:val="21"/>
        </w:rPr>
        <w:t>高架车站应按现行国家标准《建筑工程抗震设防分类标准》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50223</w:t>
      </w:r>
      <w:r>
        <w:rPr>
          <w:rStyle w:val="DefaultParagraphFont"/>
          <w:rFonts w:ascii="KNFOJN+ËÎÌå" w:hAnsi="KNFOJN+ËÎÌå" w:eastAsiaTheme="minorEastAsia" w:cs="KNFOJN+ËÎÌå"/>
          <w:color w:val="000000"/>
          <w:spacing w:val="0"/>
          <w:sz w:val="21"/>
        </w:rPr>
        <w:t>确定其抗震设防类别及其</w:t>
      </w:r>
    </w:p>
    <w:p>
      <w:pPr>
        <w:pStyle w:val="Normal1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抗震设防标准。</w:t>
      </w:r>
    </w:p>
    <w:p>
      <w:pPr>
        <w:pStyle w:val="Normal173"/>
        <w:spacing w:before="372"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NFOJN+ËÎÌå" w:hAnsi="KNFOJN+ËÎÌå" w:eastAsiaTheme="minorEastAsia" w:cs="KNFOJN+ËÎÌå"/>
          <w:color w:val="000000"/>
          <w:spacing w:val="1"/>
          <w:sz w:val="21"/>
        </w:rPr>
        <w:t>设计原则</w:t>
      </w:r>
    </w:p>
    <w:p>
      <w:pPr>
        <w:pStyle w:val="Normal17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0"/>
          <w:sz w:val="21"/>
        </w:rPr>
        <w:t>高架车站设计使用年限按照</w:t>
      </w:r>
      <w:r>
        <w:rPr>
          <w:rStyle w:val="DefaultParagraphFont"/>
          <w:rFonts w:ascii="Times New Roman" w:eastAsiaTheme="minorEastAsia" w:hAnsiTheme="minorHAnsi" w:cstheme="minorBidi"/>
          <w:color w:val="000000"/>
          <w:spacing w:val="0"/>
          <w:sz w:val="21"/>
        </w:rPr>
        <w:t>100</w:t>
      </w:r>
      <w:r>
        <w:rPr>
          <w:rStyle w:val="DefaultParagraphFont"/>
          <w:rFonts w:ascii="KNFOJN+ËÎÌå" w:hAnsi="KNFOJN+ËÎÌå" w:eastAsiaTheme="minorEastAsia" w:cs="KNFOJN+ËÎÌå"/>
          <w:color w:val="000000"/>
          <w:spacing w:val="0"/>
          <w:sz w:val="21"/>
        </w:rPr>
        <w:t>年设计，故抗震设防类别应为乙类。</w:t>
      </w:r>
    </w:p>
    <w:p>
      <w:pPr>
        <w:pStyle w:val="Normal1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1"/>
          <w:sz w:val="21"/>
        </w:rPr>
        <w:t>横向三柱及以上的高架车站结构应按现行国家标准《建筑抗震设计规范》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50011</w:t>
      </w:r>
      <w:r>
        <w:rPr>
          <w:rStyle w:val="DefaultParagraphFont"/>
          <w:rFonts w:ascii="KNFOJN+ËÎÌå" w:hAnsi="KNFOJN+ËÎÌå" w:eastAsiaTheme="minorEastAsia" w:cs="KNFOJN+ËÎÌå"/>
          <w:color w:val="000000"/>
          <w:spacing w:val="0"/>
          <w:sz w:val="21"/>
        </w:rPr>
        <w:t>的有关规定</w:t>
      </w:r>
    </w:p>
    <w:p>
      <w:pPr>
        <w:pStyle w:val="Normal1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进行抗震设计及设防。计算时应计入一条线</w:t>
      </w:r>
      <w:r>
        <w:rPr>
          <w:rStyle w:val="DefaultParagraphFont"/>
          <w:rFonts w:ascii="Times New Roman" w:eastAsiaTheme="minorEastAsia" w:hAnsiTheme="minorHAnsi" w:cstheme="minorBidi"/>
          <w:color w:val="000000"/>
          <w:spacing w:val="0"/>
          <w:sz w:val="21"/>
        </w:rPr>
        <w:t>100</w:t>
      </w:r>
      <w:r>
        <w:rPr>
          <w:rStyle w:val="DefaultParagraphFont"/>
          <w:rFonts w:ascii="KNFOJN+ËÎÌå" w:hAnsi="KNFOJN+ËÎÌå" w:eastAsiaTheme="minorEastAsia" w:cs="KNFOJN+ËÎÌå"/>
          <w:color w:val="000000"/>
          <w:spacing w:val="0"/>
          <w:sz w:val="21"/>
        </w:rPr>
        <w:t>％竖向静活载和</w:t>
      </w:r>
      <w:r>
        <w:rPr>
          <w:rStyle w:val="DefaultParagraphFont"/>
          <w:rFonts w:ascii="Times New Roman" w:eastAsiaTheme="minorEastAsia" w:hAnsiTheme="minorHAnsi" w:cstheme="minorBidi"/>
          <w:color w:val="000000"/>
          <w:spacing w:val="-1"/>
          <w:sz w:val="21"/>
        </w:rPr>
        <w:t>50</w:t>
      </w:r>
      <w:r>
        <w:rPr>
          <w:rStyle w:val="DefaultParagraphFont"/>
          <w:rFonts w:ascii="KNFOJN+ËÎÌå" w:hAnsi="KNFOJN+ËÎÌå" w:eastAsiaTheme="minorEastAsia" w:cs="KNFOJN+ËÎÌå"/>
          <w:color w:val="000000"/>
          <w:spacing w:val="0"/>
          <w:sz w:val="21"/>
        </w:rPr>
        <w:t>％站台人群荷载。独柱高架车站结构</w:t>
      </w:r>
    </w:p>
    <w:p>
      <w:pPr>
        <w:pStyle w:val="Normal17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应同区间高架桥结构统一验算盖梁。</w:t>
      </w:r>
    </w:p>
    <w:p>
      <w:pPr>
        <w:pStyle w:val="Normal173"/>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0"/>
          <w:sz w:val="21"/>
        </w:rPr>
        <w:t>高架车站应按国家现行有关建筑结构设计规范设计变形缝，伸缩缝间距不宜大于</w:t>
      </w:r>
      <w:r>
        <w:rPr>
          <w:rStyle w:val="DefaultParagraphFont"/>
          <w:rFonts w:ascii="Times New Roman" w:eastAsiaTheme="minorEastAsia" w:hAnsiTheme="minorHAnsi" w:cstheme="minorBidi"/>
          <w:color w:val="000000"/>
          <w:spacing w:val="0"/>
          <w:sz w:val="21"/>
        </w:rPr>
        <w:t>50m</w:t>
      </w:r>
      <w:r>
        <w:rPr>
          <w:rStyle w:val="DefaultParagraphFont"/>
          <w:rFonts w:ascii="KNFOJN+ËÎÌå" w:hAnsi="KNFOJN+ËÎÌå" w:eastAsiaTheme="minorEastAsia" w:cs="KNFOJN+ËÎÌå"/>
          <w:color w:val="000000"/>
          <w:spacing w:val="0"/>
          <w:sz w:val="21"/>
        </w:rPr>
        <w:t>。</w:t>
      </w:r>
    </w:p>
    <w:p>
      <w:pPr>
        <w:pStyle w:val="Normal1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10.3.7</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NFOJN+ËÎÌå" w:hAnsi="KNFOJN+ËÎÌå" w:eastAsiaTheme="minorEastAsia" w:cs="KNFOJN+ËÎÌå"/>
          <w:color w:val="000000"/>
          <w:spacing w:val="0"/>
          <w:sz w:val="21"/>
        </w:rPr>
        <w:t>长悬臂结构体系，在恒载、列车活载、人群荷载、预应力效应及风荷载最不利组合下，悬臂端</w:t>
      </w:r>
    </w:p>
    <w:p>
      <w:pPr>
        <w:pStyle w:val="Normal17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NFOJN+ËÎÌå" w:hAnsi="KNFOJN+ËÎÌå" w:eastAsiaTheme="minorEastAsia" w:cs="KNFOJN+ËÎÌå"/>
          <w:color w:val="000000"/>
          <w:spacing w:val="0"/>
          <w:sz w:val="21"/>
        </w:rPr>
        <w:t>计算挠度的限值应为</w:t>
      </w:r>
      <w:r>
        <w:rPr>
          <w:rStyle w:val="DefaultParagraphFont"/>
          <w:rFonts w:ascii="Times New Roman" w:eastAsiaTheme="minorEastAsia" w:hAnsiTheme="minorHAnsi" w:cstheme="minorBidi"/>
          <w:color w:val="000000"/>
          <w:spacing w:val="0"/>
          <w:sz w:val="21"/>
        </w:rPr>
        <w:t>L0/600</w:t>
      </w:r>
      <w:r>
        <w:rPr>
          <w:rStyle w:val="DefaultParagraphFont"/>
          <w:rFonts w:ascii="KNFOJN+ËÎÌå" w:hAnsi="KNFOJN+ËÎÌå" w:eastAsiaTheme="minorEastAsia" w:cs="KNFOJN+ËÎÌå"/>
          <w:color w:val="000000"/>
          <w:spacing w:val="1"/>
          <w:sz w:val="21"/>
        </w:rPr>
        <w:t>，</w:t>
      </w:r>
      <w:r>
        <w:rPr>
          <w:rStyle w:val="DefaultParagraphFont"/>
          <w:rFonts w:ascii="Times New Roman" w:eastAsiaTheme="minorEastAsia" w:hAnsiTheme="minorHAnsi" w:cstheme="minorBidi"/>
          <w:color w:val="000000"/>
          <w:spacing w:val="-1"/>
          <w:sz w:val="21"/>
        </w:rPr>
        <w:t>L0</w:t>
      </w:r>
      <w:r>
        <w:rPr>
          <w:rStyle w:val="DefaultParagraphFont"/>
          <w:rFonts w:ascii="KNFOJN+ËÎÌå" w:hAnsi="KNFOJN+ËÎÌå" w:eastAsiaTheme="minorEastAsia" w:cs="KNFOJN+ËÎÌå"/>
          <w:color w:val="000000"/>
          <w:spacing w:val="0"/>
          <w:sz w:val="21"/>
        </w:rPr>
        <w:t>为悬臂构件的计算跨度。</w:t>
      </w:r>
    </w:p>
    <w:p>
      <w:pPr>
        <w:pStyle w:val="Normal173"/>
        <w:spacing w:before="10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164</w:t>
      </w:r>
    </w:p>
    <w:p>
      <w:pPr>
        <w:pStyle w:val="Normal174"/>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10.3.9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防止桥梁遇车辆撞击力而发生结构毁坏，同时尽可能地保护车辆，将损失减少到最低程度。目</w:t>
      </w:r>
    </w:p>
    <w:p>
      <w:pPr>
        <w:pStyle w:val="Normal1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0"/>
          <w:sz w:val="21"/>
        </w:rPr>
        <w:t>前常用的防撞方式分为直接在桥墩上加防撞装置和在桥墩周围设置防撞设施两种方式。</w:t>
      </w:r>
    </w:p>
    <w:p>
      <w:pPr>
        <w:pStyle w:val="Normal174"/>
        <w:spacing w:before="372"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10.4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1"/>
          <w:sz w:val="21"/>
        </w:rPr>
        <w:t>构造要求</w:t>
      </w:r>
    </w:p>
    <w:p>
      <w:pPr>
        <w:pStyle w:val="Normal17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高架车站结构宜采用钢筋混凝土结构或预应力混凝土结构，在条件许可的情况下，宜优先采用</w:t>
      </w:r>
    </w:p>
    <w:p>
      <w:pPr>
        <w:pStyle w:val="Normal1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0"/>
          <w:sz w:val="21"/>
        </w:rPr>
        <w:t>建桥分离结构形式，以减少列车振动影响。</w:t>
      </w:r>
    </w:p>
    <w:p>
      <w:pPr>
        <w:pStyle w:val="Normal1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车站站台与站厅层大跨度纵向框架梁在施工时应预先起拱，并按国家现行有关规范控制其挠度</w:t>
      </w:r>
    </w:p>
    <w:p>
      <w:pPr>
        <w:pStyle w:val="Normal1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0"/>
          <w:sz w:val="21"/>
        </w:rPr>
        <w:t>和裂缝宽度值。</w:t>
      </w:r>
    </w:p>
    <w:p>
      <w:pPr>
        <w:pStyle w:val="Normal1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10.4.6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站厅层、站台层现浇板厚度不宜小于</w:t>
      </w:r>
      <w:r>
        <w:rPr>
          <w:rStyle w:val="DefaultParagraphFont"/>
          <w:rFonts w:ascii="Times New Roman" w:eastAsiaTheme="minorEastAsia" w:hAnsiTheme="minorHAnsi" w:cstheme="minorBidi"/>
          <w:color w:val="000000"/>
          <w:spacing w:val="-1"/>
          <w:sz w:val="21"/>
        </w:rPr>
        <w:t>120mm</w:t>
      </w:r>
      <w:r>
        <w:rPr>
          <w:rStyle w:val="DefaultParagraphFont"/>
          <w:rFonts w:ascii="SBRGHC+ËÎÌå" w:hAnsi="SBRGHC+ËÎÌå" w:eastAsiaTheme="minorEastAsia" w:cs="SBRGHC+ËÎÌå"/>
          <w:color w:val="000000"/>
          <w:spacing w:val="0"/>
          <w:sz w:val="21"/>
        </w:rPr>
        <w:t>，并宜双层双向配筋。</w:t>
      </w:r>
    </w:p>
    <w:p>
      <w:pPr>
        <w:pStyle w:val="Normal174"/>
        <w:spacing w:before="295"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11</w:t>
      </w:r>
      <w:r>
        <w:rPr>
          <w:rStyle w:val="DefaultParagraphFont"/>
          <w:rFonts w:ascii="Times New Roman" w:eastAsiaTheme="minorEastAsia" w:hAnsiTheme="minorHAnsi" w:cstheme="minorBidi"/>
          <w:b/>
          <w:color w:val="000000"/>
          <w:spacing w:val="67"/>
          <w:sz w:val="28"/>
        </w:rPr>
        <w:t xml:space="preserve"> </w:t>
      </w:r>
      <w:r>
        <w:rPr>
          <w:rStyle w:val="DefaultParagraphFont"/>
          <w:rFonts w:ascii="SBRGHC+ËÎÌå" w:hAnsi="SBRGHC+ËÎÌå" w:eastAsiaTheme="minorEastAsia" w:cs="SBRGHC+ËÎÌå"/>
          <w:color w:val="000000"/>
          <w:spacing w:val="2"/>
          <w:sz w:val="28"/>
        </w:rPr>
        <w:t>工程防水</w:t>
      </w:r>
    </w:p>
    <w:p>
      <w:pPr>
        <w:pStyle w:val="Normal174"/>
        <w:spacing w:before="341"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1"/>
          <w:sz w:val="21"/>
        </w:rPr>
        <w:t>一般规定</w:t>
      </w:r>
    </w:p>
    <w:p>
      <w:pPr>
        <w:pStyle w:val="Normal17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工程防水设计定级正确、技术先进、使用安全。</w:t>
      </w:r>
    </w:p>
    <w:p>
      <w:pPr>
        <w:pStyle w:val="Normal174"/>
        <w:spacing w:before="356"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1"/>
          <w:sz w:val="21"/>
        </w:rPr>
        <w:t>构造防水</w:t>
      </w:r>
    </w:p>
    <w:p>
      <w:pPr>
        <w:pStyle w:val="Normal17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11.2.1</w:t>
      </w:r>
      <w:r>
        <w:rPr>
          <w:rStyle w:val="DefaultParagraphFont"/>
          <w:rFonts w:ascii="VULVAJ+ºÚÌå" w:hAnsi="VULVAJ+ºÚÌå" w:eastAsiaTheme="minorEastAsia" w:cs="VULVAJ+ºÚÌå"/>
          <w:color w:val="000000"/>
          <w:spacing w:val="-49"/>
          <w:sz w:val="21"/>
        </w:rPr>
        <w:t>、</w:t>
      </w:r>
      <w:r>
        <w:rPr>
          <w:rStyle w:val="DefaultParagraphFont"/>
          <w:rFonts w:ascii="Times New Roman" w:eastAsiaTheme="minorEastAsia" w:hAnsiTheme="minorHAnsi" w:cstheme="minorBidi"/>
          <w:b/>
          <w:color w:val="000000"/>
          <w:spacing w:val="0"/>
          <w:sz w:val="21"/>
        </w:rPr>
        <w:t>11.2.2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SBRGHC+ËÎÌå" w:hAnsi="SBRGHC+ËÎÌå" w:eastAsiaTheme="minorEastAsia" w:cs="SBRGHC+ËÎÌå"/>
          <w:color w:val="000000"/>
          <w:spacing w:val="-4"/>
          <w:sz w:val="21"/>
        </w:rPr>
        <w:t>轨道梁桥面应设置连续、整体密封、耐久的防水层。轨道梁桥面应设置畅通的排水系统。</w:t>
      </w:r>
    </w:p>
    <w:p>
      <w:pPr>
        <w:pStyle w:val="Normal174"/>
        <w:spacing w:before="294" w:after="0" w:line="321" w:lineRule="exact"/>
        <w:ind w:left="3341"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12</w:t>
      </w:r>
      <w:r>
        <w:rPr>
          <w:rStyle w:val="DefaultParagraphFont"/>
          <w:rFonts w:ascii="Times New Roman" w:eastAsiaTheme="minorEastAsia" w:hAnsiTheme="minorHAnsi" w:cstheme="minorBidi"/>
          <w:b/>
          <w:color w:val="000000"/>
          <w:spacing w:val="67"/>
          <w:sz w:val="28"/>
        </w:rPr>
        <w:t xml:space="preserve"> </w:t>
      </w:r>
      <w:r>
        <w:rPr>
          <w:rStyle w:val="DefaultParagraphFont"/>
          <w:rFonts w:ascii="SBRGHC+ËÎÌå" w:hAnsi="SBRGHC+ËÎÌå" w:eastAsiaTheme="minorEastAsia" w:cs="SBRGHC+ËÎÌå"/>
          <w:color w:val="000000"/>
          <w:spacing w:val="1"/>
          <w:sz w:val="28"/>
        </w:rPr>
        <w:t>通风、空调与采暖</w:t>
      </w:r>
    </w:p>
    <w:p>
      <w:pPr>
        <w:pStyle w:val="Normal174"/>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对于大型封闭式车站，通风、空调系统的设置是满足人员的生理及心理条件要求和设备正常运</w:t>
      </w:r>
    </w:p>
    <w:p>
      <w:pPr>
        <w:pStyle w:val="Normal1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0"/>
          <w:sz w:val="21"/>
        </w:rPr>
        <w:t>转的重要措施。空气的质量、温度、等参数包括通风、空调系统的噪声要满足规定的范围的要求。</w:t>
      </w:r>
    </w:p>
    <w:p>
      <w:pPr>
        <w:pStyle w:val="Normal1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封闭式车站受周围环境温度的影响较大。当自然通风不能满足要求时，应开启机械通风或空调</w:t>
      </w:r>
    </w:p>
    <w:p>
      <w:pPr>
        <w:pStyle w:val="Normal1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0"/>
          <w:sz w:val="21"/>
        </w:rPr>
        <w:t>系统保证车站内的环境温度。</w:t>
      </w:r>
    </w:p>
    <w:p>
      <w:pPr>
        <w:pStyle w:val="Normal1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本条规定参考《地铁设计规范》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50157</w:t>
      </w:r>
      <w:r>
        <w:rPr>
          <w:rStyle w:val="DefaultParagraphFont"/>
          <w:rFonts w:ascii="Times New Roman" w:eastAsiaTheme="minorEastAsia" w:hAnsiTheme="minorHAnsi" w:cstheme="minorBidi"/>
          <w:color w:val="000000"/>
          <w:spacing w:val="1"/>
          <w:sz w:val="21"/>
        </w:rPr>
        <w:t xml:space="preserve"> </w:t>
      </w:r>
      <w:r>
        <w:rPr>
          <w:rStyle w:val="DefaultParagraphFont"/>
          <w:rFonts w:ascii="SBRGHC+ËÎÌå" w:hAnsi="SBRGHC+ËÎÌå" w:eastAsiaTheme="minorEastAsia" w:cs="SBRGHC+ËÎÌå"/>
          <w:color w:val="000000"/>
          <w:spacing w:val="0"/>
          <w:sz w:val="21"/>
        </w:rPr>
        <w:t>的相关规定。</w:t>
      </w:r>
    </w:p>
    <w:p>
      <w:pPr>
        <w:pStyle w:val="Normal1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12.3.2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根据车站工程规模合理选择节能的空调制冷形式，避免资源和能源的浪费。</w:t>
      </w:r>
    </w:p>
    <w:p>
      <w:pPr>
        <w:pStyle w:val="Normal1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制冷机组配置与车站对冷量的需求要匹配，保证制冷机组高效地、按需提供制冷量。</w:t>
      </w:r>
    </w:p>
    <w:p>
      <w:pPr>
        <w:pStyle w:val="Normal174"/>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12.4.2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根据车站规模和通风、空调系统的复杂程度选择控制级别。</w:t>
      </w:r>
    </w:p>
    <w:p>
      <w:pPr>
        <w:pStyle w:val="Normal174"/>
        <w:spacing w:before="294" w:after="0" w:line="321" w:lineRule="exact"/>
        <w:ind w:left="3764"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13</w:t>
      </w:r>
      <w:r>
        <w:rPr>
          <w:rStyle w:val="DefaultParagraphFont"/>
          <w:rFonts w:ascii="Times New Roman" w:eastAsiaTheme="minorEastAsia" w:hAnsiTheme="minorHAnsi" w:cstheme="minorBidi"/>
          <w:b/>
          <w:color w:val="000000"/>
          <w:spacing w:val="67"/>
          <w:sz w:val="28"/>
        </w:rPr>
        <w:t xml:space="preserve"> </w:t>
      </w:r>
      <w:r>
        <w:rPr>
          <w:rStyle w:val="DefaultParagraphFont"/>
          <w:rFonts w:ascii="SBRGHC+ËÎÌå" w:hAnsi="SBRGHC+ËÎÌå" w:eastAsiaTheme="minorEastAsia" w:cs="SBRGHC+ËÎÌå"/>
          <w:color w:val="000000"/>
          <w:spacing w:val="1"/>
          <w:sz w:val="28"/>
        </w:rPr>
        <w:t>给水与排水</w:t>
      </w:r>
    </w:p>
    <w:p>
      <w:pPr>
        <w:pStyle w:val="Normal174"/>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SBRGHC+ËÎÌå" w:hAnsi="SBRGHC+ËÎÌå" w:eastAsiaTheme="minorEastAsia" w:cs="SBRGHC+ËÎÌå"/>
          <w:color w:val="000000"/>
          <w:spacing w:val="0"/>
          <w:sz w:val="21"/>
        </w:rPr>
        <w:t>悬挂式轨道给水设计必须满足生产、生活和消防用水对水量、水压和水质的要求。</w:t>
      </w:r>
    </w:p>
    <w:p>
      <w:pPr>
        <w:pStyle w:val="Normal17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13.2.6</w:t>
      </w:r>
      <w:r>
        <w:rPr>
          <w:rStyle w:val="DefaultParagraphFont"/>
          <w:rFonts w:ascii="Times New Roman" w:eastAsiaTheme="minorEastAsia" w:hAnsiTheme="minorHAnsi" w:cstheme="minorBidi"/>
          <w:b/>
          <w:color w:val="000000"/>
          <w:spacing w:val="51"/>
          <w:sz w:val="21"/>
        </w:rPr>
        <w:t xml:space="preserve"> </w:t>
      </w:r>
      <w:r>
        <w:rPr>
          <w:rStyle w:val="DefaultParagraphFont"/>
          <w:rFonts w:ascii="SBRGHC+ËÎÌå" w:hAnsi="SBRGHC+ËÎÌå" w:eastAsiaTheme="minorEastAsia" w:cs="SBRGHC+ËÎÌå"/>
          <w:color w:val="000000"/>
          <w:spacing w:val="0"/>
          <w:sz w:val="21"/>
        </w:rPr>
        <w:t>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b/>
          <w:color w:val="000000"/>
          <w:spacing w:val="0"/>
          <w:sz w:val="21"/>
        </w:rPr>
        <w:t>1</w:t>
      </w:r>
      <w:r>
        <w:rPr>
          <w:rStyle w:val="DefaultParagraphFont"/>
          <w:rFonts w:ascii="Times New Roman" w:eastAsiaTheme="minorEastAsia" w:hAnsiTheme="minorHAnsi" w:cstheme="minorBidi"/>
          <w:b/>
          <w:color w:val="000000"/>
          <w:spacing w:val="-1"/>
          <w:sz w:val="21"/>
        </w:rPr>
        <w:t xml:space="preserve"> </w:t>
      </w:r>
      <w:r>
        <w:rPr>
          <w:rStyle w:val="DefaultParagraphFont"/>
          <w:rFonts w:ascii="SBRGHC+ËÎÌå" w:hAnsi="SBRGHC+ËÎÌå" w:eastAsiaTheme="minorEastAsia" w:cs="SBRGHC+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SBRGHC+ËÎÌå" w:hAnsi="SBRGHC+ËÎÌå" w:eastAsiaTheme="minorEastAsia" w:cs="SBRGHC+ËÎÌå"/>
          <w:color w:val="000000"/>
          <w:spacing w:val="-3"/>
          <w:sz w:val="21"/>
        </w:rPr>
        <w:t>悬挂式轨道生产、生活给水系统与消防给水系统是单独设置计量设施还是共用应与当地</w:t>
      </w:r>
    </w:p>
    <w:p>
      <w:pPr>
        <w:pStyle w:val="Normal1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0"/>
          <w:sz w:val="21"/>
        </w:rPr>
        <w:t>自来水公司协商确定。</w:t>
      </w:r>
    </w:p>
    <w:p>
      <w:pPr>
        <w:pStyle w:val="Normal174"/>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13.2.6</w:t>
      </w:r>
      <w:r>
        <w:rPr>
          <w:rStyle w:val="DefaultParagraphFont"/>
          <w:rFonts w:ascii="Times New Roman" w:eastAsiaTheme="minorEastAsia" w:hAnsiTheme="minorHAnsi" w:cstheme="minorBidi"/>
          <w:b/>
          <w:color w:val="000000"/>
          <w:spacing w:val="51"/>
          <w:sz w:val="21"/>
        </w:rPr>
        <w:t xml:space="preserve"> </w:t>
      </w:r>
      <w:r>
        <w:rPr>
          <w:rStyle w:val="DefaultParagraphFont"/>
          <w:rFonts w:ascii="SBRGHC+ËÎÌå" w:hAnsi="SBRGHC+ËÎÌå" w:eastAsiaTheme="minorEastAsia" w:cs="SBRGHC+ËÎÌå"/>
          <w:color w:val="000000"/>
          <w:spacing w:val="0"/>
          <w:sz w:val="21"/>
        </w:rPr>
        <w:t>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b/>
          <w:color w:val="000000"/>
          <w:spacing w:val="0"/>
          <w:sz w:val="21"/>
        </w:rPr>
        <w:t>4</w:t>
      </w:r>
      <w:r>
        <w:rPr>
          <w:rStyle w:val="DefaultParagraphFont"/>
          <w:rFonts w:ascii="Times New Roman" w:eastAsiaTheme="minorEastAsia" w:hAnsiTheme="minorHAnsi" w:cstheme="minorBidi"/>
          <w:b/>
          <w:color w:val="000000"/>
          <w:spacing w:val="-1"/>
          <w:sz w:val="21"/>
        </w:rPr>
        <w:t xml:space="preserve"> </w:t>
      </w:r>
      <w:r>
        <w:rPr>
          <w:rStyle w:val="DefaultParagraphFont"/>
          <w:rFonts w:ascii="SBRGHC+ËÎÌå" w:hAnsi="SBRGHC+ËÎÌå" w:eastAsiaTheme="minorEastAsia" w:cs="SBRGHC+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SBRGHC+ËÎÌå" w:hAnsi="SBRGHC+ËÎÌå" w:eastAsiaTheme="minorEastAsia" w:cs="SBRGHC+ËÎÌå"/>
          <w:color w:val="000000"/>
          <w:spacing w:val="-3"/>
          <w:sz w:val="21"/>
        </w:rPr>
        <w:t>为节约能源，降低造价，换乘车站生产、生活给水系统应充分实现资源共享，但换乘车</w:t>
      </w:r>
    </w:p>
    <w:p>
      <w:pPr>
        <w:pStyle w:val="Normal174"/>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0"/>
          <w:sz w:val="21"/>
        </w:rPr>
        <w:t>站个线生产、生活给水系统是否采用一套系统受换乘车站形式及运营管理模式等条件的限制。</w:t>
      </w:r>
    </w:p>
    <w:p>
      <w:pPr>
        <w:pStyle w:val="Normal174"/>
        <w:spacing w:before="139"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2"/>
          <w:sz w:val="21"/>
        </w:rPr>
        <w:t>当车站采用通道换乘之外的其他换乘方式且各线均由同一家运营单位进行管理时，生产、生活给水</w:t>
      </w:r>
    </w:p>
    <w:p>
      <w:pPr>
        <w:pStyle w:val="Normal17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2"/>
          <w:sz w:val="21"/>
        </w:rPr>
        <w:t>系统宜采用一套给水系统，先建线路生产生活给水系统可在各线车站土建施工分界点处为后建线车站的</w:t>
      </w:r>
    </w:p>
    <w:p>
      <w:pPr>
        <w:pStyle w:val="Normal17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SBRGHC+ËÎÌå" w:hAnsi="SBRGHC+ËÎÌå" w:eastAsiaTheme="minorEastAsia" w:cs="SBRGHC+ËÎÌå"/>
          <w:color w:val="000000"/>
          <w:spacing w:val="-2"/>
          <w:sz w:val="21"/>
        </w:rPr>
        <w:t>生产、生活给水系统预留接口，为便于管理后建线应在车站给水系统预留接口后设置水表单独计量；当</w:t>
      </w:r>
    </w:p>
    <w:p>
      <w:pPr>
        <w:pStyle w:val="Normal174"/>
        <w:spacing w:before="184"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42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165</w:t>
      </w:r>
    </w:p>
    <w:p>
      <w:pPr>
        <w:pStyle w:val="Normal175"/>
        <w:spacing w:before="0"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2"/>
          <w:sz w:val="21"/>
        </w:rPr>
        <w:t>换乘车站各线与各家运营单位分别由几家不同的运营单位进行管理时，设计单位应与各家运营单位及建</w:t>
      </w:r>
    </w:p>
    <w:p>
      <w:pPr>
        <w:pStyle w:val="Normal175"/>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2"/>
          <w:sz w:val="21"/>
        </w:rPr>
        <w:t>设单位就今后的运营维护管理和计费问题进行充分协商，以及确定各线是否采用一套生产、生活给水系</w:t>
      </w:r>
    </w:p>
    <w:p>
      <w:pPr>
        <w:pStyle w:val="Normal175"/>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1"/>
          <w:sz w:val="21"/>
        </w:rPr>
        <w:t>统。</w:t>
      </w:r>
    </w:p>
    <w:p>
      <w:pPr>
        <w:pStyle w:val="Normal17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13.4.9</w:t>
      </w:r>
      <w:r>
        <w:rPr>
          <w:rStyle w:val="DefaultParagraphFont"/>
          <w:rFonts w:ascii="Times New Roman" w:eastAsiaTheme="minorEastAsia" w:hAnsiTheme="minorHAnsi" w:cstheme="minorBidi"/>
          <w:b/>
          <w:color w:val="000000"/>
          <w:spacing w:val="51"/>
          <w:sz w:val="21"/>
        </w:rPr>
        <w:t xml:space="preserve"> </w:t>
      </w:r>
      <w:r>
        <w:rPr>
          <w:rStyle w:val="DefaultParagraphFont"/>
          <w:rFonts w:ascii="HWWMIC+ËÎÌå" w:hAnsi="HWWMIC+ËÎÌå" w:eastAsiaTheme="minorEastAsia" w:cs="HWWMIC+ËÎÌå"/>
          <w:color w:val="000000"/>
          <w:spacing w:val="0"/>
          <w:sz w:val="21"/>
        </w:rPr>
        <w:t>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b/>
          <w:color w:val="000000"/>
          <w:spacing w:val="0"/>
          <w:sz w:val="21"/>
        </w:rPr>
        <w:t>4</w:t>
      </w:r>
      <w:r>
        <w:rPr>
          <w:rStyle w:val="DefaultParagraphFont"/>
          <w:rFonts w:ascii="Times New Roman" w:eastAsiaTheme="minorEastAsia" w:hAnsiTheme="minorHAnsi" w:cstheme="minorBidi"/>
          <w:b/>
          <w:color w:val="000000"/>
          <w:spacing w:val="-1"/>
          <w:sz w:val="21"/>
        </w:rPr>
        <w:t xml:space="preserve"> </w:t>
      </w:r>
      <w:r>
        <w:rPr>
          <w:rStyle w:val="DefaultParagraphFont"/>
          <w:rFonts w:ascii="HWWMIC+ËÎÌå" w:hAnsi="HWWMIC+ËÎÌå" w:eastAsiaTheme="minorEastAsia" w:cs="HWWMIC+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HWWMIC+ËÎÌå" w:hAnsi="HWWMIC+ËÎÌå" w:eastAsiaTheme="minorEastAsia" w:cs="HWWMIC+ËÎÌå"/>
          <w:color w:val="000000"/>
          <w:spacing w:val="0"/>
          <w:sz w:val="21"/>
        </w:rPr>
        <w:t>车辆段地面建筑暴雨强度重现期取值参照现行国家标准《建筑给水排水设计规范》</w:t>
      </w:r>
      <w:r>
        <w:rPr>
          <w:rStyle w:val="DefaultParagraphFont"/>
          <w:rFonts w:ascii="Times New Roman" w:eastAsiaTheme="minorEastAsia" w:hAnsiTheme="minorHAnsi" w:cstheme="minorBidi"/>
          <w:color w:val="000000"/>
          <w:spacing w:val="2"/>
          <w:sz w:val="21"/>
        </w:rPr>
        <w:t>GB</w:t>
      </w:r>
    </w:p>
    <w:p>
      <w:pPr>
        <w:pStyle w:val="Normal17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1"/>
          <w:sz w:val="21"/>
        </w:rPr>
        <w:t>50015</w:t>
      </w:r>
      <w:r>
        <w:rPr>
          <w:rStyle w:val="DefaultParagraphFont"/>
          <w:rFonts w:ascii="Times New Roman" w:eastAsiaTheme="minorEastAsia" w:hAnsiTheme="minorHAnsi" w:cstheme="minorBidi"/>
          <w:color w:val="000000"/>
          <w:spacing w:val="-2"/>
          <w:sz w:val="21"/>
        </w:rPr>
        <w:t xml:space="preserve"> </w:t>
      </w:r>
      <w:r>
        <w:rPr>
          <w:rStyle w:val="DefaultParagraphFont"/>
          <w:rFonts w:ascii="HWWMIC+ËÎÌå" w:hAnsi="HWWMIC+ËÎÌå" w:eastAsiaTheme="minorEastAsia" w:cs="HWWMIC+ËÎÌå"/>
          <w:color w:val="000000"/>
          <w:spacing w:val="-1"/>
          <w:sz w:val="21"/>
        </w:rPr>
        <w:t>的相关规定。车辆基地及停车场内的运用库、检修库屋面面积大，地位重要，因此，屋面排水暴</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2"/>
          <w:sz w:val="21"/>
        </w:rPr>
        <w:t>雨重现期按照重要建筑屋面进行取值，库内除高层建筑外的其他建筑屋面雨水暴雨重现期可按一般性建</w:t>
      </w:r>
    </w:p>
    <w:p>
      <w:pPr>
        <w:pStyle w:val="Normal175"/>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0"/>
          <w:sz w:val="21"/>
        </w:rPr>
        <w:t>筑屋面参照取值。</w:t>
      </w:r>
    </w:p>
    <w:p>
      <w:pPr>
        <w:pStyle w:val="Normal17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13.4.15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WWMIC+ËÎÌå" w:hAnsi="HWWMIC+ËÎÌå" w:eastAsiaTheme="minorEastAsia" w:cs="HWWMIC+ËÎÌå"/>
          <w:color w:val="000000"/>
          <w:spacing w:val="-2"/>
          <w:sz w:val="21"/>
        </w:rPr>
        <w:t>车辆基地和停车场内运用库、检修库等部分库房面积较大，若采用重力排水系统，排水管道较</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0"/>
          <w:sz w:val="21"/>
        </w:rPr>
        <w:t>多且敷设较困难。采用压力排水系统可减少管道数量和坡降。</w:t>
      </w:r>
    </w:p>
    <w:p>
      <w:pPr>
        <w:pStyle w:val="Normal175"/>
        <w:spacing w:before="311"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14</w:t>
      </w:r>
      <w:r>
        <w:rPr>
          <w:rStyle w:val="DefaultParagraphFont"/>
          <w:rFonts w:ascii="Times New Roman" w:eastAsiaTheme="minorEastAsia" w:hAnsiTheme="minorHAnsi" w:cstheme="minorBidi"/>
          <w:b/>
          <w:color w:val="000000"/>
          <w:spacing w:val="67"/>
          <w:sz w:val="28"/>
        </w:rPr>
        <w:t xml:space="preserve"> </w:t>
      </w:r>
      <w:r>
        <w:rPr>
          <w:rStyle w:val="DefaultParagraphFont"/>
          <w:rFonts w:ascii="HWWMIC+ËÎÌå" w:hAnsi="HWWMIC+ËÎÌå" w:eastAsiaTheme="minorEastAsia" w:cs="HWWMIC+ËÎÌå"/>
          <w:color w:val="000000"/>
          <w:spacing w:val="1"/>
          <w:sz w:val="28"/>
        </w:rPr>
        <w:t>供电</w:t>
      </w:r>
    </w:p>
    <w:p>
      <w:pPr>
        <w:pStyle w:val="Normal175"/>
        <w:spacing w:before="341"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WWMIC+ËÎÌå" w:hAnsi="HWWMIC+ËÎÌå" w:eastAsiaTheme="minorEastAsia" w:cs="HWWMIC+ËÎÌå"/>
          <w:color w:val="000000"/>
          <w:spacing w:val="1"/>
          <w:sz w:val="21"/>
        </w:rPr>
        <w:t>一般规定</w:t>
      </w:r>
    </w:p>
    <w:p>
      <w:pPr>
        <w:pStyle w:val="Normal17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14.1.9</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HWWMIC+ËÎÌå" w:hAnsi="HWWMIC+ËÎÌå" w:eastAsiaTheme="minorEastAsia" w:cs="HWWMIC+ËÎÌå"/>
          <w:color w:val="000000"/>
          <w:spacing w:val="2"/>
          <w:sz w:val="21"/>
        </w:rPr>
        <w:t>钢铝复合接触轨由铝轨本体、不锈钢带通过焊接形成一个整体，采用</w:t>
      </w:r>
      <w:r>
        <w:rPr>
          <w:rStyle w:val="DefaultParagraphFont"/>
          <w:rFonts w:ascii="Times New Roman" w:eastAsiaTheme="minorEastAsia" w:hAnsiTheme="minorHAnsi" w:cstheme="minorBidi"/>
          <w:color w:val="000000"/>
          <w:spacing w:val="2"/>
          <w:sz w:val="21"/>
        </w:rPr>
        <w:t>C</w:t>
      </w:r>
      <w:r>
        <w:rPr>
          <w:rStyle w:val="DefaultParagraphFont"/>
          <w:rFonts w:ascii="HWWMIC+ËÎÌå" w:hAnsi="HWWMIC+ËÎÌå" w:eastAsiaTheme="minorEastAsia" w:cs="HWWMIC+ËÎÌå"/>
          <w:color w:val="000000"/>
          <w:spacing w:val="2"/>
          <w:sz w:val="21"/>
        </w:rPr>
        <w:t>型结构，也可采用其他</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0"/>
          <w:sz w:val="21"/>
        </w:rPr>
        <w:t>结构型式，外形结构不应影响产品功能、性能。</w:t>
      </w:r>
    </w:p>
    <w:p>
      <w:pPr>
        <w:pStyle w:val="Normal17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14.1.12</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HWWMIC+ËÎÌå" w:hAnsi="HWWMIC+ËÎÌå" w:eastAsiaTheme="minorEastAsia" w:cs="HWWMIC+ËÎÌå"/>
          <w:color w:val="000000"/>
          <w:spacing w:val="1"/>
          <w:sz w:val="21"/>
        </w:rPr>
        <w:t>由于悬挂式轨道交通车辆上不能设置列车再生制动能量吸收电阻</w:t>
      </w:r>
      <w:r>
        <w:rPr>
          <w:rStyle w:val="DefaultParagraphFont"/>
          <w:rFonts w:ascii="Times New Roman" w:eastAsiaTheme="minorEastAsia" w:hAnsiTheme="minorHAnsi" w:cstheme="minorBidi"/>
          <w:color w:val="000000"/>
          <w:spacing w:val="0"/>
          <w:sz w:val="21"/>
        </w:rPr>
        <w:t>,</w:t>
      </w:r>
      <w:r>
        <w:rPr>
          <w:rStyle w:val="DefaultParagraphFont"/>
          <w:rFonts w:ascii="HWWMIC+ËÎÌå" w:hAnsi="HWWMIC+ËÎÌå" w:eastAsiaTheme="minorEastAsia" w:cs="HWWMIC+ËÎÌå"/>
          <w:color w:val="000000"/>
          <w:spacing w:val="2"/>
          <w:sz w:val="21"/>
        </w:rPr>
        <w:t>供电系统设计中应考虑在靠</w:t>
      </w:r>
    </w:p>
    <w:p>
      <w:pPr>
        <w:pStyle w:val="Normal175"/>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1"/>
          <w:sz w:val="21"/>
        </w:rPr>
        <w:t>近牵引变电所的地面设置列车再生制动能量吸收装置。为保证散热</w:t>
      </w:r>
      <w:r>
        <w:rPr>
          <w:rStyle w:val="DefaultParagraphFont"/>
          <w:rFonts w:ascii="Times New Roman" w:eastAsiaTheme="minorEastAsia" w:hAnsiTheme="minorHAnsi" w:cstheme="minorBidi"/>
          <w:color w:val="000000"/>
          <w:spacing w:val="0"/>
          <w:sz w:val="21"/>
        </w:rPr>
        <w:t>,</w:t>
      </w:r>
      <w:r>
        <w:rPr>
          <w:rStyle w:val="DefaultParagraphFont"/>
          <w:rFonts w:ascii="HWWMIC+ËÎÌå" w:hAnsi="HWWMIC+ËÎÌå" w:eastAsiaTheme="minorEastAsia" w:cs="HWWMIC+ËÎÌå"/>
          <w:color w:val="000000"/>
          <w:spacing w:val="1"/>
          <w:sz w:val="21"/>
        </w:rPr>
        <w:t>列车再生制动能量吸收装置应通风</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1"/>
          <w:sz w:val="21"/>
        </w:rPr>
        <w:t>良好。</w:t>
      </w:r>
    </w:p>
    <w:p>
      <w:pPr>
        <w:pStyle w:val="Normal175"/>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WWMIC+ËÎÌå" w:hAnsi="HWWMIC+ËÎÌå" w:eastAsiaTheme="minorEastAsia" w:cs="HWWMIC+ËÎÌå"/>
          <w:color w:val="000000"/>
          <w:spacing w:val="2"/>
          <w:sz w:val="21"/>
        </w:rPr>
        <w:t>在每座车站及车辆基地中分别设置车体安全接地装置可有效释放车体静电</w:t>
      </w:r>
      <w:r>
        <w:rPr>
          <w:rStyle w:val="DefaultParagraphFont"/>
          <w:rFonts w:ascii="Times New Roman" w:eastAsiaTheme="minorEastAsia" w:hAnsiTheme="minorHAnsi" w:cstheme="minorBidi"/>
          <w:color w:val="000000"/>
          <w:spacing w:val="0"/>
          <w:sz w:val="21"/>
        </w:rPr>
        <w:t>,</w:t>
      </w:r>
      <w:r>
        <w:rPr>
          <w:rStyle w:val="DefaultParagraphFont"/>
          <w:rFonts w:ascii="HWWMIC+ËÎÌå" w:hAnsi="HWWMIC+ËÎÌå" w:eastAsiaTheme="minorEastAsia" w:cs="HWWMIC+ËÎÌå"/>
          <w:color w:val="000000"/>
          <w:spacing w:val="2"/>
          <w:sz w:val="21"/>
        </w:rPr>
        <w:t>若有条件可在车站</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2"/>
          <w:sz w:val="21"/>
        </w:rPr>
        <w:t>或变电所设置可视化接地装置，有效防止站场等处人员无意中触及带电的接触轨，保证人员上、下车时</w:t>
      </w:r>
    </w:p>
    <w:p>
      <w:pPr>
        <w:pStyle w:val="Normal175"/>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0"/>
          <w:sz w:val="21"/>
        </w:rPr>
        <w:t>的安全。</w:t>
      </w:r>
    </w:p>
    <w:p>
      <w:pPr>
        <w:pStyle w:val="Normal17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14.1.16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WWMIC+ËÎÌå" w:hAnsi="HWWMIC+ËÎÌå" w:eastAsiaTheme="minorEastAsia" w:cs="HWWMIC+ËÎÌå"/>
          <w:color w:val="000000"/>
          <w:spacing w:val="-2"/>
          <w:sz w:val="21"/>
        </w:rPr>
        <w:t>悬挂式轨道交通车辆优先采用外部电源供电方式，同时可以考虑采用锂电池、氢电池等绿色能</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0"/>
          <w:sz w:val="21"/>
        </w:rPr>
        <w:t>源作为备用电源。</w:t>
      </w:r>
    </w:p>
    <w:p>
      <w:pPr>
        <w:pStyle w:val="Normal175"/>
        <w:spacing w:before="372"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WWMIC+ËÎÌå" w:hAnsi="HWWMIC+ËÎÌå" w:eastAsiaTheme="minorEastAsia" w:cs="HWWMIC+ËÎÌå"/>
          <w:color w:val="000000"/>
          <w:spacing w:val="1"/>
          <w:sz w:val="21"/>
        </w:rPr>
        <w:t>变电所</w:t>
      </w:r>
    </w:p>
    <w:p>
      <w:pPr>
        <w:pStyle w:val="Normal17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WWMIC+ËÎÌå" w:hAnsi="HWWMIC+ËÎÌå" w:eastAsiaTheme="minorEastAsia" w:cs="HWWMIC+ËÎÌå"/>
          <w:color w:val="000000"/>
          <w:spacing w:val="0"/>
          <w:sz w:val="21"/>
        </w:rPr>
        <w:t>电源开闭所适用于分散式供电，主变电所适用于集中式供电。</w:t>
      </w:r>
    </w:p>
    <w:p>
      <w:pPr>
        <w:pStyle w:val="Normal175"/>
        <w:spacing w:before="23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14.2.2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WWMIC+ËÎÌå" w:hAnsi="HWWMIC+ËÎÌå" w:eastAsiaTheme="minorEastAsia" w:cs="HWWMIC+ËÎÌå"/>
          <w:color w:val="000000"/>
          <w:spacing w:val="0"/>
          <w:sz w:val="21"/>
        </w:rPr>
        <w:t>变电所所址选择除满足电气要求外，尽量与车站合建，减少征地，缩小房屋面积，必要时可采</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0"/>
          <w:sz w:val="21"/>
        </w:rPr>
        <w:t>用箱式变电所方式。</w:t>
      </w:r>
    </w:p>
    <w:p>
      <w:pPr>
        <w:pStyle w:val="Normal17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14.2.25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WWMIC+ËÎÌå" w:hAnsi="HWWMIC+ËÎÌå" w:eastAsiaTheme="minorEastAsia" w:cs="HWWMIC+ËÎÌå"/>
          <w:color w:val="000000"/>
          <w:spacing w:val="0"/>
          <w:sz w:val="21"/>
        </w:rPr>
        <w:t>变电所的计量功能宜根据运行部门运行管理、成本考核设置。</w:t>
      </w:r>
    </w:p>
    <w:p>
      <w:pPr>
        <w:pStyle w:val="Normal175"/>
        <w:spacing w:before="356"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WWMIC+ËÎÌå" w:hAnsi="HWWMIC+ËÎÌå" w:eastAsiaTheme="minorEastAsia" w:cs="HWWMIC+ËÎÌå"/>
          <w:color w:val="000000"/>
          <w:spacing w:val="1"/>
          <w:sz w:val="21"/>
        </w:rPr>
        <w:t>接触轨</w:t>
      </w:r>
    </w:p>
    <w:p>
      <w:pPr>
        <w:pStyle w:val="Normal17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WWMIC+ËÎÌå" w:hAnsi="HWWMIC+ËÎÌå" w:eastAsiaTheme="minorEastAsia" w:cs="HWWMIC+ËÎÌå"/>
          <w:color w:val="000000"/>
          <w:spacing w:val="0"/>
          <w:sz w:val="21"/>
        </w:rPr>
        <w:t>接触轨的授流方式宜为侧接触式，正负接触轨可同侧设置，亦可两侧分别设置，具体设置方式</w:t>
      </w:r>
    </w:p>
    <w:p>
      <w:pPr>
        <w:pStyle w:val="Normal175"/>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HWWMIC+ËÎÌå" w:hAnsi="HWWMIC+ËÎÌå" w:eastAsiaTheme="minorEastAsia" w:cs="HWWMIC+ËÎÌå"/>
          <w:color w:val="000000"/>
          <w:spacing w:val="0"/>
          <w:sz w:val="21"/>
        </w:rPr>
        <w:t>宜与车辆和轨道梁配合确定。</w:t>
      </w:r>
    </w:p>
    <w:p>
      <w:pPr>
        <w:pStyle w:val="Normal175"/>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14.3.13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WWMIC+ËÎÌå" w:hAnsi="HWWMIC+ËÎÌå" w:eastAsiaTheme="minorEastAsia" w:cs="HWWMIC+ËÎÌå"/>
          <w:color w:val="000000"/>
          <w:spacing w:val="0"/>
          <w:sz w:val="21"/>
        </w:rPr>
        <w:t>当车辆基地牵引变电所故障解列时</w:t>
      </w:r>
      <w:r>
        <w:rPr>
          <w:rStyle w:val="DefaultParagraphFont"/>
          <w:rFonts w:ascii="Times New Roman" w:eastAsiaTheme="minorEastAsia" w:hAnsiTheme="minorHAnsi" w:cstheme="minorBidi"/>
          <w:color w:val="000000"/>
          <w:spacing w:val="-2"/>
          <w:sz w:val="21"/>
        </w:rPr>
        <w:t>,</w:t>
      </w:r>
      <w:r>
        <w:rPr>
          <w:rStyle w:val="DefaultParagraphFont"/>
          <w:rFonts w:ascii="HWWMIC+ËÎÌå" w:hAnsi="HWWMIC+ËÎÌå" w:eastAsiaTheme="minorEastAsia" w:cs="HWWMIC+ËÎÌå"/>
          <w:color w:val="000000"/>
          <w:spacing w:val="0"/>
          <w:sz w:val="21"/>
        </w:rPr>
        <w:t>可由正线支援供电。</w:t>
      </w:r>
    </w:p>
    <w:p>
      <w:pPr>
        <w:pStyle w:val="Normal175"/>
        <w:spacing w:before="357"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HWWMIC+ËÎÌå" w:hAnsi="HWWMIC+ËÎÌå" w:eastAsiaTheme="minorEastAsia" w:cs="HWWMIC+ËÎÌå"/>
          <w:color w:val="000000"/>
          <w:spacing w:val="1"/>
          <w:sz w:val="21"/>
        </w:rPr>
        <w:t>电缆</w:t>
      </w:r>
    </w:p>
    <w:p>
      <w:pPr>
        <w:pStyle w:val="Normal175"/>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HWWMIC+ËÎÌå" w:hAnsi="HWWMIC+ËÎÌå" w:eastAsiaTheme="minorEastAsia" w:cs="HWWMIC+ËÎÌå"/>
          <w:color w:val="000000"/>
          <w:spacing w:val="0"/>
          <w:sz w:val="21"/>
        </w:rPr>
        <w:t>直流上网电缆及回流电缆</w:t>
      </w:r>
      <w:r>
        <w:rPr>
          <w:rStyle w:val="DefaultParagraphFont"/>
          <w:rFonts w:ascii="Times New Roman" w:eastAsiaTheme="minorEastAsia" w:hAnsiTheme="minorHAnsi" w:cstheme="minorBidi"/>
          <w:color w:val="000000"/>
          <w:spacing w:val="0"/>
          <w:sz w:val="21"/>
        </w:rPr>
        <w:t>,</w:t>
      </w:r>
      <w:r>
        <w:rPr>
          <w:rStyle w:val="DefaultParagraphFont"/>
          <w:rFonts w:ascii="HWWMIC+ËÎÌå" w:hAnsi="HWWMIC+ËÎÌå" w:eastAsiaTheme="minorEastAsia" w:cs="HWWMIC+ËÎÌå"/>
          <w:color w:val="000000"/>
          <w:spacing w:val="0"/>
          <w:sz w:val="21"/>
        </w:rPr>
        <w:t>其型号选择应充分考虑弯曲半径小的特点。</w:t>
      </w:r>
    </w:p>
    <w:p>
      <w:pPr>
        <w:pStyle w:val="Normal175"/>
        <w:spacing w:before="10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21"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166</w:t>
      </w:r>
    </w:p>
    <w:p>
      <w:pPr>
        <w:pStyle w:val="Normal176"/>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14.4.2</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VLJDWK+ËÎÌå" w:hAnsi="VLJDWK+ËÎÌå" w:eastAsiaTheme="minorEastAsia" w:cs="VLJDWK+ËÎÌå"/>
          <w:color w:val="000000"/>
          <w:spacing w:val="1"/>
          <w:sz w:val="21"/>
        </w:rPr>
        <w:t>城市轨道交通中压供电网多采用</w:t>
      </w:r>
      <w:r>
        <w:rPr>
          <w:rStyle w:val="DefaultParagraphFont"/>
          <w:rFonts w:ascii="Times New Roman" w:eastAsiaTheme="minorEastAsia" w:hAnsiTheme="minorHAnsi" w:cstheme="minorBidi"/>
          <w:color w:val="000000"/>
          <w:spacing w:val="0"/>
          <w:sz w:val="21"/>
        </w:rPr>
        <w:t>35kV</w:t>
      </w:r>
      <w:r>
        <w:rPr>
          <w:rStyle w:val="DefaultParagraphFont"/>
          <w:rFonts w:ascii="VLJDWK+ËÎÌå" w:hAnsi="VLJDWK+ËÎÌå" w:eastAsiaTheme="minorEastAsia" w:cs="VLJDWK+ËÎÌå"/>
          <w:color w:val="000000"/>
          <w:spacing w:val="0"/>
          <w:sz w:val="21"/>
        </w:rPr>
        <w:t>系统。由于</w:t>
      </w:r>
      <w:r>
        <w:rPr>
          <w:rStyle w:val="DefaultParagraphFont"/>
          <w:rFonts w:ascii="Times New Roman" w:eastAsiaTheme="minorEastAsia" w:hAnsiTheme="minorHAnsi" w:cstheme="minorBidi"/>
          <w:color w:val="000000"/>
          <w:spacing w:val="0"/>
          <w:sz w:val="21"/>
        </w:rPr>
        <w:t>35kV</w:t>
      </w:r>
      <w:r>
        <w:rPr>
          <w:rStyle w:val="DefaultParagraphFont"/>
          <w:rFonts w:ascii="VLJDWK+ËÎÌå" w:hAnsi="VLJDWK+ËÎÌå" w:eastAsiaTheme="minorEastAsia" w:cs="VLJDWK+ËÎÌå"/>
          <w:color w:val="000000"/>
          <w:spacing w:val="1"/>
          <w:sz w:val="21"/>
        </w:rPr>
        <w:t>三芯电缆比较粗</w:t>
      </w:r>
      <w:r>
        <w:rPr>
          <w:rStyle w:val="DefaultParagraphFont"/>
          <w:rFonts w:ascii="Times New Roman" w:eastAsiaTheme="minorEastAsia" w:hAnsiTheme="minorHAnsi" w:cstheme="minorBidi"/>
          <w:color w:val="000000"/>
          <w:spacing w:val="-2"/>
          <w:sz w:val="21"/>
        </w:rPr>
        <w:t>,</w:t>
      </w:r>
      <w:r>
        <w:rPr>
          <w:rStyle w:val="DefaultParagraphFont"/>
          <w:rFonts w:ascii="VLJDWK+ËÎÌå" w:hAnsi="VLJDWK+ËÎÌå" w:eastAsiaTheme="minorEastAsia" w:cs="VLJDWK+ËÎÌå"/>
          <w:color w:val="000000"/>
          <w:spacing w:val="1"/>
          <w:sz w:val="21"/>
        </w:rPr>
        <w:t>其弯曲半径大</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0"/>
          <w:sz w:val="21"/>
        </w:rPr>
        <w:t>在城市轨</w:t>
      </w:r>
    </w:p>
    <w:p>
      <w:pPr>
        <w:pStyle w:val="Normal1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道交通电缆敷设空间小的环境内较难敷设</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0"/>
          <w:sz w:val="21"/>
        </w:rPr>
        <w:t>同时给电缆运行维护带来较大的困难</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0"/>
          <w:sz w:val="21"/>
        </w:rPr>
        <w:t>因此在设计中不推荐使</w:t>
      </w:r>
    </w:p>
    <w:p>
      <w:pPr>
        <w:pStyle w:val="Normal1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1"/>
          <w:sz w:val="21"/>
        </w:rPr>
        <w:t>用。</w:t>
      </w:r>
    </w:p>
    <w:p>
      <w:pPr>
        <w:pStyle w:val="Normal176"/>
        <w:spacing w:before="372" w:after="0" w:line="244" w:lineRule="exact"/>
        <w:ind w:left="386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1"/>
          <w:sz w:val="21"/>
        </w:rPr>
        <w:t>动力与照明</w:t>
      </w:r>
    </w:p>
    <w:p>
      <w:pPr>
        <w:pStyle w:val="Normal17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14.5.4</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VLJDWK+ËÎÌå" w:hAnsi="VLJDWK+ËÎÌå" w:eastAsiaTheme="minorEastAsia" w:cs="VLJDWK+ËÎÌå"/>
          <w:color w:val="000000"/>
          <w:spacing w:val="1"/>
          <w:sz w:val="21"/>
        </w:rPr>
        <w:t>供、配电系统大量使用电缆</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1"/>
          <w:sz w:val="21"/>
        </w:rPr>
        <w:t>工程开通初期负荷较小</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1"/>
          <w:sz w:val="21"/>
        </w:rPr>
        <w:t>系统高压侧表现为容性负载</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2"/>
          <w:sz w:val="21"/>
        </w:rPr>
        <w:t>因此设置于变</w:t>
      </w:r>
    </w:p>
    <w:p>
      <w:pPr>
        <w:pStyle w:val="Normal1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电所内的容性无功补偿装置可以不投入。</w:t>
      </w:r>
    </w:p>
    <w:p>
      <w:pPr>
        <w:pStyle w:val="Normal176"/>
        <w:spacing w:before="372" w:after="0" w:line="244" w:lineRule="exact"/>
        <w:ind w:left="375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1"/>
          <w:sz w:val="21"/>
        </w:rPr>
        <w:t>电力监控系统</w:t>
      </w:r>
    </w:p>
    <w:p>
      <w:pPr>
        <w:pStyle w:val="Normal176"/>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14.6.2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0"/>
          <w:sz w:val="21"/>
        </w:rPr>
        <w:t>电力监控系统的设计内容</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1"/>
          <w:sz w:val="21"/>
        </w:rPr>
        <w:t>主要划分为电力监控系统总体方案设计、电力监控系统主站的设计电</w:t>
      </w:r>
    </w:p>
    <w:p>
      <w:pPr>
        <w:pStyle w:val="Normal1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1"/>
          <w:sz w:val="21"/>
        </w:rPr>
        <w:t>力监控系统子站的设计、电力监控系统通道的设计要求。电力监控系统设计</w:t>
      </w:r>
      <w:r>
        <w:rPr>
          <w:rStyle w:val="DefaultParagraphFont"/>
          <w:rFonts w:ascii="Times New Roman" w:eastAsiaTheme="minorEastAsia" w:hAnsiTheme="minorHAnsi" w:cstheme="minorBidi"/>
          <w:color w:val="000000"/>
          <w:spacing w:val="0"/>
          <w:sz w:val="21"/>
        </w:rPr>
        <w:t>,</w:t>
      </w:r>
      <w:r>
        <w:rPr>
          <w:rStyle w:val="DefaultParagraphFont"/>
          <w:rFonts w:ascii="VLJDWK+ËÎÌå" w:hAnsi="VLJDWK+ËÎÌå" w:eastAsiaTheme="minorEastAsia" w:cs="VLJDWK+ËÎÌå"/>
          <w:color w:val="000000"/>
          <w:spacing w:val="1"/>
          <w:sz w:val="21"/>
        </w:rPr>
        <w:t>应根据供电系统的特点、</w:t>
      </w:r>
    </w:p>
    <w:p>
      <w:pPr>
        <w:pStyle w:val="Normal1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运营要求、通信系统的通道条件</w:t>
      </w:r>
      <w:r>
        <w:rPr>
          <w:rStyle w:val="DefaultParagraphFont"/>
          <w:rFonts w:ascii="Times New Roman" w:eastAsiaTheme="minorEastAsia" w:hAnsiTheme="minorHAnsi" w:cstheme="minorBidi"/>
          <w:color w:val="000000"/>
          <w:spacing w:val="-2"/>
          <w:sz w:val="21"/>
        </w:rPr>
        <w:t>,</w:t>
      </w:r>
      <w:r>
        <w:rPr>
          <w:rStyle w:val="DefaultParagraphFont"/>
          <w:rFonts w:ascii="VLJDWK+ËÎÌå" w:hAnsi="VLJDWK+ËÎÌå" w:eastAsiaTheme="minorEastAsia" w:cs="VLJDWK+ËÎÌå"/>
          <w:color w:val="000000"/>
          <w:spacing w:val="0"/>
          <w:sz w:val="21"/>
        </w:rPr>
        <w:t>提出系统构成、监控对象、功能要求的意见</w:t>
      </w:r>
      <w:r>
        <w:rPr>
          <w:rStyle w:val="DefaultParagraphFont"/>
          <w:rFonts w:ascii="Times New Roman" w:eastAsiaTheme="minorEastAsia" w:hAnsiTheme="minorHAnsi" w:cstheme="minorBidi"/>
          <w:color w:val="000000"/>
          <w:spacing w:val="-2"/>
          <w:sz w:val="21"/>
        </w:rPr>
        <w:t>,</w:t>
      </w:r>
      <w:r>
        <w:rPr>
          <w:rStyle w:val="DefaultParagraphFont"/>
          <w:rFonts w:ascii="VLJDWK+ËÎÌå" w:hAnsi="VLJDWK+ËÎÌå" w:eastAsiaTheme="minorEastAsia" w:cs="VLJDWK+ËÎÌå"/>
          <w:color w:val="000000"/>
          <w:spacing w:val="0"/>
          <w:sz w:val="21"/>
        </w:rPr>
        <w:t>确定系统设备配置和设备</w:t>
      </w:r>
    </w:p>
    <w:p>
      <w:pPr>
        <w:pStyle w:val="Normal176"/>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1"/>
          <w:sz w:val="21"/>
        </w:rPr>
        <w:t>选型</w:t>
      </w:r>
      <w:r>
        <w:rPr>
          <w:rStyle w:val="DefaultParagraphFont"/>
          <w:rFonts w:ascii="Times New Roman" w:eastAsiaTheme="minorEastAsia" w:hAnsiTheme="minorHAnsi" w:cstheme="minorBidi"/>
          <w:color w:val="000000"/>
          <w:spacing w:val="-2"/>
          <w:sz w:val="21"/>
        </w:rPr>
        <w:t>,</w:t>
      </w:r>
      <w:r>
        <w:rPr>
          <w:rStyle w:val="DefaultParagraphFont"/>
          <w:rFonts w:ascii="VLJDWK+ËÎÌå" w:hAnsi="VLJDWK+ËÎÌå" w:eastAsiaTheme="minorEastAsia" w:cs="VLJDWK+ËÎÌå"/>
          <w:color w:val="000000"/>
          <w:spacing w:val="0"/>
          <w:sz w:val="21"/>
        </w:rPr>
        <w:t>明确设备功能、形式和要求。</w:t>
      </w:r>
    </w:p>
    <w:p>
      <w:pPr>
        <w:pStyle w:val="Normal176"/>
        <w:spacing w:before="294"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15</w:t>
      </w:r>
      <w:r>
        <w:rPr>
          <w:rStyle w:val="DefaultParagraphFont"/>
          <w:rFonts w:ascii="Times New Roman" w:eastAsiaTheme="minorEastAsia" w:hAnsiTheme="minorHAnsi" w:cstheme="minorBidi"/>
          <w:b/>
          <w:color w:val="000000"/>
          <w:spacing w:val="67"/>
          <w:sz w:val="28"/>
        </w:rPr>
        <w:t xml:space="preserve"> </w:t>
      </w:r>
      <w:r>
        <w:rPr>
          <w:rStyle w:val="DefaultParagraphFont"/>
          <w:rFonts w:ascii="VLJDWK+ËÎÌå" w:hAnsi="VLJDWK+ËÎÌå" w:eastAsiaTheme="minorEastAsia" w:cs="VLJDWK+ËÎÌå"/>
          <w:color w:val="000000"/>
          <w:spacing w:val="1"/>
          <w:sz w:val="28"/>
        </w:rPr>
        <w:t>通信</w:t>
      </w:r>
    </w:p>
    <w:p>
      <w:pPr>
        <w:pStyle w:val="Normal176"/>
        <w:spacing w:before="341"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1"/>
          <w:sz w:val="21"/>
        </w:rPr>
        <w:t>一般规定</w:t>
      </w:r>
    </w:p>
    <w:p>
      <w:pPr>
        <w:pStyle w:val="Normal17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0"/>
          <w:sz w:val="21"/>
        </w:rPr>
        <w:t>悬挂式轨道通信各子系统虽然都需要，但每个子系统的设备相对比较少，通信系统主要设备和</w:t>
      </w:r>
    </w:p>
    <w:p>
      <w:pPr>
        <w:pStyle w:val="Normal1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2"/>
          <w:sz w:val="21"/>
        </w:rPr>
        <w:t>模块具有自检功能，便于对通信各系统网络管理功能进行整合，在控制中心通过综合管理平台进行统一</w:t>
      </w:r>
    </w:p>
    <w:p>
      <w:pPr>
        <w:pStyle w:val="Normal176"/>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网管，以充分利用设备的能力，降低成本，提高管理的效率。</w:t>
      </w:r>
    </w:p>
    <w:p>
      <w:pPr>
        <w:pStyle w:val="Normal176"/>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15.1.9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0"/>
          <w:sz w:val="21"/>
        </w:rPr>
        <w:t>悬挂式轨道由于其特殊的线路和车辆设计，尤其是其具有转弯半径小，爬坡能力强的特点，在</w:t>
      </w:r>
    </w:p>
    <w:p>
      <w:pPr>
        <w:pStyle w:val="Normal1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2"/>
          <w:sz w:val="21"/>
        </w:rPr>
        <w:t>进行通信系统的车载设备安装需要根据车辆、线路的实际情况，事先进行准确的计算，防止安装的设备</w:t>
      </w:r>
    </w:p>
    <w:p>
      <w:pPr>
        <w:pStyle w:val="Normal176"/>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车辆轮廓线，导致侵入限界，损坏车辆或设备。</w:t>
      </w:r>
    </w:p>
    <w:p>
      <w:pPr>
        <w:pStyle w:val="Normal176"/>
        <w:spacing w:before="372"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1"/>
          <w:sz w:val="21"/>
        </w:rPr>
        <w:t>通信线路</w:t>
      </w:r>
    </w:p>
    <w:p>
      <w:pPr>
        <w:pStyle w:val="Normal17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0"/>
          <w:sz w:val="21"/>
        </w:rPr>
        <w:t>悬挂式轨道线路以高架为主，雷电容易通过室外敷设的光缆、电缆感应引入，从而导致室内电</w:t>
      </w:r>
    </w:p>
    <w:p>
      <w:pPr>
        <w:pStyle w:val="Normal1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子设备的损坏，因此特别强调在光电缆进入终端设备之前必须配置保安设备，进行雷电防护。</w:t>
      </w:r>
    </w:p>
    <w:p>
      <w:pPr>
        <w:pStyle w:val="Normal176"/>
        <w:spacing w:before="372"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1"/>
          <w:sz w:val="21"/>
        </w:rPr>
        <w:t>传输系统</w:t>
      </w:r>
    </w:p>
    <w:p>
      <w:pPr>
        <w:pStyle w:val="Normal17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0"/>
          <w:sz w:val="21"/>
        </w:rPr>
        <w:t>光缆作为通信网建设的物理层基础设施，具有一次建设、长期使用、不易扩容的特点。随着悬</w:t>
      </w:r>
    </w:p>
    <w:p>
      <w:pPr>
        <w:pStyle w:val="Normal1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2"/>
          <w:sz w:val="21"/>
        </w:rPr>
        <w:t>挂式轨道各机电系统的技术发展和建设需要，对光纤的需求量增长速度很快。因此，光缆容量除了应满</w:t>
      </w:r>
    </w:p>
    <w:p>
      <w:pPr>
        <w:pStyle w:val="Normal176"/>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足现阶段的需求外，还应充分考虑容量的预留，以适应远期发展需要。</w:t>
      </w:r>
    </w:p>
    <w:p>
      <w:pPr>
        <w:pStyle w:val="Normal176"/>
        <w:spacing w:before="372" w:after="0" w:line="244" w:lineRule="exact"/>
        <w:ind w:left="375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VLJDWK+ËÎÌå" w:hAnsi="VLJDWK+ËÎÌå" w:eastAsiaTheme="minorEastAsia" w:cs="VLJDWK+ËÎÌå"/>
          <w:color w:val="000000"/>
          <w:spacing w:val="1"/>
          <w:sz w:val="21"/>
        </w:rPr>
        <w:t>无线通信系统</w:t>
      </w:r>
    </w:p>
    <w:p>
      <w:pPr>
        <w:pStyle w:val="Normal176"/>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15.4.5</w:t>
      </w:r>
      <w:r>
        <w:rPr>
          <w:rStyle w:val="DefaultParagraphFont"/>
          <w:rFonts w:ascii="Times New Roman" w:eastAsiaTheme="minorEastAsia" w:hAnsiTheme="minorHAnsi" w:cstheme="minorBidi"/>
          <w:b/>
          <w:color w:val="000000"/>
          <w:spacing w:val="262"/>
          <w:sz w:val="21"/>
        </w:rPr>
        <w:t xml:space="preserve"> </w:t>
      </w:r>
      <w:r>
        <w:rPr>
          <w:rStyle w:val="DefaultParagraphFont"/>
          <w:rFonts w:ascii="VLJDWK+ËÎÌå" w:hAnsi="VLJDWK+ËÎÌå" w:eastAsiaTheme="minorEastAsia" w:cs="VLJDWK+ËÎÌå"/>
          <w:color w:val="000000"/>
          <w:spacing w:val="-2"/>
          <w:sz w:val="21"/>
        </w:rPr>
        <w:t>无线通信系统的车载设备应和车载广播系统进行接口，以便采用无人驾驶系统方案时，具备中</w:t>
      </w:r>
    </w:p>
    <w:p>
      <w:pPr>
        <w:pStyle w:val="Normal176"/>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VLJDWK+ËÎÌå" w:hAnsi="VLJDWK+ËÎÌå" w:eastAsiaTheme="minorEastAsia" w:cs="VLJDWK+ËÎÌå"/>
          <w:color w:val="000000"/>
          <w:spacing w:val="0"/>
          <w:sz w:val="21"/>
        </w:rPr>
        <w:t>心调度员直接对列车进行广播的功能。</w:t>
      </w:r>
    </w:p>
    <w:p>
      <w:pPr>
        <w:pStyle w:val="Normal176"/>
        <w:spacing w:before="304"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42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167</w:t>
      </w:r>
    </w:p>
    <w:p>
      <w:pPr>
        <w:pStyle w:val="Normal177"/>
        <w:spacing w:before="0"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noProof/>
        </w:rPr>
        <w:pict>
          <v:shape id="_x0000_s1148" type="#_x0000_t75" style="width:453.75pt;height:312.6pt;margin-top:438.8pt;margin-left:63.7pt;mso-position-horizontal-relative:page;mso-position-vertical-relative:page;position:absolute;z-index:-251608064">
            <v:imagedata r:id="rId102" o:title=""/>
          </v:shape>
        </w:pict>
      </w:r>
      <w:r>
        <w:rPr>
          <w:rStyle w:val="DefaultParagraphFont"/>
          <w:rFonts w:ascii="Times New Roman" w:eastAsiaTheme="minorEastAsia" w:hAnsiTheme="minorHAnsi" w:cstheme="minorBidi"/>
          <w:b/>
          <w:color w:val="000000"/>
          <w:spacing w:val="1"/>
          <w:sz w:val="21"/>
        </w:rPr>
        <w:t>15.5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GTTPJ+ËÎÌå" w:hAnsi="KGTTPJ+ËÎÌå" w:eastAsiaTheme="minorEastAsia" w:cs="KGTTPJ+ËÎÌå"/>
          <w:color w:val="000000"/>
          <w:spacing w:val="1"/>
          <w:sz w:val="21"/>
        </w:rPr>
        <w:t>电话系统</w:t>
      </w:r>
    </w:p>
    <w:p>
      <w:pPr>
        <w:pStyle w:val="Normal177"/>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KGTTPJ+ËÎÌå" w:hAnsi="KGTTPJ+ËÎÌå" w:eastAsiaTheme="minorEastAsia" w:cs="KGTTPJ+ËÎÌå"/>
          <w:color w:val="000000"/>
          <w:spacing w:val="0"/>
          <w:sz w:val="21"/>
        </w:rPr>
        <w:t>该条款主要考虑系统的完整性，在实际实施中可根据悬挂式轨道的运行需要，进行公务电话和</w:t>
      </w:r>
    </w:p>
    <w:p>
      <w:pPr>
        <w:pStyle w:val="Normal17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GTTPJ+ËÎÌå" w:hAnsi="KGTTPJ+ËÎÌå" w:eastAsiaTheme="minorEastAsia" w:cs="KGTTPJ+ËÎÌå"/>
          <w:color w:val="000000"/>
          <w:spacing w:val="0"/>
          <w:sz w:val="21"/>
        </w:rPr>
        <w:t>专用电话的整合，实现公专合一设置</w:t>
      </w:r>
    </w:p>
    <w:p>
      <w:pPr>
        <w:pStyle w:val="Normal177"/>
        <w:spacing w:before="372" w:after="0" w:line="244" w:lineRule="exact"/>
        <w:ind w:left="343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GTTPJ+ËÎÌå" w:hAnsi="KGTTPJ+ËÎÌå" w:eastAsiaTheme="minorEastAsia" w:cs="KGTTPJ+ËÎÌå"/>
          <w:color w:val="000000"/>
          <w:spacing w:val="1"/>
          <w:sz w:val="21"/>
        </w:rPr>
        <w:t>视频及安防监控系统</w:t>
      </w:r>
    </w:p>
    <w:p>
      <w:pPr>
        <w:pStyle w:val="Normal177"/>
        <w:spacing w:before="36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GTTPJ+ËÎÌå" w:hAnsi="KGTTPJ+ËÎÌå" w:eastAsiaTheme="minorEastAsia" w:cs="KGTTPJ+ËÎÌå"/>
          <w:color w:val="000000"/>
          <w:spacing w:val="0"/>
          <w:sz w:val="21"/>
        </w:rPr>
        <w:t>本节规定了悬挂式轨道交通通信工程中视频及安防监控系统相关要求。</w:t>
      </w:r>
    </w:p>
    <w:p>
      <w:pPr>
        <w:pStyle w:val="Normal177"/>
        <w:spacing w:before="372"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15.7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GTTPJ+ËÎÌå" w:hAnsi="KGTTPJ+ËÎÌå" w:eastAsiaTheme="minorEastAsia" w:cs="KGTTPJ+ËÎÌå"/>
          <w:color w:val="000000"/>
          <w:spacing w:val="1"/>
          <w:sz w:val="21"/>
        </w:rPr>
        <w:t>广播系统</w:t>
      </w:r>
    </w:p>
    <w:p>
      <w:pPr>
        <w:pStyle w:val="Normal177"/>
        <w:spacing w:before="356" w:after="0" w:line="244" w:lineRule="exact"/>
        <w:ind w:left="10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15.7.5</w:t>
      </w:r>
      <w:r>
        <w:rPr>
          <w:rStyle w:val="DefaultParagraphFont"/>
          <w:rFonts w:ascii="Times New Roman" w:eastAsiaTheme="minorEastAsia" w:hAnsiTheme="minorHAnsi" w:cstheme="minorBidi"/>
          <w:b/>
          <w:color w:val="000000"/>
          <w:spacing w:val="262"/>
          <w:sz w:val="21"/>
        </w:rPr>
        <w:t xml:space="preserve"> </w:t>
      </w:r>
      <w:r>
        <w:rPr>
          <w:rStyle w:val="DefaultParagraphFont"/>
          <w:rFonts w:ascii="KGTTPJ+ËÎÌå" w:hAnsi="KGTTPJ+ËÎÌå" w:eastAsiaTheme="minorEastAsia" w:cs="KGTTPJ+ËÎÌå"/>
          <w:color w:val="000000"/>
          <w:spacing w:val="0"/>
          <w:sz w:val="21"/>
        </w:rPr>
        <w:t>悬挂式轨道的车站公共区为开放式空间，宜采用小功率密布方式，声场强度不论室内、室外</w:t>
      </w:r>
    </w:p>
    <w:p>
      <w:pPr>
        <w:pStyle w:val="Normal17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GTTPJ+ËÎÌå" w:hAnsi="KGTTPJ+ËÎÌå" w:eastAsiaTheme="minorEastAsia" w:cs="KGTTPJ+ËÎÌå"/>
          <w:color w:val="000000"/>
          <w:spacing w:val="0"/>
          <w:sz w:val="21"/>
        </w:rPr>
        <w:t>均应大于噪声级</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10dB</w:t>
      </w:r>
      <w:r>
        <w:rPr>
          <w:rStyle w:val="DefaultParagraphFont"/>
          <w:rFonts w:ascii="KGTTPJ+ËÎÌå" w:hAnsi="KGTTPJ+ËÎÌå" w:eastAsiaTheme="minorEastAsia" w:cs="KGTTPJ+ËÎÌå"/>
          <w:color w:val="000000"/>
          <w:spacing w:val="0"/>
          <w:sz w:val="21"/>
        </w:rPr>
        <w:t>。</w:t>
      </w:r>
    </w:p>
    <w:p>
      <w:pPr>
        <w:pStyle w:val="Normal177"/>
        <w:spacing w:before="294" w:after="0" w:line="321" w:lineRule="exact"/>
        <w:ind w:left="4187"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16</w:t>
      </w:r>
      <w:r>
        <w:rPr>
          <w:rStyle w:val="DefaultParagraphFont"/>
          <w:rFonts w:ascii="Times New Roman" w:eastAsiaTheme="minorEastAsia" w:hAnsiTheme="minorHAnsi" w:cstheme="minorBidi"/>
          <w:b/>
          <w:color w:val="000000"/>
          <w:spacing w:val="67"/>
          <w:sz w:val="28"/>
        </w:rPr>
        <w:t xml:space="preserve"> </w:t>
      </w:r>
      <w:r>
        <w:rPr>
          <w:rStyle w:val="DefaultParagraphFont"/>
          <w:rFonts w:ascii="KGTTPJ+ËÎÌå" w:hAnsi="KGTTPJ+ËÎÌå" w:eastAsiaTheme="minorEastAsia" w:cs="KGTTPJ+ËÎÌå"/>
          <w:color w:val="000000"/>
          <w:spacing w:val="1"/>
          <w:sz w:val="28"/>
        </w:rPr>
        <w:t>信号</w:t>
      </w:r>
    </w:p>
    <w:p>
      <w:pPr>
        <w:pStyle w:val="Normal177"/>
        <w:spacing w:before="341"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KGTTPJ+ËÎÌå" w:hAnsi="KGTTPJ+ËÎÌå" w:eastAsiaTheme="minorEastAsia" w:cs="KGTTPJ+ËÎÌå"/>
          <w:color w:val="000000"/>
          <w:spacing w:val="1"/>
          <w:sz w:val="21"/>
        </w:rPr>
        <w:t>一般规定</w:t>
      </w:r>
    </w:p>
    <w:p>
      <w:pPr>
        <w:pStyle w:val="Normal177"/>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16.1.1</w:t>
      </w:r>
      <w:r>
        <w:rPr>
          <w:rStyle w:val="DefaultParagraphFont"/>
          <w:rFonts w:ascii="Times New Roman" w:eastAsiaTheme="minorEastAsia" w:hAnsiTheme="minorHAnsi" w:cstheme="minorBidi"/>
          <w:b/>
          <w:color w:val="000000"/>
          <w:spacing w:val="-2"/>
          <w:sz w:val="21"/>
        </w:rPr>
        <w:t xml:space="preserve"> </w:t>
      </w:r>
      <w:r>
        <w:rPr>
          <w:rStyle w:val="DefaultParagraphFont"/>
          <w:rFonts w:ascii="KGTTPJ+ËÎÌå" w:hAnsi="KGTTPJ+ËÎÌå" w:eastAsiaTheme="minorEastAsia" w:cs="KGTTPJ+ËÎÌå"/>
          <w:color w:val="000000"/>
          <w:spacing w:val="0"/>
          <w:sz w:val="21"/>
        </w:rPr>
        <w:t>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b/>
          <w:color w:val="000000"/>
          <w:spacing w:val="0"/>
          <w:sz w:val="21"/>
        </w:rPr>
        <w:t>1</w:t>
      </w:r>
      <w:r>
        <w:rPr>
          <w:rStyle w:val="DefaultParagraphFont"/>
          <w:rFonts w:ascii="Times New Roman" w:eastAsiaTheme="minorEastAsia" w:hAnsiTheme="minorHAnsi" w:cstheme="minorBidi"/>
          <w:b/>
          <w:color w:val="000000"/>
          <w:spacing w:val="-2"/>
          <w:sz w:val="21"/>
        </w:rPr>
        <w:t xml:space="preserve"> </w:t>
      </w:r>
      <w:r>
        <w:rPr>
          <w:rStyle w:val="DefaultParagraphFont"/>
          <w:rFonts w:ascii="KGTTPJ+ËÎÌå" w:hAnsi="KGTTPJ+ËÎÌå" w:eastAsiaTheme="minorEastAsia" w:cs="KGTTPJ+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KGTTPJ+ËÎÌå" w:hAnsi="KGTTPJ+ËÎÌå" w:eastAsiaTheme="minorEastAsia" w:cs="KGTTPJ+ËÎÌå"/>
          <w:color w:val="000000"/>
          <w:spacing w:val="-1"/>
          <w:sz w:val="21"/>
        </w:rPr>
        <w:t>考虑到悬挂式轨道弱电系统子系统比较齐全，但每个子系统的设备相对较少，采用综合</w:t>
      </w:r>
    </w:p>
    <w:p>
      <w:pPr>
        <w:pStyle w:val="Normal177"/>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GTTPJ+ËÎÌå" w:hAnsi="KGTTPJ+ËÎÌå" w:eastAsiaTheme="minorEastAsia" w:cs="KGTTPJ+ËÎÌå"/>
          <w:color w:val="000000"/>
          <w:spacing w:val="0"/>
          <w:sz w:val="21"/>
        </w:rPr>
        <w:t>调度自动化系统可提高系统集成度，减少建设以及运营维护成本，提高自动化，提高运营维护效率</w:t>
      </w:r>
    </w:p>
    <w:p>
      <w:pPr>
        <w:pStyle w:val="Normal177"/>
        <w:spacing w:before="252" w:after="0" w:line="244"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KGTTPJ+ËÎÌå" w:hAnsi="KGTTPJ+ËÎÌå" w:eastAsiaTheme="minorEastAsia" w:cs="KGTTPJ+ËÎÌå"/>
          <w:color w:val="000000"/>
          <w:spacing w:val="4"/>
          <w:sz w:val="21"/>
        </w:rPr>
        <w:t>第</w:t>
      </w:r>
      <w:r>
        <w:rPr>
          <w:rStyle w:val="DefaultParagraphFont"/>
          <w:rFonts w:ascii="Times New Roman" w:eastAsiaTheme="minorEastAsia" w:hAnsiTheme="minorHAnsi" w:cstheme="minorBidi"/>
          <w:b/>
          <w:color w:val="000000"/>
          <w:spacing w:val="-2"/>
          <w:sz w:val="21"/>
        </w:rPr>
        <w:t>9</w:t>
      </w:r>
      <w:r>
        <w:rPr>
          <w:rStyle w:val="DefaultParagraphFont"/>
          <w:rFonts w:ascii="KGTTPJ+ËÎÌå" w:hAnsi="KGTTPJ+ËÎÌå" w:eastAsiaTheme="minorEastAsia" w:cs="KGTTPJ+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KGTTPJ+ËÎÌå" w:hAnsi="KGTTPJ+ËÎÌå" w:eastAsiaTheme="minorEastAsia" w:cs="KGTTPJ+ËÎÌå"/>
          <w:color w:val="000000"/>
          <w:spacing w:val="0"/>
          <w:sz w:val="21"/>
        </w:rPr>
        <w:t>自动化运营等级定义见《</w:t>
      </w:r>
      <w:r>
        <w:rPr>
          <w:rStyle w:val="DefaultParagraphFont"/>
          <w:rFonts w:ascii="Times New Roman" w:eastAsiaTheme="minorEastAsia" w:hAnsiTheme="minorHAnsi" w:cstheme="minorBidi"/>
          <w:color w:val="000000"/>
          <w:spacing w:val="-1"/>
          <w:sz w:val="21"/>
        </w:rPr>
        <w:t xml:space="preserve"> </w:t>
      </w:r>
      <w:r>
        <w:rPr>
          <w:rStyle w:val="DefaultParagraphFont"/>
          <w:rFonts w:ascii="KGTTPJ+ËÎÌå" w:hAnsi="KGTTPJ+ËÎÌå" w:eastAsiaTheme="minorEastAsia" w:cs="KGTTPJ+ËÎÌå"/>
          <w:color w:val="000000"/>
          <w:spacing w:val="0"/>
          <w:sz w:val="21"/>
        </w:rPr>
        <w:t>轨道交通</w:t>
      </w:r>
      <w:r>
        <w:rPr>
          <w:rStyle w:val="DefaultParagraphFont"/>
          <w:rFonts w:ascii="Times New Roman" w:eastAsiaTheme="minorEastAsia" w:hAnsiTheme="minorHAnsi" w:cstheme="minorBidi"/>
          <w:color w:val="000000"/>
          <w:spacing w:val="51"/>
          <w:sz w:val="21"/>
        </w:rPr>
        <w:t xml:space="preserve"> </w:t>
      </w:r>
      <w:r>
        <w:rPr>
          <w:rStyle w:val="DefaultParagraphFont"/>
          <w:rFonts w:ascii="KGTTPJ+ËÎÌå" w:hAnsi="KGTTPJ+ËÎÌå" w:eastAsiaTheme="minorEastAsia" w:cs="KGTTPJ+ËÎÌå"/>
          <w:color w:val="000000"/>
          <w:spacing w:val="0"/>
          <w:sz w:val="21"/>
        </w:rPr>
        <w:t>城市轨道交通运输管理和指令控制系统</w:t>
      </w:r>
      <w:r>
        <w:rPr>
          <w:rStyle w:val="DefaultParagraphFont"/>
          <w:rFonts w:ascii="Times New Roman" w:eastAsiaTheme="minorEastAsia" w:hAnsiTheme="minorHAnsi" w:cstheme="minorBidi"/>
          <w:color w:val="000000"/>
          <w:spacing w:val="52"/>
          <w:sz w:val="21"/>
        </w:rPr>
        <w:t xml:space="preserve"> </w:t>
      </w:r>
      <w:r>
        <w:rPr>
          <w:rStyle w:val="DefaultParagraphFont"/>
          <w:rFonts w:ascii="KGTTPJ+ËÎÌå" w:hAnsi="KGTTPJ+ËÎÌå" w:eastAsiaTheme="minorEastAsia" w:cs="KGTTPJ+ËÎÌå"/>
          <w:color w:val="000000"/>
          <w:spacing w:val="1"/>
          <w:sz w:val="21"/>
        </w:rPr>
        <w:t>第</w:t>
      </w:r>
      <w:r>
        <w:rPr>
          <w:rStyle w:val="DefaultParagraphFont"/>
          <w:rFonts w:ascii="Times New Roman" w:eastAsiaTheme="minorEastAsia" w:hAnsiTheme="minorHAnsi" w:cstheme="minorBidi"/>
          <w:color w:val="000000"/>
          <w:spacing w:val="-2"/>
          <w:sz w:val="21"/>
        </w:rPr>
        <w:t>1</w:t>
      </w:r>
      <w:r>
        <w:rPr>
          <w:rStyle w:val="DefaultParagraphFont"/>
          <w:rFonts w:ascii="KGTTPJ+ËÎÌå" w:hAnsi="KGTTPJ+ËÎÌå" w:eastAsiaTheme="minorEastAsia" w:cs="KGTTPJ+ËÎÌå"/>
          <w:color w:val="000000"/>
          <w:spacing w:val="0"/>
          <w:sz w:val="21"/>
        </w:rPr>
        <w:t>部》</w:t>
      </w:r>
      <w:r>
        <w:rPr>
          <w:rStyle w:val="DefaultParagraphFont"/>
          <w:rFonts w:ascii="Times New Roman" w:eastAsiaTheme="minorEastAsia" w:hAnsiTheme="minorHAnsi" w:cstheme="minorBidi"/>
          <w:color w:val="000000"/>
          <w:spacing w:val="-1"/>
          <w:sz w:val="21"/>
        </w:rPr>
        <w:t>GB/T</w:t>
      </w:r>
    </w:p>
    <w:p>
      <w:pPr>
        <w:pStyle w:val="Normal177"/>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32590.1-2016</w:t>
      </w:r>
      <w:r>
        <w:rPr>
          <w:rStyle w:val="DefaultParagraphFont"/>
          <w:rFonts w:ascii="KGTTPJ+ËÎÌå" w:hAnsi="KGTTPJ+ËÎÌå" w:eastAsiaTheme="minorEastAsia" w:cs="KGTTPJ+ËÎÌå"/>
          <w:color w:val="000000"/>
          <w:spacing w:val="0"/>
          <w:sz w:val="21"/>
        </w:rPr>
        <w:t>引述如下：</w:t>
      </w:r>
    </w:p>
    <w:p>
      <w:pPr>
        <w:pStyle w:val="Normal177"/>
        <w:spacing w:before="264" w:after="0" w:line="209" w:lineRule="exact"/>
        <w:ind w:left="3843" w:right="0" w:firstLine="0"/>
        <w:jc w:val="left"/>
        <w:rPr>
          <w:rStyle w:val="DefaultParagraphFont"/>
          <w:rFonts w:ascii="Times New Roman" w:eastAsiaTheme="minorEastAsia" w:hAnsiTheme="minorHAnsi" w:cstheme="minorBidi"/>
          <w:color w:val="000000"/>
          <w:spacing w:val="0"/>
          <w:sz w:val="18"/>
        </w:rPr>
      </w:pPr>
      <w:r>
        <w:rPr>
          <w:rStyle w:val="DefaultParagraphFont"/>
          <w:rFonts w:ascii="RMAARF+ºÚÌå" w:hAnsi="RMAARF+ºÚÌå" w:eastAsiaTheme="minorEastAsia" w:cs="RMAARF+ºÚÌå"/>
          <w:color w:val="000000"/>
          <w:spacing w:val="0"/>
          <w:sz w:val="18"/>
        </w:rPr>
        <w:t>表</w:t>
      </w:r>
      <w:r>
        <w:rPr>
          <w:rStyle w:val="DefaultParagraphFont"/>
          <w:rFonts w:ascii="Times New Roman" w:eastAsiaTheme="minorEastAsia" w:hAnsiTheme="minorHAnsi" w:cstheme="minorBidi"/>
          <w:color w:val="000000"/>
          <w:spacing w:val="1"/>
          <w:sz w:val="18"/>
        </w:rPr>
        <w:t xml:space="preserve"> </w:t>
      </w:r>
      <w:r>
        <w:rPr>
          <w:rStyle w:val="DefaultParagraphFont"/>
          <w:rFonts w:ascii="Times New Roman" w:eastAsiaTheme="minorEastAsia" w:hAnsiTheme="minorHAnsi" w:cstheme="minorBidi"/>
          <w:color w:val="000000"/>
          <w:spacing w:val="0"/>
          <w:sz w:val="18"/>
        </w:rPr>
        <w:t>16.1.1</w:t>
      </w:r>
      <w:r>
        <w:rPr>
          <w:rStyle w:val="DefaultParagraphFont"/>
          <w:rFonts w:ascii="Times New Roman" w:eastAsiaTheme="minorEastAsia" w:hAnsiTheme="minorHAnsi" w:cstheme="minorBidi"/>
          <w:color w:val="000000"/>
          <w:spacing w:val="45"/>
          <w:sz w:val="18"/>
        </w:rPr>
        <w:t xml:space="preserve"> </w:t>
      </w:r>
      <w:r>
        <w:rPr>
          <w:rStyle w:val="DefaultParagraphFont"/>
          <w:rFonts w:ascii="RMAARF+ºÚÌå" w:hAnsi="RMAARF+ºÚÌå" w:eastAsiaTheme="minorEastAsia" w:cs="RMAARF+ºÚÌå"/>
          <w:color w:val="000000"/>
          <w:spacing w:val="0"/>
          <w:sz w:val="18"/>
        </w:rPr>
        <w:t>自动化等级</w:t>
      </w:r>
    </w:p>
    <w:p>
      <w:pPr>
        <w:pStyle w:val="Normal177"/>
        <w:spacing w:before="421" w:after="0" w:line="161" w:lineRule="exact"/>
        <w:ind w:left="334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全人工列车运营</w:t>
      </w:r>
      <w:r>
        <w:rPr>
          <w:rStyle w:val="DefaultParagraphFont"/>
          <w:rFonts w:ascii="Times New Roman" w:eastAsiaTheme="minorEastAsia" w:hAnsiTheme="minorHAnsi" w:cstheme="minorBidi"/>
          <w:color w:val="000000"/>
          <w:spacing w:val="443"/>
          <w:sz w:val="15"/>
        </w:rPr>
        <w:t xml:space="preserve"> </w:t>
      </w:r>
      <w:r>
        <w:rPr>
          <w:rStyle w:val="DefaultParagraphFont"/>
          <w:rFonts w:ascii="KGTTPJ+ËÎÌå" w:hAnsi="KGTTPJ+ËÎÌå" w:eastAsiaTheme="minorEastAsia" w:cs="KGTTPJ+ËÎÌå"/>
          <w:color w:val="000000"/>
          <w:spacing w:val="0"/>
          <w:sz w:val="15"/>
        </w:rPr>
        <w:t>非自动化列车运营</w:t>
      </w:r>
      <w:r>
        <w:rPr>
          <w:rStyle w:val="DefaultParagraphFont"/>
          <w:rFonts w:ascii="Times New Roman" w:eastAsiaTheme="minorEastAsia" w:hAnsiTheme="minorHAnsi" w:cstheme="minorBidi"/>
          <w:color w:val="000000"/>
          <w:spacing w:val="214"/>
          <w:sz w:val="15"/>
        </w:rPr>
        <w:t xml:space="preserve"> </w:t>
      </w:r>
      <w:r>
        <w:rPr>
          <w:rStyle w:val="DefaultParagraphFont"/>
          <w:rFonts w:ascii="KGTTPJ+ËÎÌå" w:hAnsi="KGTTPJ+ËÎÌå" w:eastAsiaTheme="minorEastAsia" w:cs="KGTTPJ+ËÎÌå"/>
          <w:color w:val="000000"/>
          <w:spacing w:val="1"/>
          <w:sz w:val="15"/>
        </w:rPr>
        <w:t>半自动化列</w:t>
      </w:r>
      <w:r>
        <w:rPr>
          <w:rStyle w:val="DefaultParagraphFont"/>
          <w:rFonts w:ascii="Times New Roman" w:eastAsiaTheme="minorEastAsia" w:hAnsiTheme="minorHAnsi" w:cstheme="minorBidi"/>
          <w:color w:val="000000"/>
          <w:spacing w:val="177"/>
          <w:sz w:val="15"/>
        </w:rPr>
        <w:t xml:space="preserve"> </w:t>
      </w:r>
      <w:r>
        <w:rPr>
          <w:rStyle w:val="DefaultParagraphFont"/>
          <w:rFonts w:ascii="KGTTPJ+ËÎÌå" w:hAnsi="KGTTPJ+ËÎÌå" w:eastAsiaTheme="minorEastAsia" w:cs="KGTTPJ+ËÎÌå"/>
          <w:color w:val="000000"/>
          <w:spacing w:val="1"/>
          <w:sz w:val="15"/>
        </w:rPr>
        <w:t>无人驾驶列</w:t>
      </w:r>
      <w:r>
        <w:rPr>
          <w:rStyle w:val="DefaultParagraphFont"/>
          <w:rFonts w:ascii="Times New Roman" w:eastAsiaTheme="minorEastAsia" w:hAnsiTheme="minorHAnsi" w:cstheme="minorBidi"/>
          <w:color w:val="000000"/>
          <w:spacing w:val="165"/>
          <w:sz w:val="15"/>
        </w:rPr>
        <w:t xml:space="preserve"> </w:t>
      </w:r>
      <w:r>
        <w:rPr>
          <w:rStyle w:val="DefaultParagraphFont"/>
          <w:rFonts w:ascii="KGTTPJ+ËÎÌå" w:hAnsi="KGTTPJ+ËÎÌå" w:eastAsiaTheme="minorEastAsia" w:cs="KGTTPJ+ËÎÌå"/>
          <w:color w:val="000000"/>
          <w:spacing w:val="0"/>
          <w:sz w:val="15"/>
        </w:rPr>
        <w:t>无人干预列车</w:t>
      </w:r>
    </w:p>
    <w:p>
      <w:pPr>
        <w:pStyle w:val="Normal177"/>
        <w:spacing w:before="10" w:after="0" w:line="185" w:lineRule="exact"/>
        <w:ind w:left="284" w:right="1767" w:firstLine="6198"/>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1"/>
          <w:sz w:val="15"/>
        </w:rPr>
        <w:t>车运营</w:t>
      </w:r>
      <w:r>
        <w:rPr>
          <w:rStyle w:val="DefaultParagraphFont"/>
          <w:rFonts w:ascii="Times New Roman" w:eastAsiaTheme="minorEastAsia" w:hAnsiTheme="minorHAnsi" w:cstheme="minorBidi"/>
          <w:color w:val="000000"/>
          <w:spacing w:val="479"/>
          <w:sz w:val="15"/>
        </w:rPr>
        <w:t xml:space="preserve"> </w:t>
      </w:r>
      <w:r>
        <w:rPr>
          <w:rStyle w:val="DefaultParagraphFont"/>
          <w:rFonts w:ascii="KGTTPJ+ËÎÌå" w:hAnsi="KGTTPJ+ËÎÌå" w:eastAsiaTheme="minorEastAsia" w:cs="KGTTPJ+ËÎÌå"/>
          <w:color w:val="000000"/>
          <w:spacing w:val="1"/>
          <w:sz w:val="15"/>
        </w:rPr>
        <w:t>车运营</w:t>
      </w:r>
      <w:r>
        <w:rPr>
          <w:rStyle w:val="DefaultParagraphFont"/>
          <w:rFonts w:ascii="Times New Roman" w:eastAsiaTheme="minorEastAsia" w:hAnsiTheme="minorHAnsi" w:cstheme="minorBidi"/>
          <w:color w:val="000000"/>
          <w:spacing w:val="614"/>
          <w:sz w:val="15"/>
        </w:rPr>
        <w:t xml:space="preserve"> </w:t>
      </w:r>
      <w:r>
        <w:rPr>
          <w:rStyle w:val="DefaultParagraphFont"/>
          <w:rFonts w:ascii="KGTTPJ+ËÎÌå" w:hAnsi="KGTTPJ+ËÎÌå" w:eastAsiaTheme="minorEastAsia" w:cs="KGTTPJ+ËÎÌå"/>
          <w:color w:val="000000"/>
          <w:spacing w:val="1"/>
          <w:sz w:val="15"/>
        </w:rPr>
        <w:t xml:space="preserve">运营 </w:t>
      </w:r>
      <w:r>
        <w:rPr>
          <w:rStyle w:val="DefaultParagraphFont"/>
          <w:rFonts w:ascii="KGTTPJ+ËÎÌå" w:hAnsi="KGTTPJ+ËÎÌå" w:eastAsiaTheme="minorEastAsia" w:cs="KGTTPJ+ËÎÌå"/>
          <w:color w:val="000000"/>
          <w:spacing w:val="0"/>
          <w:sz w:val="15"/>
        </w:rPr>
        <w:t>列车运营基本功能要求</w:t>
      </w:r>
    </w:p>
    <w:p>
      <w:pPr>
        <w:pStyle w:val="Normal177"/>
        <w:spacing w:before="218" w:after="393" w:line="177" w:lineRule="exact"/>
        <w:ind w:left="3627"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0"/>
          <w:sz w:val="15"/>
        </w:rPr>
        <w:t>GOA0</w:t>
      </w:r>
      <w:r>
        <w:rPr>
          <w:rStyle w:val="DefaultParagraphFont"/>
          <w:rFonts w:ascii="Times New Roman" w:eastAsiaTheme="minorEastAsia" w:hAnsiTheme="minorHAnsi" w:cstheme="minorBidi"/>
          <w:color w:val="000000"/>
          <w:spacing w:val="1195"/>
          <w:sz w:val="15"/>
        </w:rPr>
        <w:t xml:space="preserve"> </w:t>
      </w:r>
      <w:r>
        <w:rPr>
          <w:rStyle w:val="DefaultParagraphFont"/>
          <w:rFonts w:ascii="Times New Roman" w:eastAsiaTheme="minorEastAsia" w:hAnsiTheme="minorHAnsi" w:cstheme="minorBidi"/>
          <w:color w:val="000000"/>
          <w:spacing w:val="0"/>
          <w:sz w:val="15"/>
        </w:rPr>
        <w:t>GOA1</w:t>
      </w:r>
      <w:r>
        <w:rPr>
          <w:rStyle w:val="DefaultParagraphFont"/>
          <w:rFonts w:ascii="Times New Roman" w:eastAsiaTheme="minorEastAsia" w:hAnsiTheme="minorHAnsi" w:cstheme="minorBidi"/>
          <w:color w:val="000000"/>
          <w:spacing w:val="761"/>
          <w:sz w:val="15"/>
        </w:rPr>
        <w:t xml:space="preserve"> </w:t>
      </w:r>
      <w:r>
        <w:rPr>
          <w:rStyle w:val="DefaultParagraphFont"/>
          <w:rFonts w:ascii="Times New Roman" w:eastAsiaTheme="minorEastAsia" w:hAnsiTheme="minorHAnsi" w:cstheme="minorBidi"/>
          <w:color w:val="000000"/>
          <w:spacing w:val="0"/>
          <w:sz w:val="15"/>
        </w:rPr>
        <w:t>GOA2</w:t>
      </w:r>
      <w:r>
        <w:rPr>
          <w:rStyle w:val="DefaultParagraphFont"/>
          <w:rFonts w:ascii="Times New Roman" w:eastAsiaTheme="minorEastAsia" w:hAnsiTheme="minorHAnsi" w:cstheme="minorBidi"/>
          <w:color w:val="000000"/>
          <w:spacing w:val="528"/>
          <w:sz w:val="15"/>
        </w:rPr>
        <w:t xml:space="preserve"> </w:t>
      </w:r>
      <w:r>
        <w:rPr>
          <w:rStyle w:val="DefaultParagraphFont"/>
          <w:rFonts w:ascii="Times New Roman" w:eastAsiaTheme="minorEastAsia" w:hAnsiTheme="minorHAnsi" w:cstheme="minorBidi"/>
          <w:color w:val="000000"/>
          <w:spacing w:val="0"/>
          <w:sz w:val="15"/>
        </w:rPr>
        <w:t>GOA3</w:t>
      </w:r>
      <w:r>
        <w:rPr>
          <w:rStyle w:val="DefaultParagraphFont"/>
          <w:rFonts w:ascii="Times New Roman" w:eastAsiaTheme="minorEastAsia" w:hAnsiTheme="minorHAnsi" w:cstheme="minorBidi"/>
          <w:color w:val="000000"/>
          <w:spacing w:val="594"/>
          <w:sz w:val="15"/>
        </w:rPr>
        <w:t xml:space="preserve"> </w:t>
      </w:r>
      <w:r>
        <w:rPr>
          <w:rStyle w:val="DefaultParagraphFont"/>
          <w:rFonts w:ascii="Times New Roman" w:eastAsiaTheme="minorEastAsia" w:hAnsiTheme="minorHAnsi" w:cstheme="minorBidi"/>
          <w:color w:val="000000"/>
          <w:spacing w:val="0"/>
          <w:sz w:val="15"/>
        </w:rPr>
        <w:t>GOA4</w:t>
      </w:r>
    </w:p>
    <w:tbl>
      <w:tblPr>
        <w:tblStyle w:val="TableNormal"/>
        <w:tblW w:w="0" w:type="auto"/>
        <w:jc w:val="left"/>
        <w:tblInd w:w="0" w:type="dxa"/>
        <w:tblCellMar>
          <w:left w:w="0" w:type="dxa"/>
          <w:right w:w="0" w:type="dxa"/>
        </w:tblCellMar>
        <w:tblLook w:val="04A0"/>
      </w:tblPr>
      <w:tblGrid>
        <w:gridCol w:w="286"/>
        <w:gridCol w:w="892"/>
        <w:gridCol w:w="20"/>
        <w:gridCol w:w="4094"/>
        <w:gridCol w:w="20"/>
        <w:gridCol w:w="3583"/>
      </w:tblGrid>
      <w:tr>
        <w:tblPrEx>
          <w:tblW w:w="0" w:type="auto"/>
          <w:jc w:val="left"/>
          <w:tblInd w:w="0" w:type="dxa"/>
          <w:tblCellMar>
            <w:left w:w="0" w:type="dxa"/>
            <w:right w:w="0" w:type="dxa"/>
          </w:tblCellMar>
          <w:tblLook w:val="04A0"/>
        </w:tblPrEx>
        <w:trPr>
          <w:trHeight w:val="350"/>
          <w:jc w:val="left"/>
        </w:trPr>
        <w:tc>
          <w:tcPr>
            <w:tcW w:w="286" w:type="dxa"/>
            <w:noWrap w:val="0"/>
            <w:textDirection w:val="lrTb"/>
            <w:tcFitText w:val="0"/>
            <w:vAlign w:val="top"/>
          </w:tcPr>
          <w:p>
            <w:pPr>
              <w:pStyle w:val="Normal177"/>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892" w:type="dxa"/>
            <w:noWrap w:val="0"/>
            <w:textDirection w:val="lrTb"/>
            <w:tcFitText w:val="0"/>
            <w:vAlign w:val="top"/>
          </w:tcPr>
          <w:p>
            <w:pPr>
              <w:pStyle w:val="Normal177"/>
              <w:spacing w:before="5"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9"/>
                <w:sz w:val="15"/>
              </w:rPr>
              <w:t>保障列车运</w:t>
            </w:r>
          </w:p>
          <w:p>
            <w:pPr>
              <w:pStyle w:val="Normal177"/>
              <w:spacing w:before="43"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1"/>
                <w:sz w:val="15"/>
              </w:rPr>
              <w:t>营安全</w:t>
            </w:r>
          </w:p>
        </w:tc>
        <w:tc>
          <w:tcPr>
            <w:tcW w:w="20" w:type="dxa"/>
            <w:noWrap w:val="0"/>
            <w:textDirection w:val="lrTb"/>
            <w:tcFitText w:val="0"/>
            <w:vAlign w:val="top"/>
          </w:tcPr>
          <w:p>
            <w:pPr>
              <w:pStyle w:val="Normal177"/>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4094" w:type="dxa"/>
            <w:noWrap w:val="0"/>
            <w:textDirection w:val="lrTb"/>
            <w:tcFitText w:val="0"/>
            <w:vAlign w:val="top"/>
          </w:tcPr>
          <w:p>
            <w:pPr>
              <w:pStyle w:val="Normal177"/>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保障安全的进路</w:t>
            </w:r>
            <w:r>
              <w:rPr>
                <w:rStyle w:val="DefaultParagraphFont"/>
                <w:rFonts w:ascii="Times New Roman" w:eastAsiaTheme="minorEastAsia" w:hAnsiTheme="minorHAnsi" w:cstheme="minorBidi"/>
                <w:color w:val="000000"/>
                <w:spacing w:val="751"/>
                <w:sz w:val="15"/>
              </w:rPr>
              <w:t xml:space="preserve"> </w:t>
            </w:r>
            <w:r>
              <w:rPr>
                <w:rStyle w:val="DefaultParagraphFont"/>
                <w:rFonts w:ascii="Times New Roman" w:hAnsi="Times New Roman" w:eastAsiaTheme="minorEastAsia" w:cs="Times New Roman"/>
                <w:color w:val="000000"/>
                <w:spacing w:val="4"/>
                <w:sz w:val="15"/>
              </w:rPr>
              <w:t>√</w:t>
            </w:r>
            <w:r>
              <w:rPr>
                <w:rStyle w:val="DefaultParagraphFont"/>
                <w:rFonts w:ascii="KGTTPJ+ËÎÌå" w:hAnsi="KGTTPJ+ËÎÌå" w:eastAsiaTheme="minorEastAsia" w:cs="KGTTPJ+ËÎÌå"/>
                <w:color w:val="000000"/>
                <w:spacing w:val="4"/>
                <w:sz w:val="15"/>
              </w:rPr>
              <w:t>（道岔控制由系统指令</w:t>
            </w:r>
            <w:r>
              <w:rPr>
                <w:rStyle w:val="DefaultParagraphFont"/>
                <w:rFonts w:ascii="Times New Roman" w:eastAsiaTheme="minorEastAsia" w:hAnsiTheme="minorHAnsi" w:cstheme="minorBidi"/>
                <w:color w:val="000000"/>
                <w:spacing w:val="0"/>
                <w:sz w:val="15"/>
              </w:rPr>
              <w:t>/</w:t>
            </w:r>
          </w:p>
          <w:p>
            <w:pPr>
              <w:pStyle w:val="Normal177"/>
              <w:spacing w:before="32" w:after="0" w:line="151" w:lineRule="exact"/>
              <w:ind w:left="1841"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控制来实现）</w:t>
            </w:r>
          </w:p>
        </w:tc>
        <w:tc>
          <w:tcPr>
            <w:tcW w:w="20" w:type="dxa"/>
            <w:noWrap w:val="0"/>
            <w:textDirection w:val="lrTb"/>
            <w:tcFitText w:val="0"/>
            <w:vAlign w:val="top"/>
          </w:tcPr>
          <w:p>
            <w:pPr>
              <w:pStyle w:val="Normal177"/>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3583" w:type="dxa"/>
            <w:noWrap w:val="0"/>
            <w:textDirection w:val="lrTb"/>
            <w:tcFitText w:val="0"/>
            <w:vAlign w:val="top"/>
          </w:tcPr>
          <w:p>
            <w:pPr>
              <w:pStyle w:val="Normal177"/>
              <w:spacing w:before="5"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860"/>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27"/>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93"/>
                <w:sz w:val="15"/>
              </w:rPr>
              <w:t xml:space="preserve"> </w:t>
            </w:r>
            <w:r>
              <w:rPr>
                <w:rStyle w:val="DefaultParagraphFont"/>
                <w:rFonts w:ascii="KGTTPJ+ËÎÌå" w:hAnsi="KGTTPJ+ËÎÌå" w:eastAsiaTheme="minorEastAsia" w:cs="KGTTPJ+ËÎÌå"/>
                <w:color w:val="000000"/>
                <w:spacing w:val="1"/>
                <w:sz w:val="15"/>
              </w:rPr>
              <w:t>系统</w:t>
            </w:r>
          </w:p>
        </w:tc>
      </w:tr>
    </w:tbl>
    <w:p>
      <w:pPr>
        <w:pStyle w:val="Normal177"/>
        <w:spacing w:before="413" w:after="0" w:line="183" w:lineRule="exact"/>
        <w:ind w:left="119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保障安全的列车车距</w:t>
      </w:r>
      <w:r>
        <w:rPr>
          <w:rStyle w:val="DefaultParagraphFont"/>
          <w:rFonts w:ascii="Times New Roman" w:eastAsiaTheme="minorEastAsia" w:hAnsiTheme="minorHAnsi" w:cstheme="minorBidi"/>
          <w:color w:val="000000"/>
          <w:spacing w:val="1198"/>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407"/>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860"/>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27"/>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93"/>
          <w:sz w:val="15"/>
        </w:rPr>
        <w:t xml:space="preserve"> </w:t>
      </w:r>
      <w:r>
        <w:rPr>
          <w:rStyle w:val="DefaultParagraphFont"/>
          <w:rFonts w:ascii="KGTTPJ+ËÎÌå" w:hAnsi="KGTTPJ+ËÎÌå" w:eastAsiaTheme="minorEastAsia" w:cs="KGTTPJ+ËÎÌå"/>
          <w:color w:val="000000"/>
          <w:spacing w:val="1"/>
          <w:sz w:val="15"/>
        </w:rPr>
        <w:t>系统</w:t>
      </w:r>
    </w:p>
    <w:p>
      <w:pPr>
        <w:pStyle w:val="Normal177"/>
        <w:spacing w:before="397" w:after="0" w:line="183" w:lineRule="exact"/>
        <w:ind w:left="119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保障安全的车速</w:t>
      </w:r>
      <w:r>
        <w:rPr>
          <w:rStyle w:val="DefaultParagraphFont"/>
          <w:rFonts w:ascii="Times New Roman" w:eastAsiaTheme="minorEastAsia" w:hAnsiTheme="minorHAnsi" w:cstheme="minorBidi"/>
          <w:color w:val="000000"/>
          <w:spacing w:val="1498"/>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p>
    <w:p>
      <w:pPr>
        <w:pStyle w:val="Normal177"/>
        <w:spacing w:before="0" w:after="0" w:line="161" w:lineRule="exact"/>
        <w:ind w:left="651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27"/>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93"/>
          <w:sz w:val="15"/>
        </w:rPr>
        <w:t xml:space="preserve"> </w:t>
      </w:r>
      <w:r>
        <w:rPr>
          <w:rStyle w:val="DefaultParagraphFont"/>
          <w:rFonts w:ascii="KGTTPJ+ËÎÌå" w:hAnsi="KGTTPJ+ËÎÌå" w:eastAsiaTheme="minorEastAsia" w:cs="KGTTPJ+ËÎÌå"/>
          <w:color w:val="000000"/>
          <w:spacing w:val="1"/>
          <w:sz w:val="15"/>
        </w:rPr>
        <w:t>系统</w:t>
      </w:r>
    </w:p>
    <w:p>
      <w:pPr>
        <w:pStyle w:val="Normal177"/>
        <w:spacing w:before="168" w:after="0" w:line="161" w:lineRule="exact"/>
        <w:ind w:left="483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（系统部分监管）</w:t>
      </w:r>
    </w:p>
    <w:p>
      <w:pPr>
        <w:pStyle w:val="Normal177"/>
        <w:spacing w:before="397" w:after="0" w:line="183" w:lineRule="exact"/>
        <w:ind w:left="2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9"/>
          <w:sz w:val="15"/>
        </w:rPr>
        <w:t>列车行驶控</w:t>
      </w:r>
      <w:r>
        <w:rPr>
          <w:rStyle w:val="DefaultParagraphFont"/>
          <w:rFonts w:ascii="Times New Roman" w:eastAsiaTheme="minorEastAsia" w:hAnsiTheme="minorHAnsi" w:cstheme="minorBidi"/>
          <w:color w:val="000000"/>
          <w:spacing w:val="77"/>
          <w:sz w:val="15"/>
        </w:rPr>
        <w:t xml:space="preserve"> </w:t>
      </w:r>
      <w:r>
        <w:rPr>
          <w:rStyle w:val="DefaultParagraphFont"/>
          <w:rFonts w:ascii="KGTTPJ+ËÎÌå" w:hAnsi="KGTTPJ+ËÎÌå" w:eastAsiaTheme="minorEastAsia" w:cs="KGTTPJ+ËÎÌå"/>
          <w:color w:val="000000"/>
          <w:spacing w:val="0"/>
          <w:sz w:val="15"/>
        </w:rPr>
        <w:t>控制列车加速和制动</w:t>
      </w:r>
      <w:r>
        <w:rPr>
          <w:rStyle w:val="DefaultParagraphFont"/>
          <w:rFonts w:ascii="Times New Roman" w:eastAsiaTheme="minorEastAsia" w:hAnsiTheme="minorHAnsi" w:cstheme="minorBidi"/>
          <w:color w:val="000000"/>
          <w:spacing w:val="1198"/>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972"/>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27"/>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93"/>
          <w:sz w:val="15"/>
        </w:rPr>
        <w:t xml:space="preserve"> </w:t>
      </w:r>
      <w:r>
        <w:rPr>
          <w:rStyle w:val="DefaultParagraphFont"/>
          <w:rFonts w:ascii="KGTTPJ+ËÎÌå" w:hAnsi="KGTTPJ+ËÎÌå" w:eastAsiaTheme="minorEastAsia" w:cs="KGTTPJ+ËÎÌå"/>
          <w:color w:val="000000"/>
          <w:spacing w:val="1"/>
          <w:sz w:val="15"/>
        </w:rPr>
        <w:t>系统</w:t>
      </w:r>
    </w:p>
    <w:p>
      <w:pPr>
        <w:pStyle w:val="Normal177"/>
        <w:spacing w:before="33" w:after="0" w:line="161" w:lineRule="exact"/>
        <w:ind w:left="2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制</w:t>
      </w:r>
    </w:p>
    <w:p>
      <w:pPr>
        <w:pStyle w:val="Normal177"/>
        <w:spacing w:before="397" w:after="0" w:line="183" w:lineRule="exact"/>
        <w:ind w:left="2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线路监测</w:t>
      </w:r>
      <w:r>
        <w:rPr>
          <w:rStyle w:val="DefaultParagraphFont"/>
          <w:rFonts w:ascii="Times New Roman" w:eastAsiaTheme="minorEastAsia" w:hAnsiTheme="minorHAnsi" w:cstheme="minorBidi"/>
          <w:color w:val="000000"/>
          <w:spacing w:val="273"/>
          <w:sz w:val="15"/>
        </w:rPr>
        <w:t xml:space="preserve"> </w:t>
      </w:r>
      <w:r>
        <w:rPr>
          <w:rStyle w:val="DefaultParagraphFont"/>
          <w:rFonts w:ascii="KGTTPJ+ËÎÌå" w:hAnsi="KGTTPJ+ËÎÌå" w:eastAsiaTheme="minorEastAsia" w:cs="KGTTPJ+ËÎÌå"/>
          <w:color w:val="000000"/>
          <w:spacing w:val="0"/>
          <w:sz w:val="15"/>
        </w:rPr>
        <w:t>防止撞击线路障碍</w:t>
      </w:r>
      <w:r>
        <w:rPr>
          <w:rStyle w:val="DefaultParagraphFont"/>
          <w:rFonts w:ascii="Times New Roman" w:eastAsiaTheme="minorEastAsia" w:hAnsiTheme="minorHAnsi" w:cstheme="minorBidi"/>
          <w:color w:val="000000"/>
          <w:spacing w:val="1349"/>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0"/>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739"/>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93"/>
          <w:sz w:val="15"/>
        </w:rPr>
        <w:t xml:space="preserve"> </w:t>
      </w:r>
      <w:r>
        <w:rPr>
          <w:rStyle w:val="DefaultParagraphFont"/>
          <w:rFonts w:ascii="KGTTPJ+ËÎÌå" w:hAnsi="KGTTPJ+ËÎÌå" w:eastAsiaTheme="minorEastAsia" w:cs="KGTTPJ+ËÎÌå"/>
          <w:color w:val="000000"/>
          <w:spacing w:val="1"/>
          <w:sz w:val="15"/>
        </w:rPr>
        <w:t>系统</w:t>
      </w:r>
    </w:p>
    <w:p>
      <w:pPr>
        <w:pStyle w:val="Normal177"/>
        <w:spacing w:before="397" w:after="0" w:line="183" w:lineRule="exact"/>
        <w:ind w:left="1198"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0"/>
          <w:sz w:val="15"/>
        </w:rPr>
        <w:t>防止撞击线路上的人</w:t>
      </w:r>
      <w:r>
        <w:rPr>
          <w:rStyle w:val="DefaultParagraphFont"/>
          <w:rFonts w:ascii="Times New Roman" w:eastAsiaTheme="minorEastAsia" w:hAnsiTheme="minorHAnsi" w:cstheme="minorBidi"/>
          <w:color w:val="000000"/>
          <w:spacing w:val="1198"/>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0"/>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739"/>
          <w:sz w:val="15"/>
        </w:rPr>
        <w:t xml:space="preserve"> </w:t>
      </w:r>
      <w:r>
        <w:rPr>
          <w:rStyle w:val="DefaultParagraphFont"/>
          <w:rFonts w:ascii="KGTTPJ+ËÎÌå" w:hAnsi="KGTTPJ+ËÎÌå" w:eastAsiaTheme="minorEastAsia" w:cs="KGTTPJ+ËÎÌå"/>
          <w:color w:val="000000"/>
          <w:spacing w:val="1"/>
          <w:sz w:val="15"/>
        </w:rPr>
        <w:t>系统</w:t>
      </w:r>
      <w:r>
        <w:rPr>
          <w:rStyle w:val="DefaultParagraphFont"/>
          <w:rFonts w:ascii="Times New Roman" w:eastAsiaTheme="minorEastAsia" w:hAnsiTheme="minorHAnsi" w:cstheme="minorBidi"/>
          <w:color w:val="000000"/>
          <w:spacing w:val="693"/>
          <w:sz w:val="15"/>
        </w:rPr>
        <w:t xml:space="preserve"> </w:t>
      </w:r>
      <w:r>
        <w:rPr>
          <w:rStyle w:val="DefaultParagraphFont"/>
          <w:rFonts w:ascii="KGTTPJ+ËÎÌå" w:hAnsi="KGTTPJ+ËÎÌå" w:eastAsiaTheme="minorEastAsia" w:cs="KGTTPJ+ËÎÌå"/>
          <w:color w:val="000000"/>
          <w:spacing w:val="1"/>
          <w:sz w:val="15"/>
        </w:rPr>
        <w:t>系统</w:t>
      </w:r>
    </w:p>
    <w:p>
      <w:pPr>
        <w:pStyle w:val="Normal177"/>
        <w:spacing w:before="386" w:after="0" w:line="194" w:lineRule="exact"/>
        <w:ind w:left="286" w:right="0" w:firstLine="0"/>
        <w:jc w:val="left"/>
        <w:rPr>
          <w:rStyle w:val="DefaultParagraphFont"/>
          <w:rFonts w:ascii="Times New Roman" w:eastAsiaTheme="minorEastAsia" w:hAnsiTheme="minorHAnsi" w:cstheme="minorBidi"/>
          <w:color w:val="000000"/>
          <w:spacing w:val="0"/>
          <w:sz w:val="15"/>
        </w:rPr>
      </w:pPr>
      <w:r>
        <w:rPr>
          <w:rStyle w:val="DefaultParagraphFont"/>
          <w:rFonts w:ascii="KGTTPJ+ËÎÌå" w:hAnsi="KGTTPJ+ËÎÌå" w:eastAsiaTheme="minorEastAsia" w:cs="KGTTPJ+ËÎÌå"/>
          <w:color w:val="000000"/>
          <w:spacing w:val="9"/>
          <w:sz w:val="15"/>
        </w:rPr>
        <w:t>旅客运输监</w:t>
      </w:r>
      <w:r>
        <w:rPr>
          <w:rStyle w:val="DefaultParagraphFont"/>
          <w:rFonts w:ascii="Times New Roman" w:eastAsiaTheme="minorEastAsia" w:hAnsiTheme="minorHAnsi" w:cstheme="minorBidi"/>
          <w:color w:val="000000"/>
          <w:spacing w:val="77"/>
          <w:sz w:val="15"/>
        </w:rPr>
        <w:t xml:space="preserve"> </w:t>
      </w:r>
      <w:r>
        <w:rPr>
          <w:rStyle w:val="DefaultParagraphFont"/>
          <w:rFonts w:ascii="KGTTPJ+ËÎÌå" w:hAnsi="KGTTPJ+ËÎÌå" w:eastAsiaTheme="minorEastAsia" w:cs="KGTTPJ+ËÎÌå"/>
          <w:color w:val="000000"/>
          <w:spacing w:val="0"/>
          <w:sz w:val="15"/>
        </w:rPr>
        <w:t>控制旅客车门</w:t>
      </w:r>
      <w:r>
        <w:rPr>
          <w:rStyle w:val="DefaultParagraphFont"/>
          <w:rFonts w:ascii="Times New Roman" w:eastAsiaTheme="minorEastAsia" w:hAnsiTheme="minorHAnsi" w:cstheme="minorBidi"/>
          <w:color w:val="000000"/>
          <w:spacing w:val="1649"/>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0"/>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559"/>
          <w:sz w:val="15"/>
        </w:rPr>
        <w:t xml:space="preserve"> </w:t>
      </w:r>
      <w:r>
        <w:rPr>
          <w:rStyle w:val="DefaultParagraphFont"/>
          <w:rFonts w:ascii="Times New Roman" w:hAnsi="Times New Roman" w:eastAsiaTheme="minorEastAsia" w:cs="Times New Roman"/>
          <w:color w:val="000000"/>
          <w:spacing w:val="2"/>
          <w:sz w:val="15"/>
        </w:rPr>
        <w:t>√</w:t>
      </w:r>
      <w:r>
        <w:rPr>
          <w:rStyle w:val="DefaultParagraphFont"/>
          <w:rFonts w:ascii="KGTTPJ+ËÎÌå" w:hAnsi="KGTTPJ+ËÎÌå" w:eastAsiaTheme="minorEastAsia" w:cs="KGTTPJ+ËÎÌå"/>
          <w:color w:val="000000"/>
          <w:spacing w:val="0"/>
          <w:sz w:val="15"/>
        </w:rPr>
        <w:t>或系统</w:t>
      </w:r>
      <w:r>
        <w:rPr>
          <w:rStyle w:val="DefaultParagraphFont"/>
          <w:rFonts w:ascii="Times New Roman" w:eastAsiaTheme="minorEastAsia" w:hAnsiTheme="minorHAnsi" w:cstheme="minorBidi"/>
          <w:color w:val="000000"/>
          <w:spacing w:val="641"/>
          <w:sz w:val="15"/>
        </w:rPr>
        <w:t xml:space="preserve"> </w:t>
      </w:r>
      <w:r>
        <w:rPr>
          <w:rStyle w:val="DefaultParagraphFont"/>
          <w:rFonts w:ascii="KGTTPJ+ËÎÌå" w:hAnsi="KGTTPJ+ËÎÌå" w:eastAsiaTheme="minorEastAsia" w:cs="KGTTPJ+ËÎÌå"/>
          <w:color w:val="000000"/>
          <w:spacing w:val="1"/>
          <w:sz w:val="15"/>
        </w:rPr>
        <w:t>系统</w:t>
      </w:r>
    </w:p>
    <w:p>
      <w:pPr>
        <w:pStyle w:val="Normal177"/>
        <w:spacing w:before="64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168</w:t>
      </w:r>
    </w:p>
    <w:p>
      <w:pPr>
        <w:pStyle w:val="Normal178"/>
        <w:spacing w:before="0" w:after="0" w:line="161" w:lineRule="exact"/>
        <w:ind w:left="283" w:right="0" w:firstLine="0"/>
        <w:jc w:val="left"/>
        <w:rPr>
          <w:rStyle w:val="DefaultParagraphFont"/>
          <w:rFonts w:ascii="Times New Roman" w:eastAsiaTheme="minorEastAsia" w:hAnsiTheme="minorHAnsi" w:cstheme="minorBidi"/>
          <w:color w:val="000000"/>
          <w:spacing w:val="0"/>
          <w:sz w:val="15"/>
        </w:rPr>
      </w:pPr>
      <w:r>
        <w:rPr>
          <w:noProof/>
        </w:rPr>
        <w:pict>
          <v:shape id="_x0000_s1149" type="#_x0000_t75" style="width:453.75pt;height:210.85pt;margin-top:65.15pt;margin-left:78pt;mso-position-horizontal-relative:page;mso-position-vertical-relative:page;position:absolute;z-index:-251607040">
            <v:imagedata r:id="rId103" o:title=""/>
          </v:shape>
        </w:pict>
      </w:r>
      <w:r>
        <w:rPr>
          <w:rStyle w:val="DefaultParagraphFont"/>
          <w:rFonts w:ascii="WDWJWR+ËÎÌå" w:hAnsi="WDWJWR+ËÎÌå" w:eastAsiaTheme="minorEastAsia" w:cs="WDWJWR+ËÎÌå"/>
          <w:color w:val="000000"/>
          <w:spacing w:val="0"/>
          <w:sz w:val="15"/>
        </w:rPr>
        <w:t>测</w:t>
      </w:r>
    </w:p>
    <w:p>
      <w:pPr>
        <w:pStyle w:val="Normal178"/>
        <w:spacing w:before="0" w:after="0" w:line="194" w:lineRule="exact"/>
        <w:ind w:left="1195" w:right="1527"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7"/>
          <w:sz w:val="15"/>
        </w:rPr>
        <w:t>防止旅客在乘降和车辆间</w:t>
      </w:r>
      <w:r>
        <w:rPr>
          <w:rStyle w:val="DefaultParagraphFont"/>
          <w:rFonts w:ascii="Times New Roman" w:eastAsiaTheme="minorEastAsia" w:hAnsiTheme="minorHAnsi" w:cstheme="minorBidi"/>
          <w:color w:val="000000"/>
          <w:spacing w:val="827"/>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3"/>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559"/>
          <w:sz w:val="15"/>
        </w:rPr>
        <w:t xml:space="preserve"> </w:t>
      </w:r>
      <w:r>
        <w:rPr>
          <w:rStyle w:val="DefaultParagraphFont"/>
          <w:rFonts w:ascii="Times New Roman" w:hAnsi="Times New Roman" w:eastAsiaTheme="minorEastAsia" w:cs="Times New Roman"/>
          <w:color w:val="000000"/>
          <w:spacing w:val="2"/>
          <w:sz w:val="15"/>
        </w:rPr>
        <w:t>√</w:t>
      </w:r>
      <w:r>
        <w:rPr>
          <w:rStyle w:val="DefaultParagraphFont"/>
          <w:rFonts w:ascii="WDWJWR+ËÎÌå" w:hAnsi="WDWJWR+ËÎÌå" w:eastAsiaTheme="minorEastAsia" w:cs="WDWJWR+ËÎÌå"/>
          <w:color w:val="000000"/>
          <w:spacing w:val="0"/>
          <w:sz w:val="15"/>
        </w:rPr>
        <w:t>或系统</w:t>
      </w:r>
      <w:r>
        <w:rPr>
          <w:rStyle w:val="DefaultParagraphFont"/>
          <w:rFonts w:ascii="Times New Roman" w:eastAsiaTheme="minorEastAsia" w:hAnsiTheme="minorHAnsi" w:cstheme="minorBidi"/>
          <w:color w:val="000000"/>
          <w:spacing w:val="639"/>
          <w:sz w:val="15"/>
        </w:rPr>
        <w:t xml:space="preserve"> </w:t>
      </w:r>
      <w:r>
        <w:rPr>
          <w:rStyle w:val="DefaultParagraphFont"/>
          <w:rFonts w:ascii="WDWJWR+ËÎÌå" w:hAnsi="WDWJWR+ËÎÌå" w:eastAsiaTheme="minorEastAsia" w:cs="WDWJWR+ËÎÌå"/>
          <w:color w:val="000000"/>
          <w:spacing w:val="1"/>
          <w:sz w:val="15"/>
        </w:rPr>
        <w:t xml:space="preserve">系统 </w:t>
      </w:r>
      <w:r>
        <w:rPr>
          <w:rStyle w:val="DefaultParagraphFont"/>
          <w:rFonts w:ascii="WDWJWR+ËÎÌå" w:hAnsi="WDWJWR+ËÎÌå" w:eastAsiaTheme="minorEastAsia" w:cs="WDWJWR+ËÎÌå"/>
          <w:color w:val="000000"/>
          <w:spacing w:val="0"/>
          <w:sz w:val="15"/>
        </w:rPr>
        <w:t>行走时受到伤害</w:t>
      </w:r>
    </w:p>
    <w:p>
      <w:pPr>
        <w:pStyle w:val="Normal178"/>
        <w:spacing w:before="386" w:after="0" w:line="194" w:lineRule="exact"/>
        <w:ind w:left="11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0"/>
          <w:sz w:val="15"/>
        </w:rPr>
        <w:t>保障发车的安全性</w:t>
      </w:r>
      <w:r>
        <w:rPr>
          <w:rStyle w:val="DefaultParagraphFont"/>
          <w:rFonts w:ascii="Times New Roman" w:eastAsiaTheme="minorEastAsia" w:hAnsiTheme="minorHAnsi" w:cstheme="minorBidi"/>
          <w:color w:val="000000"/>
          <w:spacing w:val="1349"/>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3"/>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559"/>
          <w:sz w:val="15"/>
        </w:rPr>
        <w:t xml:space="preserve"> </w:t>
      </w:r>
      <w:r>
        <w:rPr>
          <w:rStyle w:val="DefaultParagraphFont"/>
          <w:rFonts w:ascii="Times New Roman" w:hAnsi="Times New Roman" w:eastAsiaTheme="minorEastAsia" w:cs="Times New Roman"/>
          <w:color w:val="000000"/>
          <w:spacing w:val="2"/>
          <w:sz w:val="15"/>
        </w:rPr>
        <w:t>√</w:t>
      </w:r>
      <w:r>
        <w:rPr>
          <w:rStyle w:val="DefaultParagraphFont"/>
          <w:rFonts w:ascii="WDWJWR+ËÎÌå" w:hAnsi="WDWJWR+ËÎÌå" w:eastAsiaTheme="minorEastAsia" w:cs="WDWJWR+ËÎÌå"/>
          <w:color w:val="000000"/>
          <w:spacing w:val="0"/>
          <w:sz w:val="15"/>
        </w:rPr>
        <w:t>或系统</w:t>
      </w:r>
      <w:r>
        <w:rPr>
          <w:rStyle w:val="DefaultParagraphFont"/>
          <w:rFonts w:ascii="Times New Roman" w:eastAsiaTheme="minorEastAsia" w:hAnsiTheme="minorHAnsi" w:cstheme="minorBidi"/>
          <w:color w:val="000000"/>
          <w:spacing w:val="639"/>
          <w:sz w:val="15"/>
        </w:rPr>
        <w:t xml:space="preserve"> </w:t>
      </w:r>
      <w:r>
        <w:rPr>
          <w:rStyle w:val="DefaultParagraphFont"/>
          <w:rFonts w:ascii="WDWJWR+ËÎÌå" w:hAnsi="WDWJWR+ËÎÌå" w:eastAsiaTheme="minorEastAsia" w:cs="WDWJWR+ËÎÌå"/>
          <w:color w:val="000000"/>
          <w:spacing w:val="1"/>
          <w:sz w:val="15"/>
        </w:rPr>
        <w:t>系统</w:t>
      </w:r>
    </w:p>
    <w:p>
      <w:pPr>
        <w:pStyle w:val="Normal178"/>
        <w:spacing w:before="374" w:after="0" w:line="194" w:lineRule="exact"/>
        <w:ind w:left="283" w:right="1527"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9"/>
          <w:sz w:val="15"/>
        </w:rPr>
        <w:t>列车运营控</w:t>
      </w:r>
      <w:r>
        <w:rPr>
          <w:rStyle w:val="DefaultParagraphFont"/>
          <w:rFonts w:ascii="Times New Roman" w:eastAsiaTheme="minorEastAsia" w:hAnsiTheme="minorHAnsi" w:cstheme="minorBidi"/>
          <w:color w:val="000000"/>
          <w:spacing w:val="77"/>
          <w:sz w:val="15"/>
        </w:rPr>
        <w:t xml:space="preserve"> </w:t>
      </w:r>
      <w:r>
        <w:rPr>
          <w:rStyle w:val="DefaultParagraphFont"/>
          <w:rFonts w:ascii="WDWJWR+ËÎÌå" w:hAnsi="WDWJWR+ËÎÌå" w:eastAsiaTheme="minorEastAsia" w:cs="WDWJWR+ËÎÌå"/>
          <w:color w:val="000000"/>
          <w:spacing w:val="0"/>
          <w:sz w:val="15"/>
        </w:rPr>
        <w:t>投入</w:t>
      </w:r>
      <w:r>
        <w:rPr>
          <w:rStyle w:val="DefaultParagraphFont"/>
          <w:rFonts w:ascii="Times New Roman" w:eastAsiaTheme="minorEastAsia" w:hAnsiTheme="minorHAnsi" w:cstheme="minorBidi"/>
          <w:color w:val="000000"/>
          <w:spacing w:val="2"/>
          <w:sz w:val="15"/>
        </w:rPr>
        <w:t>/</w:t>
      </w:r>
      <w:r>
        <w:rPr>
          <w:rStyle w:val="DefaultParagraphFont"/>
          <w:rFonts w:ascii="WDWJWR+ËÎÌå" w:hAnsi="WDWJWR+ËÎÌå" w:eastAsiaTheme="minorEastAsia" w:cs="WDWJWR+ËÎÌå"/>
          <w:color w:val="000000"/>
          <w:spacing w:val="0"/>
          <w:sz w:val="15"/>
        </w:rPr>
        <w:t>退出运营</w:t>
      </w:r>
      <w:r>
        <w:rPr>
          <w:rStyle w:val="DefaultParagraphFont"/>
          <w:rFonts w:ascii="Times New Roman" w:eastAsiaTheme="minorEastAsia" w:hAnsiTheme="minorHAnsi" w:cstheme="minorBidi"/>
          <w:color w:val="000000"/>
          <w:spacing w:val="1609"/>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3"/>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847"/>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802"/>
          <w:sz w:val="15"/>
        </w:rPr>
        <w:t xml:space="preserve"> </w:t>
      </w:r>
      <w:r>
        <w:rPr>
          <w:rStyle w:val="DefaultParagraphFont"/>
          <w:rFonts w:ascii="WDWJWR+ËÎÌå" w:hAnsi="WDWJWR+ËÎÌå" w:eastAsiaTheme="minorEastAsia" w:cs="WDWJWR+ËÎÌå"/>
          <w:color w:val="000000"/>
          <w:spacing w:val="1"/>
          <w:sz w:val="15"/>
        </w:rPr>
        <w:t xml:space="preserve">系统 </w:t>
      </w:r>
      <w:r>
        <w:rPr>
          <w:rStyle w:val="DefaultParagraphFont"/>
          <w:rFonts w:ascii="WDWJWR+ËÎÌå" w:hAnsi="WDWJWR+ËÎÌå" w:eastAsiaTheme="minorEastAsia" w:cs="WDWJWR+ËÎÌå"/>
          <w:color w:val="000000"/>
          <w:spacing w:val="0"/>
          <w:sz w:val="15"/>
        </w:rPr>
        <w:t>制</w:t>
      </w:r>
    </w:p>
    <w:p>
      <w:pPr>
        <w:pStyle w:val="Normal178"/>
        <w:spacing w:before="203" w:after="373" w:line="183" w:lineRule="exact"/>
        <w:ind w:left="1195"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0"/>
          <w:sz w:val="15"/>
        </w:rPr>
        <w:t>列车运营状况监视</w:t>
      </w:r>
      <w:r>
        <w:rPr>
          <w:rStyle w:val="DefaultParagraphFont"/>
          <w:rFonts w:ascii="Times New Roman" w:eastAsiaTheme="minorEastAsia" w:hAnsiTheme="minorHAnsi" w:cstheme="minorBidi"/>
          <w:color w:val="000000"/>
          <w:spacing w:val="1349"/>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3"/>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847"/>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802"/>
          <w:sz w:val="15"/>
        </w:rPr>
        <w:t xml:space="preserve"> </w:t>
      </w:r>
      <w:r>
        <w:rPr>
          <w:rStyle w:val="DefaultParagraphFont"/>
          <w:rFonts w:ascii="WDWJWR+ËÎÌå" w:hAnsi="WDWJWR+ËÎÌå" w:eastAsiaTheme="minorEastAsia" w:cs="WDWJWR+ËÎÌå"/>
          <w:color w:val="000000"/>
          <w:spacing w:val="1"/>
          <w:sz w:val="15"/>
        </w:rPr>
        <w:t>系统</w:t>
      </w:r>
    </w:p>
    <w:tbl>
      <w:tblPr>
        <w:tblStyle w:val="TableNormal"/>
        <w:tblW w:w="0" w:type="auto"/>
        <w:jc w:val="left"/>
        <w:tblInd w:w="0" w:type="dxa"/>
        <w:tblCellMar>
          <w:left w:w="0" w:type="dxa"/>
          <w:right w:w="0" w:type="dxa"/>
        </w:tblCellMar>
        <w:tblLook w:val="04A0"/>
      </w:tblPr>
      <w:tblGrid>
        <w:gridCol w:w="283"/>
        <w:gridCol w:w="892"/>
        <w:gridCol w:w="20"/>
        <w:gridCol w:w="2568"/>
        <w:gridCol w:w="20"/>
        <w:gridCol w:w="5344"/>
      </w:tblGrid>
      <w:tr>
        <w:tblPrEx>
          <w:tblW w:w="0" w:type="auto"/>
          <w:jc w:val="left"/>
          <w:tblInd w:w="0" w:type="dxa"/>
          <w:tblCellMar>
            <w:left w:w="0" w:type="dxa"/>
            <w:right w:w="0" w:type="dxa"/>
          </w:tblCellMar>
          <w:tblLook w:val="04A0"/>
        </w:tblPrEx>
        <w:trPr>
          <w:trHeight w:val="573"/>
          <w:jc w:val="left"/>
        </w:trPr>
        <w:tc>
          <w:tcPr>
            <w:tcW w:w="283" w:type="dxa"/>
            <w:noWrap w:val="0"/>
            <w:textDirection w:val="lrTb"/>
            <w:tcFitText w:val="0"/>
            <w:vAlign w:val="top"/>
          </w:tcPr>
          <w:p>
            <w:pPr>
              <w:pStyle w:val="Normal17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892" w:type="dxa"/>
            <w:noWrap w:val="0"/>
            <w:textDirection w:val="lrTb"/>
            <w:tcFitText w:val="0"/>
            <w:vAlign w:val="top"/>
          </w:tcPr>
          <w:p>
            <w:pPr>
              <w:pStyle w:val="Normal178"/>
              <w:spacing w:before="22"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9"/>
                <w:sz w:val="15"/>
              </w:rPr>
              <w:t>安全监控和</w:t>
            </w:r>
          </w:p>
          <w:p>
            <w:pPr>
              <w:pStyle w:val="Normal178"/>
              <w:spacing w:before="0" w:after="0" w:line="194"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0"/>
                <w:sz w:val="15"/>
              </w:rPr>
              <w:t>应急管理</w:t>
            </w:r>
          </w:p>
        </w:tc>
        <w:tc>
          <w:tcPr>
            <w:tcW w:w="20" w:type="dxa"/>
            <w:noWrap w:val="0"/>
            <w:textDirection w:val="lrTb"/>
            <w:tcFitText w:val="0"/>
            <w:vAlign w:val="top"/>
          </w:tcPr>
          <w:p>
            <w:pPr>
              <w:pStyle w:val="Normal17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2568" w:type="dxa"/>
            <w:noWrap w:val="0"/>
            <w:textDirection w:val="lrTb"/>
            <w:tcFitText w:val="0"/>
            <w:vAlign w:val="top"/>
          </w:tcPr>
          <w:p>
            <w:pPr>
              <w:pStyle w:val="Normal178"/>
              <w:spacing w:before="17"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2"/>
                <w:sz w:val="15"/>
              </w:rPr>
              <w:t>列车诊断、防火</w:t>
            </w:r>
            <w:r>
              <w:rPr>
                <w:rStyle w:val="DefaultParagraphFont"/>
                <w:rFonts w:ascii="Times New Roman" w:eastAsiaTheme="minorEastAsia" w:hAnsiTheme="minorHAnsi" w:cstheme="minorBidi"/>
                <w:color w:val="000000"/>
                <w:spacing w:val="4"/>
                <w:sz w:val="15"/>
              </w:rPr>
              <w:t>/</w:t>
            </w:r>
            <w:r>
              <w:rPr>
                <w:rStyle w:val="DefaultParagraphFont"/>
                <w:rFonts w:ascii="WDWJWR+ËÎÌå" w:hAnsi="WDWJWR+ËÎÌå" w:eastAsiaTheme="minorEastAsia" w:cs="WDWJWR+ËÎÌå"/>
                <w:color w:val="000000"/>
                <w:spacing w:val="2"/>
                <w:sz w:val="15"/>
              </w:rPr>
              <w:t>烟监测、</w:t>
            </w:r>
          </w:p>
          <w:p>
            <w:pPr>
              <w:pStyle w:val="Normal178"/>
              <w:spacing w:before="32" w:after="0" w:line="15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7"/>
                <w:sz w:val="15"/>
              </w:rPr>
              <w:t>防脱轨监测、应急处置（警</w:t>
            </w:r>
          </w:p>
          <w:p>
            <w:pPr>
              <w:pStyle w:val="Normal178"/>
              <w:spacing w:before="38"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1"/>
                <w:sz w:val="15"/>
              </w:rPr>
              <w:t>报</w:t>
            </w:r>
            <w:r>
              <w:rPr>
                <w:rStyle w:val="DefaultParagraphFont"/>
                <w:rFonts w:ascii="Times New Roman" w:eastAsiaTheme="minorEastAsia" w:hAnsiTheme="minorHAnsi" w:cstheme="minorBidi"/>
                <w:color w:val="000000"/>
                <w:spacing w:val="-1"/>
                <w:sz w:val="15"/>
              </w:rPr>
              <w:t>/</w:t>
            </w:r>
            <w:r>
              <w:rPr>
                <w:rStyle w:val="DefaultParagraphFont"/>
                <w:rFonts w:ascii="WDWJWR+ËÎÌå" w:hAnsi="WDWJWR+ËÎÌå" w:eastAsiaTheme="minorEastAsia" w:cs="WDWJWR+ËÎÌå"/>
                <w:color w:val="000000"/>
                <w:spacing w:val="0"/>
                <w:sz w:val="15"/>
              </w:rPr>
              <w:t>疏散、监控）</w:t>
            </w:r>
          </w:p>
        </w:tc>
        <w:tc>
          <w:tcPr>
            <w:tcW w:w="20" w:type="dxa"/>
            <w:noWrap w:val="0"/>
            <w:textDirection w:val="lrTb"/>
            <w:tcFitText w:val="0"/>
            <w:vAlign w:val="top"/>
          </w:tcPr>
          <w:p>
            <w:pPr>
              <w:pStyle w:val="Normal178"/>
              <w:spacing w:before="0" w:after="0" w:line="0" w:lineRule="atLeast"/>
              <w:ind w:left="0" w:right="0" w:firstLine="0"/>
              <w:jc w:val="left"/>
              <w:rPr>
                <w:rStyle w:val="DefaultParagraphFont"/>
                <w:rFonts w:ascii="Times New Roman" w:eastAsiaTheme="minorEastAsia" w:hAnsiTheme="minorHAnsi" w:cstheme="minorBidi"/>
                <w:color w:val="000000"/>
                <w:spacing w:val="0"/>
                <w:sz w:val="15"/>
              </w:rPr>
            </w:pPr>
          </w:p>
        </w:tc>
        <w:tc>
          <w:tcPr>
            <w:tcW w:w="5344" w:type="dxa"/>
            <w:noWrap w:val="0"/>
            <w:textDirection w:val="lrTb"/>
            <w:tcFitText w:val="0"/>
            <w:vAlign w:val="top"/>
          </w:tcPr>
          <w:p>
            <w:pPr>
              <w:pStyle w:val="Normal178"/>
              <w:spacing w:before="0" w:after="0" w:line="167"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515"/>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1083"/>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847"/>
                <w:sz w:val="15"/>
              </w:rPr>
              <w:t xml:space="preserve"> </w:t>
            </w:r>
            <w:r>
              <w:rPr>
                <w:rStyle w:val="DefaultParagraphFont"/>
                <w:rFonts w:ascii="Times New Roman" w:hAnsi="Times New Roman" w:eastAsiaTheme="minorEastAsia" w:cs="Times New Roman"/>
                <w:color w:val="000000"/>
                <w:spacing w:val="0"/>
                <w:sz w:val="15"/>
              </w:rPr>
              <w:t>√</w:t>
            </w:r>
            <w:r>
              <w:rPr>
                <w:rStyle w:val="DefaultParagraphFont"/>
                <w:rFonts w:ascii="Times New Roman" w:eastAsiaTheme="minorEastAsia" w:hAnsiTheme="minorHAnsi" w:cstheme="minorBidi"/>
                <w:color w:val="000000"/>
                <w:spacing w:val="673"/>
                <w:sz w:val="15"/>
              </w:rPr>
              <w:t xml:space="preserve"> </w:t>
            </w:r>
            <w:r>
              <w:rPr>
                <w:rStyle w:val="DefaultParagraphFont"/>
                <w:rFonts w:ascii="WDWJWR+ËÎÌå" w:hAnsi="WDWJWR+ËÎÌå" w:eastAsiaTheme="minorEastAsia" w:cs="WDWJWR+ËÎÌå"/>
                <w:color w:val="000000"/>
                <w:spacing w:val="0"/>
                <w:sz w:val="15"/>
              </w:rPr>
              <w:t>系统和</w:t>
            </w:r>
            <w:r>
              <w:rPr>
                <w:rStyle w:val="DefaultParagraphFont"/>
                <w:rFonts w:ascii="Times New Roman" w:eastAsiaTheme="minorEastAsia" w:hAnsiTheme="minorHAnsi" w:cstheme="minorBidi"/>
                <w:color w:val="000000"/>
                <w:spacing w:val="-1"/>
                <w:sz w:val="15"/>
              </w:rPr>
              <w:t>/</w:t>
            </w:r>
            <w:r>
              <w:rPr>
                <w:rStyle w:val="DefaultParagraphFont"/>
                <w:rFonts w:ascii="WDWJWR+ËÎÌå" w:hAnsi="WDWJWR+ËÎÌå" w:eastAsiaTheme="minorEastAsia" w:cs="WDWJWR+ËÎÌå"/>
                <w:color w:val="000000"/>
                <w:spacing w:val="0"/>
                <w:sz w:val="15"/>
              </w:rPr>
              <w:t>或</w:t>
            </w:r>
          </w:p>
          <w:p>
            <w:pPr>
              <w:pStyle w:val="Normal178"/>
              <w:spacing w:before="0" w:after="0" w:line="211" w:lineRule="exact"/>
              <w:ind w:left="0" w:right="0" w:firstLine="0"/>
              <w:jc w:val="left"/>
              <w:rPr>
                <w:rStyle w:val="DefaultParagraphFont"/>
                <w:rFonts w:ascii="Times New Roman" w:eastAsiaTheme="minorEastAsia" w:hAnsiTheme="minorHAnsi" w:cstheme="minorBidi"/>
                <w:color w:val="000000"/>
                <w:spacing w:val="0"/>
                <w:sz w:val="15"/>
              </w:rPr>
            </w:pPr>
            <w:r>
              <w:rPr>
                <w:rStyle w:val="DefaultParagraphFont"/>
                <w:rFonts w:ascii="Times New Roman" w:eastAsiaTheme="minorEastAsia" w:hAnsiTheme="minorHAnsi" w:cstheme="minorBidi"/>
                <w:color w:val="000000"/>
                <w:spacing w:val="4540"/>
                <w:sz w:val="15"/>
              </w:rPr>
              <w:t xml:space="preserve"> </w:t>
            </w:r>
            <w:r>
              <w:rPr>
                <w:rStyle w:val="DefaultParagraphFont"/>
                <w:rFonts w:ascii="Times New Roman" w:eastAsiaTheme="minorEastAsia" w:hAnsiTheme="minorHAnsi" w:cstheme="minorBidi"/>
                <w:color w:val="000000"/>
                <w:spacing w:val="0"/>
                <w:sz w:val="15"/>
              </w:rPr>
              <w:t>OCC</w:t>
            </w:r>
            <w:r>
              <w:rPr>
                <w:rStyle w:val="DefaultParagraphFont"/>
                <w:rFonts w:ascii="Times New Roman" w:eastAsiaTheme="minorEastAsia" w:hAnsiTheme="minorHAnsi" w:cstheme="minorBidi"/>
                <w:color w:val="000000"/>
                <w:spacing w:val="37"/>
                <w:sz w:val="15"/>
              </w:rPr>
              <w:t xml:space="preserve"> </w:t>
            </w:r>
            <w:r>
              <w:rPr>
                <w:rStyle w:val="DefaultParagraphFont"/>
                <w:rFonts w:ascii="WDWJWR+ËÎÌå" w:hAnsi="WDWJWR+ËÎÌå" w:eastAsiaTheme="minorEastAsia" w:cs="WDWJWR+ËÎÌå"/>
                <w:color w:val="000000"/>
                <w:spacing w:val="1"/>
                <w:sz w:val="15"/>
              </w:rPr>
              <w:t>员工</w:t>
            </w:r>
          </w:p>
        </w:tc>
      </w:tr>
    </w:tbl>
    <w:p>
      <w:pPr>
        <w:pStyle w:val="Normal178"/>
        <w:spacing w:before="467" w:after="0" w:line="177" w:lineRule="exact"/>
        <w:ind w:left="283" w:right="0" w:firstLine="0"/>
        <w:jc w:val="left"/>
        <w:rPr>
          <w:rStyle w:val="DefaultParagraphFont"/>
          <w:rFonts w:ascii="Times New Roman" w:eastAsiaTheme="minorEastAsia" w:hAnsiTheme="minorHAnsi" w:cstheme="minorBidi"/>
          <w:color w:val="000000"/>
          <w:spacing w:val="0"/>
          <w:sz w:val="15"/>
        </w:rPr>
      </w:pPr>
      <w:r>
        <w:rPr>
          <w:rStyle w:val="DefaultParagraphFont"/>
          <w:rFonts w:ascii="WDWJWR+ËÎÌå" w:hAnsi="WDWJWR+ËÎÌå" w:eastAsiaTheme="minorEastAsia" w:cs="WDWJWR+ËÎÌå"/>
          <w:color w:val="000000"/>
          <w:spacing w:val="1"/>
          <w:sz w:val="15"/>
        </w:rPr>
        <w:t>注：</w:t>
      </w:r>
      <w:r>
        <w:rPr>
          <w:rStyle w:val="DefaultParagraphFont"/>
          <w:rFonts w:ascii="Times New Roman" w:hAnsi="Times New Roman" w:eastAsiaTheme="minorEastAsia" w:cs="Times New Roman"/>
          <w:color w:val="000000"/>
          <w:spacing w:val="0"/>
          <w:sz w:val="15"/>
        </w:rPr>
        <w:t>“√”=</w:t>
      </w:r>
      <w:r>
        <w:rPr>
          <w:rStyle w:val="DefaultParagraphFont"/>
          <w:rFonts w:ascii="WDWJWR+ËÎÌå" w:hAnsi="WDWJWR+ËÎÌå" w:eastAsiaTheme="minorEastAsia" w:cs="WDWJWR+ËÎÌå"/>
          <w:color w:val="000000"/>
          <w:spacing w:val="-3"/>
          <w:sz w:val="15"/>
        </w:rPr>
        <w:t>运营工作人员负责完成的功能（可由系统自动实现）；</w:t>
      </w:r>
      <w:r>
        <w:rPr>
          <w:rStyle w:val="DefaultParagraphFont"/>
          <w:rFonts w:ascii="Times New Roman" w:hAnsi="Times New Roman" w:eastAsiaTheme="minorEastAsia" w:cs="Times New Roman"/>
          <w:color w:val="000000"/>
          <w:spacing w:val="-2"/>
          <w:sz w:val="15"/>
        </w:rPr>
        <w:t>“</w:t>
      </w:r>
      <w:r>
        <w:rPr>
          <w:rStyle w:val="DefaultParagraphFont"/>
          <w:rFonts w:ascii="WDWJWR+ËÎÌå" w:hAnsi="WDWJWR+ËÎÌå" w:eastAsiaTheme="minorEastAsia" w:cs="WDWJWR+ËÎÌå"/>
          <w:color w:val="000000"/>
          <w:spacing w:val="0"/>
          <w:sz w:val="15"/>
        </w:rPr>
        <w:t>系统</w:t>
      </w:r>
      <w:r>
        <w:rPr>
          <w:rStyle w:val="DefaultParagraphFont"/>
          <w:rFonts w:ascii="Times New Roman" w:hAnsi="Times New Roman" w:eastAsiaTheme="minorEastAsia" w:cs="Times New Roman"/>
          <w:color w:val="000000"/>
          <w:spacing w:val="0"/>
          <w:sz w:val="15"/>
        </w:rPr>
        <w:t>”=</w:t>
      </w:r>
      <w:r>
        <w:rPr>
          <w:rStyle w:val="DefaultParagraphFont"/>
          <w:rFonts w:ascii="WDWJWR+ËÎÌå" w:hAnsi="WDWJWR+ËÎÌå" w:eastAsiaTheme="minorEastAsia" w:cs="WDWJWR+ËÎÌå"/>
          <w:color w:val="000000"/>
          <w:spacing w:val="0"/>
          <w:sz w:val="15"/>
        </w:rPr>
        <w:t>应由系统自动实现的功能。</w:t>
      </w:r>
    </w:p>
    <w:p>
      <w:pPr>
        <w:pStyle w:val="Normal178"/>
        <w:spacing w:before="40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16.1.2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DWJWR+ËÎÌå" w:hAnsi="WDWJWR+ËÎÌå" w:eastAsiaTheme="minorEastAsia" w:cs="WDWJWR+ËÎÌå"/>
          <w:color w:val="000000"/>
          <w:spacing w:val="0"/>
          <w:sz w:val="21"/>
        </w:rPr>
        <w:t>第</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b/>
          <w:color w:val="000000"/>
          <w:spacing w:val="0"/>
          <w:sz w:val="21"/>
        </w:rPr>
        <w:t>2</w:t>
      </w:r>
      <w:r>
        <w:rPr>
          <w:rStyle w:val="DefaultParagraphFont"/>
          <w:rFonts w:ascii="Times New Roman" w:eastAsiaTheme="minorEastAsia" w:hAnsiTheme="minorHAnsi" w:cstheme="minorBidi"/>
          <w:b/>
          <w:color w:val="000000"/>
          <w:spacing w:val="-2"/>
          <w:sz w:val="21"/>
        </w:rPr>
        <w:t xml:space="preserve"> </w:t>
      </w:r>
      <w:r>
        <w:rPr>
          <w:rStyle w:val="DefaultParagraphFont"/>
          <w:rFonts w:ascii="WDWJWR+ËÎÌå" w:hAnsi="WDWJWR+ËÎÌå" w:eastAsiaTheme="minorEastAsia" w:cs="WDWJWR+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0"/>
          <w:sz w:val="21"/>
        </w:rPr>
        <w:t>悬挂式轨道道岔在非开通位，列车驶过有坠落风险，因此未采用连续式控车系统或连</w:t>
      </w:r>
    </w:p>
    <w:p>
      <w:pPr>
        <w:pStyle w:val="Normal1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0"/>
          <w:sz w:val="21"/>
        </w:rPr>
        <w:t>续式控车系统失效时，应增加防护措施，禁止列车驶入非开通位道岔。</w:t>
      </w:r>
    </w:p>
    <w:p>
      <w:pPr>
        <w:pStyle w:val="Normal178"/>
        <w:spacing w:before="372" w:after="0" w:line="244" w:lineRule="exact"/>
        <w:ind w:left="364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16.2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WDWJWR+ËÎÌå" w:hAnsi="WDWJWR+ËÎÌå" w:eastAsiaTheme="minorEastAsia" w:cs="WDWJWR+ËÎÌå"/>
          <w:color w:val="000000"/>
          <w:spacing w:val="1"/>
          <w:sz w:val="21"/>
        </w:rPr>
        <w:t>列车控制子系统</w:t>
      </w:r>
    </w:p>
    <w:p>
      <w:pPr>
        <w:pStyle w:val="Normal178"/>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16.2.1</w:t>
      </w:r>
      <w:r>
        <w:rPr>
          <w:rStyle w:val="DefaultParagraphFont"/>
          <w:rFonts w:ascii="Times New Roman" w:eastAsiaTheme="minorEastAsia" w:hAnsiTheme="minorHAnsi" w:cstheme="minorBidi"/>
          <w:b/>
          <w:color w:val="000000"/>
          <w:spacing w:val="-2"/>
          <w:sz w:val="21"/>
        </w:rPr>
        <w:t xml:space="preserve"> </w:t>
      </w:r>
      <w:r>
        <w:rPr>
          <w:rStyle w:val="DefaultParagraphFont"/>
          <w:rFonts w:ascii="WDWJWR+ËÎÌå" w:hAnsi="WDWJWR+ËÎÌå" w:eastAsiaTheme="minorEastAsia" w:cs="WDWJWR+ËÎÌå"/>
          <w:color w:val="000000"/>
          <w:spacing w:val="0"/>
          <w:sz w:val="21"/>
        </w:rPr>
        <w:t>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b/>
          <w:color w:val="000000"/>
          <w:spacing w:val="0"/>
          <w:sz w:val="21"/>
        </w:rPr>
        <w:t>8</w:t>
      </w:r>
      <w:r>
        <w:rPr>
          <w:rStyle w:val="DefaultParagraphFont"/>
          <w:rFonts w:ascii="Times New Roman" w:eastAsiaTheme="minorEastAsia" w:hAnsiTheme="minorHAnsi" w:cstheme="minorBidi"/>
          <w:b/>
          <w:color w:val="000000"/>
          <w:spacing w:val="-1"/>
          <w:sz w:val="21"/>
        </w:rPr>
        <w:t xml:space="preserve"> </w:t>
      </w:r>
      <w:r>
        <w:rPr>
          <w:rStyle w:val="DefaultParagraphFont"/>
          <w:rFonts w:ascii="WDWJWR+ËÎÌå" w:hAnsi="WDWJWR+ËÎÌå" w:eastAsiaTheme="minorEastAsia" w:cs="WDWJWR+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1"/>
          <w:sz w:val="21"/>
        </w:rPr>
        <w:t>采用</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GOA3</w:t>
      </w:r>
      <w:r>
        <w:rPr>
          <w:rStyle w:val="DefaultParagraphFont"/>
          <w:rFonts w:ascii="Times New Roman" w:eastAsiaTheme="minorEastAsia" w:hAnsiTheme="minorHAnsi" w:cstheme="minorBidi"/>
          <w:color w:val="000000"/>
          <w:spacing w:val="2"/>
          <w:sz w:val="21"/>
        </w:rPr>
        <w:t xml:space="preserve"> </w:t>
      </w:r>
      <w:r>
        <w:rPr>
          <w:rStyle w:val="DefaultParagraphFont"/>
          <w:rFonts w:ascii="WDWJWR+ËÎÌå" w:hAnsi="WDWJWR+ËÎÌå" w:eastAsiaTheme="minorEastAsia" w:cs="WDWJWR+ËÎÌå"/>
          <w:color w:val="000000"/>
          <w:spacing w:val="0"/>
          <w:sz w:val="21"/>
        </w:rPr>
        <w:t>级运营等级时，可不设置蠕动运行模式，在列车牵引或常用制动故障下或</w:t>
      </w:r>
    </w:p>
    <w:p>
      <w:pPr>
        <w:pStyle w:val="Normal1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ATO</w:t>
      </w:r>
      <w:r>
        <w:rPr>
          <w:rStyle w:val="DefaultParagraphFont"/>
          <w:rFonts w:ascii="Times New Roman" w:eastAsiaTheme="minorEastAsia" w:hAnsiTheme="minorHAnsi" w:cstheme="minorBidi"/>
          <w:color w:val="000000"/>
          <w:spacing w:val="0"/>
          <w:sz w:val="21"/>
        </w:rPr>
        <w:t xml:space="preserve"> </w:t>
      </w:r>
      <w:r>
        <w:rPr>
          <w:rStyle w:val="DefaultParagraphFont"/>
          <w:rFonts w:ascii="WDWJWR+ËÎÌå" w:hAnsi="WDWJWR+ËÎÌå" w:eastAsiaTheme="minorEastAsia" w:cs="WDWJWR+ËÎÌå"/>
          <w:color w:val="000000"/>
          <w:spacing w:val="0"/>
          <w:sz w:val="21"/>
        </w:rPr>
        <w:t>控车链路异常条件下的，由司机在</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ATC</w:t>
      </w:r>
      <w:r>
        <w:rPr>
          <w:rStyle w:val="DefaultParagraphFont"/>
          <w:rFonts w:ascii="Times New Roman" w:eastAsiaTheme="minorEastAsia" w:hAnsiTheme="minorHAnsi" w:cstheme="minorBidi"/>
          <w:color w:val="000000"/>
          <w:spacing w:val="-1"/>
          <w:sz w:val="21"/>
        </w:rPr>
        <w:t xml:space="preserve"> </w:t>
      </w:r>
      <w:r>
        <w:rPr>
          <w:rStyle w:val="DefaultParagraphFont"/>
          <w:rFonts w:ascii="WDWJWR+ËÎÌå" w:hAnsi="WDWJWR+ËÎÌå" w:eastAsiaTheme="minorEastAsia" w:cs="WDWJWR+ËÎÌå"/>
          <w:color w:val="000000"/>
          <w:spacing w:val="0"/>
          <w:sz w:val="21"/>
        </w:rPr>
        <w:t>系统的防护下控制列车运行。</w:t>
      </w:r>
    </w:p>
    <w:p>
      <w:pPr>
        <w:pStyle w:val="Normal178"/>
        <w:spacing w:before="237"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4"/>
          <w:sz w:val="21"/>
        </w:rPr>
        <w:t>第</w:t>
      </w:r>
      <w:r>
        <w:rPr>
          <w:rStyle w:val="DefaultParagraphFont"/>
          <w:rFonts w:ascii="Times New Roman" w:eastAsiaTheme="minorEastAsia" w:hAnsiTheme="minorHAnsi" w:cstheme="minorBidi"/>
          <w:b/>
          <w:color w:val="000000"/>
          <w:spacing w:val="-2"/>
          <w:sz w:val="21"/>
        </w:rPr>
        <w:t>18</w:t>
      </w:r>
      <w:r>
        <w:rPr>
          <w:rStyle w:val="DefaultParagraphFont"/>
          <w:rFonts w:ascii="WDWJWR+ËÎÌå" w:hAnsi="WDWJWR+ËÎÌå" w:eastAsiaTheme="minorEastAsia" w:cs="WDWJWR+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0"/>
          <w:sz w:val="21"/>
        </w:rPr>
        <w:t>考虑建设周期以及运营条件情况，系统应具备全自动运行和非全自动运行两种运营能力，</w:t>
      </w:r>
    </w:p>
    <w:p>
      <w:pPr>
        <w:pStyle w:val="Normal1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0"/>
          <w:sz w:val="21"/>
        </w:rPr>
        <w:t>以满足开通前或部分设备故障时的运营需求。</w:t>
      </w:r>
    </w:p>
    <w:p>
      <w:pPr>
        <w:pStyle w:val="Normal178"/>
        <w:spacing w:before="132"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4"/>
          <w:sz w:val="21"/>
        </w:rPr>
        <w:t>第</w:t>
      </w:r>
      <w:r>
        <w:rPr>
          <w:rStyle w:val="DefaultParagraphFont"/>
          <w:rFonts w:ascii="Times New Roman" w:eastAsiaTheme="minorEastAsia" w:hAnsiTheme="minorHAnsi" w:cstheme="minorBidi"/>
          <w:b/>
          <w:color w:val="000000"/>
          <w:spacing w:val="-2"/>
          <w:sz w:val="21"/>
        </w:rPr>
        <w:t>24</w:t>
      </w:r>
      <w:r>
        <w:rPr>
          <w:rStyle w:val="DefaultParagraphFont"/>
          <w:rFonts w:ascii="WDWJWR+ËÎÌå" w:hAnsi="WDWJWR+ËÎÌå" w:eastAsiaTheme="minorEastAsia" w:cs="WDWJWR+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0"/>
          <w:sz w:val="21"/>
        </w:rPr>
        <w:t>全自动运行系统允许列车上无工作人员，因此必须加强列车内及列车运行前方的监督</w:t>
      </w:r>
    </w:p>
    <w:p>
      <w:pPr>
        <w:pStyle w:val="Normal178"/>
        <w:spacing w:before="116"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4"/>
          <w:sz w:val="21"/>
        </w:rPr>
        <w:t>第</w:t>
      </w:r>
      <w:r>
        <w:rPr>
          <w:rStyle w:val="DefaultParagraphFont"/>
          <w:rFonts w:ascii="Times New Roman" w:eastAsiaTheme="minorEastAsia" w:hAnsiTheme="minorHAnsi" w:cstheme="minorBidi"/>
          <w:b/>
          <w:color w:val="000000"/>
          <w:spacing w:val="-2"/>
          <w:sz w:val="21"/>
        </w:rPr>
        <w:t>25</w:t>
      </w:r>
      <w:r>
        <w:rPr>
          <w:rStyle w:val="DefaultParagraphFont"/>
          <w:rFonts w:ascii="WDWJWR+ËÎÌå" w:hAnsi="WDWJWR+ËÎÌå" w:eastAsiaTheme="minorEastAsia" w:cs="WDWJWR+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2"/>
          <w:sz w:val="21"/>
        </w:rPr>
        <w:t>全自动运行系统不设置司机室门，可减少司机室门的异常对系统可用性的影响，简化运营</w:t>
      </w:r>
    </w:p>
    <w:p>
      <w:pPr>
        <w:pStyle w:val="Normal1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2"/>
          <w:sz w:val="21"/>
        </w:rPr>
        <w:t>组织。若有司机门，则无论在站台还是在车辆基地均需考虑司机通道，并需制定相应的安全上下车规章</w:t>
      </w:r>
    </w:p>
    <w:p>
      <w:pPr>
        <w:pStyle w:val="Normal17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0"/>
          <w:sz w:val="21"/>
        </w:rPr>
        <w:t>制度，增加运营复杂度。因此本标准推荐不设置司机室门。</w:t>
      </w:r>
    </w:p>
    <w:p>
      <w:pPr>
        <w:pStyle w:val="Normal178"/>
        <w:spacing w:before="25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16.2.2</w:t>
      </w:r>
      <w:r>
        <w:rPr>
          <w:rStyle w:val="DefaultParagraphFont"/>
          <w:rFonts w:ascii="Times New Roman" w:eastAsiaTheme="minorEastAsia" w:hAnsiTheme="minorHAnsi" w:cstheme="minorBidi"/>
          <w:b/>
          <w:color w:val="000000"/>
          <w:spacing w:val="154"/>
          <w:sz w:val="21"/>
        </w:rPr>
        <w:t xml:space="preserve"> </w:t>
      </w:r>
      <w:r>
        <w:rPr>
          <w:rStyle w:val="DefaultParagraphFont"/>
          <w:rFonts w:ascii="WDWJWR+ËÎÌå" w:hAnsi="WDWJWR+ËÎÌå" w:eastAsiaTheme="minorEastAsia" w:cs="WDWJWR+ËÎÌå"/>
          <w:color w:val="000000"/>
          <w:spacing w:val="0"/>
          <w:sz w:val="21"/>
        </w:rPr>
        <w:t>第</w:t>
      </w:r>
      <w:r>
        <w:rPr>
          <w:rStyle w:val="DefaultParagraphFont"/>
          <w:rFonts w:ascii="Times New Roman" w:eastAsiaTheme="minorEastAsia" w:hAnsiTheme="minorHAnsi" w:cstheme="minorBidi"/>
          <w:color w:val="000000"/>
          <w:spacing w:val="4"/>
          <w:sz w:val="21"/>
        </w:rPr>
        <w:t xml:space="preserve"> </w:t>
      </w:r>
      <w:r>
        <w:rPr>
          <w:rStyle w:val="DefaultParagraphFont"/>
          <w:rFonts w:ascii="Times New Roman" w:eastAsiaTheme="minorEastAsia" w:hAnsiTheme="minorHAnsi" w:cstheme="minorBidi"/>
          <w:b/>
          <w:color w:val="000000"/>
          <w:spacing w:val="0"/>
          <w:sz w:val="21"/>
        </w:rPr>
        <w:t>1</w:t>
      </w:r>
      <w:r>
        <w:rPr>
          <w:rStyle w:val="DefaultParagraphFont"/>
          <w:rFonts w:ascii="Times New Roman" w:eastAsiaTheme="minorEastAsia" w:hAnsiTheme="minorHAnsi" w:cstheme="minorBidi"/>
          <w:b/>
          <w:color w:val="000000"/>
          <w:spacing w:val="-2"/>
          <w:sz w:val="21"/>
        </w:rPr>
        <w:t xml:space="preserve"> </w:t>
      </w:r>
      <w:r>
        <w:rPr>
          <w:rStyle w:val="DefaultParagraphFont"/>
          <w:rFonts w:ascii="WDWJWR+ËÎÌå" w:hAnsi="WDWJWR+ËÎÌå" w:eastAsiaTheme="minorEastAsia" w:cs="WDWJWR+ËÎÌå"/>
          <w:color w:val="000000"/>
          <w:spacing w:val="1"/>
          <w:sz w:val="21"/>
        </w:rPr>
        <w:t>款第</w:t>
      </w:r>
      <w:r>
        <w:rPr>
          <w:rStyle w:val="DefaultParagraphFont"/>
          <w:rFonts w:ascii="Times New Roman" w:eastAsiaTheme="minorEastAsia" w:hAnsiTheme="minorHAnsi" w:cstheme="minorBidi"/>
          <w:color w:val="000000"/>
          <w:spacing w:val="0"/>
          <w:sz w:val="21"/>
        </w:rPr>
        <w:t xml:space="preserve"> </w:t>
      </w:r>
      <w:r>
        <w:rPr>
          <w:rStyle w:val="DefaultParagraphFont"/>
          <w:rFonts w:ascii="Times New Roman" w:eastAsiaTheme="minorEastAsia" w:hAnsiTheme="minorHAnsi" w:cstheme="minorBidi"/>
          <w:b/>
          <w:color w:val="000000"/>
          <w:spacing w:val="0"/>
          <w:sz w:val="21"/>
        </w:rPr>
        <w:t>7</w:t>
      </w:r>
      <w:r>
        <w:rPr>
          <w:rStyle w:val="DefaultParagraphFont"/>
          <w:rFonts w:ascii="Times New Roman" w:eastAsiaTheme="minorEastAsia" w:hAnsiTheme="minorHAnsi" w:cstheme="minorBidi"/>
          <w:b/>
          <w:color w:val="000000"/>
          <w:spacing w:val="-1"/>
          <w:sz w:val="21"/>
        </w:rPr>
        <w:t xml:space="preserve"> </w:t>
      </w:r>
      <w:r>
        <w:rPr>
          <w:rStyle w:val="DefaultParagraphFont"/>
          <w:rFonts w:ascii="WDWJWR+ËÎÌå" w:hAnsi="WDWJWR+ËÎÌå" w:eastAsiaTheme="minorEastAsia" w:cs="WDWJWR+ËÎÌå"/>
          <w:color w:val="000000"/>
          <w:spacing w:val="0"/>
          <w:sz w:val="21"/>
        </w:rPr>
        <w:t>项</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0"/>
          <w:sz w:val="21"/>
        </w:rPr>
        <w:t>零速判断是安全开关门的前提，因此必须提供。</w:t>
      </w:r>
    </w:p>
    <w:p>
      <w:pPr>
        <w:pStyle w:val="Normal178"/>
        <w:spacing w:before="236"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4"/>
          <w:sz w:val="21"/>
        </w:rPr>
        <w:t>第</w:t>
      </w:r>
      <w:r>
        <w:rPr>
          <w:rStyle w:val="DefaultParagraphFont"/>
          <w:rFonts w:ascii="Times New Roman" w:eastAsiaTheme="minorEastAsia" w:hAnsiTheme="minorHAnsi" w:cstheme="minorBidi"/>
          <w:b/>
          <w:color w:val="000000"/>
          <w:spacing w:val="-2"/>
          <w:sz w:val="21"/>
        </w:rPr>
        <w:t>2</w:t>
      </w:r>
      <w:r>
        <w:rPr>
          <w:rStyle w:val="DefaultParagraphFont"/>
          <w:rFonts w:ascii="WDWJWR+ËÎÌå" w:hAnsi="WDWJWR+ËÎÌå" w:eastAsiaTheme="minorEastAsia" w:cs="WDWJWR+ËÎÌå"/>
          <w:color w:val="000000"/>
          <w:spacing w:val="1"/>
          <w:sz w:val="21"/>
        </w:rPr>
        <w:t>款第</w:t>
      </w:r>
      <w:r>
        <w:rPr>
          <w:rStyle w:val="DefaultParagraphFont"/>
          <w:rFonts w:ascii="Times New Roman" w:eastAsiaTheme="minorEastAsia" w:hAnsiTheme="minorHAnsi" w:cstheme="minorBidi"/>
          <w:b/>
          <w:color w:val="000000"/>
          <w:spacing w:val="-2"/>
          <w:sz w:val="21"/>
        </w:rPr>
        <w:t>2</w:t>
      </w:r>
      <w:r>
        <w:rPr>
          <w:rStyle w:val="DefaultParagraphFont"/>
          <w:rFonts w:ascii="WDWJWR+ËÎÌå" w:hAnsi="WDWJWR+ËÎÌå" w:eastAsiaTheme="minorEastAsia" w:cs="WDWJWR+ËÎÌå"/>
          <w:color w:val="000000"/>
          <w:spacing w:val="0"/>
          <w:sz w:val="21"/>
        </w:rPr>
        <w:t>项</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0"/>
          <w:sz w:val="21"/>
        </w:rPr>
        <w:t>信号系统应适应不同车辆</w:t>
      </w:r>
      <w:r>
        <w:rPr>
          <w:rStyle w:val="DefaultParagraphFont"/>
          <w:rFonts w:ascii="Times New Roman" w:eastAsiaTheme="minorEastAsia" w:hAnsiTheme="minorHAnsi" w:cstheme="minorBidi"/>
          <w:color w:val="000000"/>
          <w:spacing w:val="54"/>
          <w:sz w:val="21"/>
        </w:rPr>
        <w:t xml:space="preserve"> </w:t>
      </w:r>
      <w:r>
        <w:rPr>
          <w:rStyle w:val="DefaultParagraphFont"/>
          <w:rFonts w:ascii="WDWJWR+ËÎÌå" w:hAnsi="WDWJWR+ËÎÌå" w:eastAsiaTheme="minorEastAsia" w:cs="WDWJWR+ËÎÌå"/>
          <w:color w:val="000000"/>
          <w:spacing w:val="0"/>
          <w:sz w:val="21"/>
        </w:rPr>
        <w:t>需求，可采用多种形式的牵引或制动接口，当均应提供安</w:t>
      </w:r>
    </w:p>
    <w:p>
      <w:pPr>
        <w:pStyle w:val="Normal1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0"/>
          <w:sz w:val="21"/>
        </w:rPr>
        <w:t>全的紧急制动接口，作为最终的安全防护控制接口</w:t>
      </w:r>
    </w:p>
    <w:p>
      <w:pPr>
        <w:pStyle w:val="Normal178"/>
        <w:spacing w:before="132"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4"/>
          <w:sz w:val="21"/>
        </w:rPr>
        <w:t>第</w:t>
      </w:r>
      <w:r>
        <w:rPr>
          <w:rStyle w:val="DefaultParagraphFont"/>
          <w:rFonts w:ascii="Times New Roman" w:eastAsiaTheme="minorEastAsia" w:hAnsiTheme="minorHAnsi" w:cstheme="minorBidi"/>
          <w:b/>
          <w:color w:val="000000"/>
          <w:spacing w:val="-2"/>
          <w:sz w:val="21"/>
        </w:rPr>
        <w:t>3</w:t>
      </w:r>
      <w:r>
        <w:rPr>
          <w:rStyle w:val="DefaultParagraphFont"/>
          <w:rFonts w:ascii="WDWJWR+ËÎÌå" w:hAnsi="WDWJWR+ËÎÌå" w:eastAsiaTheme="minorEastAsia" w:cs="WDWJWR+ËÎÌå"/>
          <w:color w:val="000000"/>
          <w:spacing w:val="1"/>
          <w:sz w:val="21"/>
        </w:rPr>
        <w:t>款第</w:t>
      </w:r>
      <w:r>
        <w:rPr>
          <w:rStyle w:val="DefaultParagraphFont"/>
          <w:rFonts w:ascii="Times New Roman" w:eastAsiaTheme="minorEastAsia" w:hAnsiTheme="minorHAnsi" w:cstheme="minorBidi"/>
          <w:b/>
          <w:color w:val="000000"/>
          <w:spacing w:val="-2"/>
          <w:sz w:val="21"/>
        </w:rPr>
        <w:t>4</w:t>
      </w:r>
      <w:r>
        <w:rPr>
          <w:rStyle w:val="DefaultParagraphFont"/>
          <w:rFonts w:ascii="WDWJWR+ËÎÌå" w:hAnsi="WDWJWR+ËÎÌå" w:eastAsiaTheme="minorEastAsia" w:cs="WDWJWR+ËÎÌå"/>
          <w:color w:val="000000"/>
          <w:spacing w:val="0"/>
          <w:sz w:val="21"/>
        </w:rPr>
        <w:t>项</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3"/>
          <w:sz w:val="21"/>
        </w:rPr>
        <w:t>为避免自动控制在设备重启等情况下原来这种的临时限速丢失，导致列车以超过临时</w:t>
      </w:r>
    </w:p>
    <w:p>
      <w:pPr>
        <w:pStyle w:val="Normal1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5"/>
          <w:sz w:val="21"/>
        </w:rPr>
        <w:t>限速的速度驶过限速区，因此在自动控制车辆重新投入运营前，需确保临时限速以正确下发至</w:t>
      </w:r>
      <w:r>
        <w:rPr>
          <w:rStyle w:val="DefaultParagraphFont"/>
          <w:rFonts w:ascii="Times New Roman" w:eastAsiaTheme="minorEastAsia" w:hAnsiTheme="minorHAnsi" w:cstheme="minorBidi"/>
          <w:color w:val="000000"/>
          <w:spacing w:val="1"/>
          <w:sz w:val="21"/>
        </w:rPr>
        <w:t>ATC</w:t>
      </w:r>
      <w:r>
        <w:rPr>
          <w:rStyle w:val="DefaultParagraphFont"/>
          <w:rFonts w:ascii="WDWJWR+ËÎÌå" w:hAnsi="WDWJWR+ËÎÌå" w:eastAsiaTheme="minorEastAsia" w:cs="WDWJWR+ËÎÌå"/>
          <w:color w:val="000000"/>
          <w:spacing w:val="-1"/>
          <w:sz w:val="21"/>
        </w:rPr>
        <w:t>设备。</w:t>
      </w:r>
    </w:p>
    <w:p>
      <w:pPr>
        <w:pStyle w:val="Normal178"/>
        <w:spacing w:before="116"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4"/>
          <w:sz w:val="21"/>
        </w:rPr>
        <w:t>第</w:t>
      </w:r>
      <w:r>
        <w:rPr>
          <w:rStyle w:val="DefaultParagraphFont"/>
          <w:rFonts w:ascii="Times New Roman" w:eastAsiaTheme="minorEastAsia" w:hAnsiTheme="minorHAnsi" w:cstheme="minorBidi"/>
          <w:b/>
          <w:color w:val="000000"/>
          <w:spacing w:val="-2"/>
          <w:sz w:val="21"/>
        </w:rPr>
        <w:t>6</w:t>
      </w:r>
      <w:r>
        <w:rPr>
          <w:rStyle w:val="DefaultParagraphFont"/>
          <w:rFonts w:ascii="WDWJWR+ËÎÌå" w:hAnsi="WDWJWR+ËÎÌå" w:eastAsiaTheme="minorEastAsia" w:cs="WDWJWR+ËÎÌå"/>
          <w:color w:val="000000"/>
          <w:spacing w:val="1"/>
          <w:sz w:val="21"/>
        </w:rPr>
        <w:t>款第</w:t>
      </w:r>
      <w:r>
        <w:rPr>
          <w:rStyle w:val="DefaultParagraphFont"/>
          <w:rFonts w:ascii="Times New Roman" w:eastAsiaTheme="minorEastAsia" w:hAnsiTheme="minorHAnsi" w:cstheme="minorBidi"/>
          <w:b/>
          <w:color w:val="000000"/>
          <w:spacing w:val="-2"/>
          <w:sz w:val="21"/>
        </w:rPr>
        <w:t>2</w:t>
      </w:r>
      <w:r>
        <w:rPr>
          <w:rStyle w:val="DefaultParagraphFont"/>
          <w:rFonts w:ascii="WDWJWR+ËÎÌå" w:hAnsi="WDWJWR+ËÎÌå" w:eastAsiaTheme="minorEastAsia" w:cs="WDWJWR+ËÎÌå"/>
          <w:color w:val="000000"/>
          <w:spacing w:val="0"/>
          <w:sz w:val="21"/>
        </w:rPr>
        <w:t>项</w:t>
      </w:r>
      <w:r>
        <w:rPr>
          <w:rStyle w:val="DefaultParagraphFont"/>
          <w:rFonts w:ascii="Times New Roman" w:eastAsiaTheme="minorEastAsia" w:hAnsiTheme="minorHAnsi" w:cstheme="minorBidi"/>
          <w:color w:val="000000"/>
          <w:spacing w:val="160"/>
          <w:sz w:val="21"/>
        </w:rPr>
        <w:t xml:space="preserve"> </w:t>
      </w:r>
      <w:r>
        <w:rPr>
          <w:rStyle w:val="DefaultParagraphFont"/>
          <w:rFonts w:ascii="WDWJWR+ËÎÌå" w:hAnsi="WDWJWR+ËÎÌå" w:eastAsiaTheme="minorEastAsia" w:cs="WDWJWR+ËÎÌå"/>
          <w:color w:val="000000"/>
          <w:spacing w:val="-3"/>
          <w:sz w:val="21"/>
        </w:rPr>
        <w:t>本标准在制定中，根据悬挂式轨道运营相对简单，设备安装困难的实际情况，降级模</w:t>
      </w:r>
    </w:p>
    <w:p>
      <w:pPr>
        <w:pStyle w:val="Normal1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0"/>
          <w:sz w:val="21"/>
        </w:rPr>
        <w:t>式中可不考虑点式</w:t>
      </w:r>
      <w:r>
        <w:rPr>
          <w:rStyle w:val="DefaultParagraphFont"/>
          <w:rFonts w:ascii="Times New Roman" w:eastAsiaTheme="minorEastAsia" w:hAnsiTheme="minorHAnsi" w:cstheme="minorBidi"/>
          <w:color w:val="000000"/>
          <w:spacing w:val="1"/>
          <w:sz w:val="21"/>
        </w:rPr>
        <w:t>ATP</w:t>
      </w:r>
      <w:r>
        <w:rPr>
          <w:rStyle w:val="DefaultParagraphFont"/>
          <w:rFonts w:ascii="WDWJWR+ËÎÌå" w:hAnsi="WDWJWR+ËÎÌå" w:eastAsiaTheme="minorEastAsia" w:cs="WDWJWR+ËÎÌå"/>
          <w:color w:val="000000"/>
          <w:spacing w:val="0"/>
          <w:sz w:val="21"/>
        </w:rPr>
        <w:t>和联锁模式，在</w:t>
      </w:r>
      <w:r>
        <w:rPr>
          <w:rStyle w:val="DefaultParagraphFont"/>
          <w:rFonts w:ascii="Times New Roman" w:eastAsiaTheme="minorEastAsia" w:hAnsiTheme="minorHAnsi" w:cstheme="minorBidi"/>
          <w:color w:val="000000"/>
          <w:spacing w:val="0"/>
          <w:sz w:val="21"/>
        </w:rPr>
        <w:t>CBTC</w:t>
      </w:r>
      <w:r>
        <w:rPr>
          <w:rStyle w:val="DefaultParagraphFont"/>
          <w:rFonts w:ascii="WDWJWR+ËÎÌå" w:hAnsi="WDWJWR+ËÎÌå" w:eastAsiaTheme="minorEastAsia" w:cs="WDWJWR+ËÎÌå"/>
          <w:color w:val="000000"/>
          <w:spacing w:val="0"/>
          <w:sz w:val="21"/>
        </w:rPr>
        <w:t>不可用时，直接采用了在非接触式障碍物检测系统防护下</w:t>
      </w:r>
    </w:p>
    <w:p>
      <w:pPr>
        <w:pStyle w:val="Normal178"/>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1"/>
          <w:sz w:val="21"/>
        </w:rPr>
        <w:t>的目视驾驶模式，</w:t>
      </w:r>
      <w:r>
        <w:rPr>
          <w:rStyle w:val="DefaultParagraphFont"/>
          <w:rFonts w:ascii="Times New Roman" w:eastAsiaTheme="minorEastAsia" w:hAnsiTheme="minorHAnsi" w:cstheme="minorBidi"/>
          <w:color w:val="000000"/>
          <w:spacing w:val="51"/>
          <w:sz w:val="21"/>
        </w:rPr>
        <w:t xml:space="preserve"> </w:t>
      </w:r>
      <w:r>
        <w:rPr>
          <w:rStyle w:val="DefaultParagraphFont"/>
          <w:rFonts w:ascii="WDWJWR+ËÎÌå" w:hAnsi="WDWJWR+ËÎÌå" w:eastAsiaTheme="minorEastAsia" w:cs="WDWJWR+ËÎÌå"/>
          <w:color w:val="000000"/>
          <w:spacing w:val="0"/>
          <w:sz w:val="21"/>
        </w:rPr>
        <w:t>降级控制级别下，障碍物检测系统的配置可减轻司机的压力，增强安全防护能力，</w:t>
      </w:r>
    </w:p>
    <w:p>
      <w:pPr>
        <w:pStyle w:val="Normal178"/>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0"/>
          <w:sz w:val="21"/>
        </w:rPr>
        <w:t>提高降级运行效率。</w:t>
      </w:r>
    </w:p>
    <w:p>
      <w:pPr>
        <w:pStyle w:val="Normal178"/>
        <w:spacing w:before="132" w:after="0" w:line="244" w:lineRule="exact"/>
        <w:ind w:left="422"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6"/>
          <w:sz w:val="21"/>
        </w:rPr>
        <w:t>第</w:t>
      </w:r>
      <w:r>
        <w:rPr>
          <w:rStyle w:val="DefaultParagraphFont"/>
          <w:rFonts w:ascii="Times New Roman" w:eastAsiaTheme="minorEastAsia" w:hAnsiTheme="minorHAnsi" w:cstheme="minorBidi"/>
          <w:b/>
          <w:color w:val="000000"/>
          <w:spacing w:val="-1"/>
          <w:sz w:val="21"/>
        </w:rPr>
        <w:t>11</w:t>
      </w:r>
      <w:r>
        <w:rPr>
          <w:rStyle w:val="DefaultParagraphFont"/>
          <w:rFonts w:ascii="WDWJWR+ËÎÌå" w:hAnsi="WDWJWR+ËÎÌå" w:eastAsiaTheme="minorEastAsia" w:cs="WDWJWR+ËÎÌå"/>
          <w:color w:val="000000"/>
          <w:spacing w:val="5"/>
          <w:sz w:val="21"/>
        </w:rPr>
        <w:t>款第</w:t>
      </w:r>
      <w:r>
        <w:rPr>
          <w:rStyle w:val="DefaultParagraphFont"/>
          <w:rFonts w:ascii="Times New Roman" w:eastAsiaTheme="minorEastAsia" w:hAnsiTheme="minorHAnsi" w:cstheme="minorBidi"/>
          <w:b/>
          <w:color w:val="000000"/>
          <w:spacing w:val="1"/>
          <w:sz w:val="21"/>
        </w:rPr>
        <w:t>2</w:t>
      </w:r>
      <w:r>
        <w:rPr>
          <w:rStyle w:val="DefaultParagraphFont"/>
          <w:rFonts w:ascii="WDWJWR+ËÎÌå" w:hAnsi="WDWJWR+ËÎÌå" w:eastAsiaTheme="minorEastAsia" w:cs="WDWJWR+ËÎÌå"/>
          <w:color w:val="000000"/>
          <w:spacing w:val="0"/>
          <w:sz w:val="21"/>
        </w:rPr>
        <w:t>项</w:t>
      </w:r>
      <w:r>
        <w:rPr>
          <w:rStyle w:val="DefaultParagraphFont"/>
          <w:rFonts w:ascii="Times New Roman" w:eastAsiaTheme="minorEastAsia" w:hAnsiTheme="minorHAnsi" w:cstheme="minorBidi"/>
          <w:color w:val="000000"/>
          <w:spacing w:val="165"/>
          <w:sz w:val="21"/>
        </w:rPr>
        <w:t xml:space="preserve"> </w:t>
      </w:r>
      <w:r>
        <w:rPr>
          <w:rStyle w:val="DefaultParagraphFont"/>
          <w:rFonts w:ascii="WDWJWR+ËÎÌå" w:hAnsi="WDWJWR+ËÎÌå" w:eastAsiaTheme="minorEastAsia" w:cs="WDWJWR+ËÎÌå"/>
          <w:color w:val="000000"/>
          <w:spacing w:val="2"/>
          <w:sz w:val="21"/>
        </w:rPr>
        <w:t>一般条件下不允许在不停车的情况下，由更高一级的驾驶模式转入</w:t>
      </w:r>
      <w:r>
        <w:rPr>
          <w:rStyle w:val="DefaultParagraphFont"/>
          <w:rFonts w:ascii="Times New Roman" w:eastAsiaTheme="minorEastAsia" w:hAnsiTheme="minorHAnsi" w:cstheme="minorBidi"/>
          <w:color w:val="000000"/>
          <w:spacing w:val="2"/>
          <w:sz w:val="21"/>
        </w:rPr>
        <w:t>RM</w:t>
      </w:r>
      <w:r>
        <w:rPr>
          <w:rStyle w:val="DefaultParagraphFont"/>
          <w:rFonts w:ascii="WDWJWR+ËÎÌå" w:hAnsi="WDWJWR+ËÎÌå" w:eastAsiaTheme="minorEastAsia" w:cs="WDWJWR+ËÎÌå"/>
          <w:color w:val="000000"/>
          <w:spacing w:val="2"/>
          <w:sz w:val="21"/>
        </w:rPr>
        <w:t>模式，因此</w:t>
      </w:r>
    </w:p>
    <w:p>
      <w:pPr>
        <w:pStyle w:val="Normal178"/>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WDWJWR+ËÎÌå" w:hAnsi="WDWJWR+ËÎÌå" w:eastAsiaTheme="minorEastAsia" w:cs="WDWJWR+ËÎÌå"/>
          <w:color w:val="000000"/>
          <w:spacing w:val="0"/>
          <w:sz w:val="21"/>
        </w:rPr>
        <w:t>系统的后备模式中没有点式</w:t>
      </w:r>
      <w:r>
        <w:rPr>
          <w:rStyle w:val="DefaultParagraphFont"/>
          <w:rFonts w:ascii="Times New Roman" w:eastAsiaTheme="minorEastAsia" w:hAnsiTheme="minorHAnsi" w:cstheme="minorBidi"/>
          <w:color w:val="000000"/>
          <w:spacing w:val="0"/>
          <w:sz w:val="21"/>
        </w:rPr>
        <w:t>ATP</w:t>
      </w:r>
      <w:r>
        <w:rPr>
          <w:rStyle w:val="DefaultParagraphFont"/>
          <w:rFonts w:ascii="WDWJWR+ËÎÌå" w:hAnsi="WDWJWR+ËÎÌå" w:eastAsiaTheme="minorEastAsia" w:cs="WDWJWR+ËÎÌå"/>
          <w:color w:val="000000"/>
          <w:spacing w:val="0"/>
          <w:sz w:val="21"/>
        </w:rPr>
        <w:t>和联锁等级，故</w:t>
      </w:r>
      <w:r>
        <w:rPr>
          <w:rStyle w:val="DefaultParagraphFont"/>
          <w:rFonts w:ascii="Times New Roman" w:eastAsiaTheme="minorEastAsia" w:hAnsiTheme="minorHAnsi" w:cstheme="minorBidi"/>
          <w:color w:val="000000"/>
          <w:spacing w:val="0"/>
          <w:sz w:val="21"/>
        </w:rPr>
        <w:t>CBTC</w:t>
      </w:r>
      <w:r>
        <w:rPr>
          <w:rStyle w:val="DefaultParagraphFont"/>
          <w:rFonts w:ascii="WDWJWR+ËÎÌå" w:hAnsi="WDWJWR+ËÎÌå" w:eastAsiaTheme="minorEastAsia" w:cs="WDWJWR+ËÎÌå"/>
          <w:color w:val="000000"/>
          <w:spacing w:val="0"/>
          <w:sz w:val="21"/>
        </w:rPr>
        <w:t>等级下可直接转为</w:t>
      </w:r>
      <w:r>
        <w:rPr>
          <w:rStyle w:val="DefaultParagraphFont"/>
          <w:rFonts w:ascii="Times New Roman" w:eastAsiaTheme="minorEastAsia" w:hAnsiTheme="minorHAnsi" w:cstheme="minorBidi"/>
          <w:color w:val="000000"/>
          <w:spacing w:val="0"/>
          <w:sz w:val="21"/>
        </w:rPr>
        <w:t>RM</w:t>
      </w:r>
      <w:r>
        <w:rPr>
          <w:rStyle w:val="DefaultParagraphFont"/>
          <w:rFonts w:ascii="WDWJWR+ËÎÌå" w:hAnsi="WDWJWR+ËÎÌå" w:eastAsiaTheme="minorEastAsia" w:cs="WDWJWR+ËÎÌå"/>
          <w:color w:val="000000"/>
          <w:spacing w:val="1"/>
          <w:sz w:val="21"/>
        </w:rPr>
        <w:t>模式。</w:t>
      </w:r>
    </w:p>
    <w:p>
      <w:pPr>
        <w:pStyle w:val="Normal178"/>
        <w:spacing w:before="912"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424"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169</w:t>
      </w:r>
    </w:p>
    <w:p>
      <w:pPr>
        <w:pStyle w:val="Normal179"/>
        <w:spacing w:before="0" w:after="0" w:line="244" w:lineRule="exact"/>
        <w:ind w:left="42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4"/>
          <w:sz w:val="21"/>
        </w:rPr>
        <w:t>第</w:t>
      </w:r>
      <w:r>
        <w:rPr>
          <w:rStyle w:val="DefaultParagraphFont"/>
          <w:rFonts w:ascii="Times New Roman" w:eastAsiaTheme="minorEastAsia" w:hAnsiTheme="minorHAnsi" w:cstheme="minorBidi"/>
          <w:b/>
          <w:color w:val="000000"/>
          <w:spacing w:val="-2"/>
          <w:sz w:val="21"/>
        </w:rPr>
        <w:t>14</w:t>
      </w:r>
      <w:r>
        <w:rPr>
          <w:rStyle w:val="DefaultParagraphFont"/>
          <w:rFonts w:ascii="PWDESM+ËÎÌå" w:hAnsi="PWDESM+ËÎÌå" w:eastAsiaTheme="minorEastAsia" w:cs="PWDESM+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PWDESM+ËÎÌå" w:hAnsi="PWDESM+ËÎÌå" w:eastAsiaTheme="minorEastAsia" w:cs="PWDESM+ËÎÌå"/>
          <w:color w:val="000000"/>
          <w:spacing w:val="0"/>
          <w:sz w:val="21"/>
        </w:rPr>
        <w:t>悬挂式轨道一般都采用高架形式，一旦发生车门或站台门错误打开，具有非常大的风险，</w:t>
      </w:r>
    </w:p>
    <w:p>
      <w:pPr>
        <w:pStyle w:val="Normal1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2"/>
          <w:sz w:val="21"/>
        </w:rPr>
        <w:t>互锁解除为关闭且锁闭信号故障时，提供旁路手段，在使用时需制定相应的运营规则来规范该功能的使</w:t>
      </w:r>
    </w:p>
    <w:p>
      <w:pPr>
        <w:pStyle w:val="Normal17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1"/>
          <w:sz w:val="21"/>
        </w:rPr>
        <w:t>用。</w:t>
      </w:r>
    </w:p>
    <w:p>
      <w:pPr>
        <w:pStyle w:val="Normal179"/>
        <w:spacing w:before="132" w:after="0" w:line="244" w:lineRule="exact"/>
        <w:ind w:left="42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4"/>
          <w:sz w:val="21"/>
        </w:rPr>
        <w:t>第</w:t>
      </w:r>
      <w:r>
        <w:rPr>
          <w:rStyle w:val="DefaultParagraphFont"/>
          <w:rFonts w:ascii="Times New Roman" w:eastAsiaTheme="minorEastAsia" w:hAnsiTheme="minorHAnsi" w:cstheme="minorBidi"/>
          <w:b/>
          <w:color w:val="000000"/>
          <w:spacing w:val="-2"/>
          <w:sz w:val="21"/>
        </w:rPr>
        <w:t>21</w:t>
      </w:r>
      <w:r>
        <w:rPr>
          <w:rStyle w:val="DefaultParagraphFont"/>
          <w:rFonts w:ascii="PWDESM+ËÎÌå" w:hAnsi="PWDESM+ËÎÌå" w:eastAsiaTheme="minorEastAsia" w:cs="PWDESM+ËÎÌå"/>
          <w:color w:val="000000"/>
          <w:spacing w:val="2"/>
          <w:sz w:val="21"/>
        </w:rPr>
        <w:t>款第</w:t>
      </w:r>
      <w:r>
        <w:rPr>
          <w:rStyle w:val="DefaultParagraphFont"/>
          <w:rFonts w:ascii="Times New Roman" w:eastAsiaTheme="minorEastAsia" w:hAnsiTheme="minorHAnsi" w:cstheme="minorBidi"/>
          <w:b/>
          <w:color w:val="000000"/>
          <w:spacing w:val="-2"/>
          <w:sz w:val="21"/>
        </w:rPr>
        <w:t>6</w:t>
      </w:r>
      <w:r>
        <w:rPr>
          <w:rStyle w:val="DefaultParagraphFont"/>
          <w:rFonts w:ascii="PWDESM+ËÎÌå" w:hAnsi="PWDESM+ËÎÌå" w:eastAsiaTheme="minorEastAsia" w:cs="PWDESM+ËÎÌå"/>
          <w:color w:val="000000"/>
          <w:spacing w:val="0"/>
          <w:sz w:val="21"/>
        </w:rPr>
        <w:t>项</w:t>
      </w:r>
      <w:r>
        <w:rPr>
          <w:rStyle w:val="DefaultParagraphFont"/>
          <w:rFonts w:ascii="Times New Roman" w:eastAsiaTheme="minorEastAsia" w:hAnsiTheme="minorHAnsi" w:cstheme="minorBidi"/>
          <w:color w:val="000000"/>
          <w:spacing w:val="160"/>
          <w:sz w:val="21"/>
        </w:rPr>
        <w:t xml:space="preserve"> </w:t>
      </w:r>
      <w:r>
        <w:rPr>
          <w:rStyle w:val="DefaultParagraphFont"/>
          <w:rFonts w:ascii="PWDESM+ËÎÌå" w:hAnsi="PWDESM+ËÎÌå" w:eastAsiaTheme="minorEastAsia" w:cs="PWDESM+ËÎÌå"/>
          <w:color w:val="000000"/>
          <w:spacing w:val="0"/>
          <w:sz w:val="21"/>
        </w:rPr>
        <w:t>系统不应记忆</w:t>
      </w:r>
      <w:r>
        <w:rPr>
          <w:rStyle w:val="DefaultParagraphFont"/>
          <w:rFonts w:ascii="Times New Roman" w:eastAsiaTheme="minorEastAsia" w:hAnsiTheme="minorHAnsi" w:cstheme="minorBidi"/>
          <w:color w:val="000000"/>
          <w:spacing w:val="0"/>
          <w:sz w:val="21"/>
        </w:rPr>
        <w:t>ATO</w:t>
      </w:r>
      <w:r>
        <w:rPr>
          <w:rStyle w:val="DefaultParagraphFont"/>
          <w:rFonts w:ascii="PWDESM+ËÎÌå" w:hAnsi="PWDESM+ËÎÌå" w:eastAsiaTheme="minorEastAsia" w:cs="PWDESM+ËÎÌå"/>
          <w:color w:val="000000"/>
          <w:spacing w:val="0"/>
          <w:sz w:val="21"/>
        </w:rPr>
        <w:t>启动按钮，避免未确认条件下异常发车造成危害。</w:t>
      </w:r>
    </w:p>
    <w:p>
      <w:pPr>
        <w:pStyle w:val="Normal179"/>
        <w:spacing w:before="356" w:after="0" w:line="244" w:lineRule="exact"/>
        <w:ind w:left="301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WDESM+ËÎÌå" w:hAnsi="PWDESM+ËÎÌå" w:eastAsiaTheme="minorEastAsia" w:cs="PWDESM+ËÎÌå"/>
          <w:color w:val="000000"/>
          <w:spacing w:val="1"/>
          <w:sz w:val="21"/>
        </w:rPr>
        <w:t>数据通信系统（</w:t>
      </w:r>
      <w:r>
        <w:rPr>
          <w:rStyle w:val="DefaultParagraphFont"/>
          <w:rFonts w:ascii="Times New Roman" w:eastAsiaTheme="minorEastAsia" w:hAnsiTheme="minorHAnsi" w:cstheme="minorBidi"/>
          <w:b/>
          <w:color w:val="000000"/>
          <w:spacing w:val="-1"/>
          <w:sz w:val="21"/>
        </w:rPr>
        <w:t>DCS</w:t>
      </w:r>
      <w:r>
        <w:rPr>
          <w:rStyle w:val="DefaultParagraphFont"/>
          <w:rFonts w:ascii="PWDESM+ËÎÌå" w:hAnsi="PWDESM+ËÎÌå" w:eastAsiaTheme="minorEastAsia" w:cs="PWDESM+ËÎÌå"/>
          <w:color w:val="000000"/>
          <w:spacing w:val="1"/>
          <w:sz w:val="21"/>
        </w:rPr>
        <w:t>）子系统</w:t>
      </w:r>
    </w:p>
    <w:p>
      <w:pPr>
        <w:pStyle w:val="Normal17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16.3.1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WDESM+ËÎÌå" w:hAnsi="PWDESM+ËÎÌå" w:eastAsiaTheme="minorEastAsia" w:cs="PWDESM+ËÎÌå"/>
          <w:color w:val="000000"/>
          <w:spacing w:val="-1"/>
          <w:sz w:val="21"/>
        </w:rPr>
        <w:t>本标准在制定时，针对悬挂式轨道的特点，对后备模式和轨旁设备进行了针对性优化，</w:t>
      </w:r>
      <w:r>
        <w:rPr>
          <w:rStyle w:val="DefaultParagraphFont"/>
          <w:rFonts w:ascii="Times New Roman" w:eastAsiaTheme="minorEastAsia" w:hAnsiTheme="minorHAnsi" w:cstheme="minorBidi"/>
          <w:color w:val="000000"/>
          <w:spacing w:val="0"/>
          <w:sz w:val="21"/>
        </w:rPr>
        <w:t>DCS</w:t>
      </w:r>
      <w:r>
        <w:rPr>
          <w:rStyle w:val="DefaultParagraphFont"/>
          <w:rFonts w:ascii="Times New Roman" w:eastAsiaTheme="minorEastAsia" w:hAnsiTheme="minorHAnsi" w:cstheme="minorBidi"/>
          <w:color w:val="000000"/>
          <w:spacing w:val="-1"/>
          <w:sz w:val="21"/>
        </w:rPr>
        <w:t xml:space="preserve"> </w:t>
      </w:r>
      <w:r>
        <w:rPr>
          <w:rStyle w:val="DefaultParagraphFont"/>
          <w:rFonts w:ascii="PWDESM+ËÎÌå" w:hAnsi="PWDESM+ËÎÌå" w:eastAsiaTheme="minorEastAsia" w:cs="PWDESM+ËÎÌå"/>
          <w:color w:val="000000"/>
          <w:spacing w:val="0"/>
          <w:sz w:val="21"/>
        </w:rPr>
        <w:t>子</w:t>
      </w:r>
    </w:p>
    <w:p>
      <w:pPr>
        <w:pStyle w:val="Normal1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2"/>
          <w:sz w:val="21"/>
        </w:rPr>
        <w:t>系统是是列车控制系统在本系统中显得更加关键，因此需要有足够的冗余设计，已减少由于无线系统故</w:t>
      </w:r>
    </w:p>
    <w:p>
      <w:pPr>
        <w:pStyle w:val="Normal17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障导致的降级运行。</w:t>
      </w:r>
    </w:p>
    <w:p>
      <w:pPr>
        <w:pStyle w:val="Normal179"/>
        <w:spacing w:before="373" w:after="0" w:line="244" w:lineRule="exact"/>
        <w:ind w:left="321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WDESM+ËÎÌå" w:hAnsi="PWDESM+ËÎÌå" w:eastAsiaTheme="minorEastAsia" w:cs="PWDESM+ËÎÌå"/>
          <w:color w:val="000000"/>
          <w:spacing w:val="1"/>
          <w:sz w:val="21"/>
        </w:rPr>
        <w:t>维护监测</w:t>
      </w:r>
      <w:r>
        <w:rPr>
          <w:rStyle w:val="DefaultParagraphFont"/>
          <w:rFonts w:ascii="Times New Roman" w:eastAsiaTheme="minorEastAsia" w:hAnsiTheme="minorHAnsi" w:cstheme="minorBidi"/>
          <w:color w:val="000000"/>
          <w:spacing w:val="53"/>
          <w:sz w:val="21"/>
        </w:rPr>
        <w:t xml:space="preserve"> </w:t>
      </w:r>
      <w:r>
        <w:rPr>
          <w:rStyle w:val="DefaultParagraphFont"/>
          <w:rFonts w:ascii="Times New Roman" w:eastAsiaTheme="minorEastAsia" w:hAnsiTheme="minorHAnsi" w:cstheme="minorBidi"/>
          <w:b/>
          <w:color w:val="000000"/>
          <w:spacing w:val="0"/>
          <w:sz w:val="21"/>
        </w:rPr>
        <w:t>(MMS)</w:t>
      </w:r>
      <w:r>
        <w:rPr>
          <w:rStyle w:val="DefaultParagraphFont"/>
          <w:rFonts w:ascii="Times New Roman" w:eastAsiaTheme="minorEastAsia" w:hAnsiTheme="minorHAnsi" w:cstheme="minorBidi"/>
          <w:b/>
          <w:color w:val="000000"/>
          <w:spacing w:val="51"/>
          <w:sz w:val="21"/>
        </w:rPr>
        <w:t xml:space="preserve"> </w:t>
      </w:r>
      <w:r>
        <w:rPr>
          <w:rStyle w:val="DefaultParagraphFont"/>
          <w:rFonts w:ascii="PWDESM+ËÎÌå" w:hAnsi="PWDESM+ËÎÌå" w:eastAsiaTheme="minorEastAsia" w:cs="PWDESM+ËÎÌå"/>
          <w:color w:val="000000"/>
          <w:spacing w:val="1"/>
          <w:sz w:val="21"/>
        </w:rPr>
        <w:t>子系统</w:t>
      </w:r>
    </w:p>
    <w:p>
      <w:pPr>
        <w:pStyle w:val="Normal17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16.4.1</w:t>
      </w:r>
      <w:r>
        <w:rPr>
          <w:rStyle w:val="DefaultParagraphFont"/>
          <w:rFonts w:ascii="Times New Roman" w:eastAsiaTheme="minorEastAsia" w:hAnsiTheme="minorHAnsi" w:cstheme="minorBidi"/>
          <w:b/>
          <w:color w:val="000000"/>
          <w:spacing w:val="-2"/>
          <w:sz w:val="21"/>
        </w:rPr>
        <w:t xml:space="preserve"> </w:t>
      </w:r>
      <w:r>
        <w:rPr>
          <w:rStyle w:val="DefaultParagraphFont"/>
          <w:rFonts w:ascii="PWDESM+ËÎÌå" w:hAnsi="PWDESM+ËÎÌå" w:eastAsiaTheme="minorEastAsia" w:cs="PWDESM+ËÎÌå"/>
          <w:color w:val="000000"/>
          <w:spacing w:val="0"/>
          <w:sz w:val="21"/>
        </w:rPr>
        <w:t>第</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b/>
          <w:color w:val="000000"/>
          <w:spacing w:val="1"/>
          <w:sz w:val="21"/>
        </w:rPr>
        <w:t>16</w:t>
      </w:r>
      <w:r>
        <w:rPr>
          <w:rStyle w:val="DefaultParagraphFont"/>
          <w:rFonts w:ascii="Times New Roman" w:eastAsiaTheme="minorEastAsia" w:hAnsiTheme="minorHAnsi" w:cstheme="minorBidi"/>
          <w:b/>
          <w:color w:val="000000"/>
          <w:spacing w:val="-2"/>
          <w:sz w:val="21"/>
        </w:rPr>
        <w:t xml:space="preserve"> </w:t>
      </w:r>
      <w:r>
        <w:rPr>
          <w:rStyle w:val="DefaultParagraphFont"/>
          <w:rFonts w:ascii="PWDESM+ËÎÌå" w:hAnsi="PWDESM+ËÎÌå" w:eastAsiaTheme="minorEastAsia" w:cs="PWDESM+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PWDESM+ËÎÌå" w:hAnsi="PWDESM+ËÎÌå" w:eastAsiaTheme="minorEastAsia" w:cs="PWDESM+ËÎÌå"/>
          <w:color w:val="000000"/>
          <w:spacing w:val="0"/>
          <w:sz w:val="21"/>
        </w:rPr>
        <w:t>其他专业的设备种类较多，不一定完全符合信号系统的信息安全要求，因此需要采用</w:t>
      </w:r>
    </w:p>
    <w:p>
      <w:pPr>
        <w:pStyle w:val="Normal1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网络安全隔离技术，保障信息安全。</w:t>
      </w:r>
    </w:p>
    <w:p>
      <w:pPr>
        <w:pStyle w:val="Normal179"/>
        <w:spacing w:before="372" w:after="0" w:line="244" w:lineRule="exact"/>
        <w:ind w:left="35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PWDESM+ËÎÌå" w:hAnsi="PWDESM+ËÎÌå" w:eastAsiaTheme="minorEastAsia" w:cs="PWDESM+ËÎÌå"/>
          <w:color w:val="000000"/>
          <w:spacing w:val="1"/>
          <w:sz w:val="21"/>
        </w:rPr>
        <w:t>车辆基地信号系统</w:t>
      </w:r>
    </w:p>
    <w:p>
      <w:pPr>
        <w:pStyle w:val="Normal179"/>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16.5.2</w:t>
      </w:r>
      <w:r>
        <w:rPr>
          <w:rStyle w:val="DefaultParagraphFont"/>
          <w:rFonts w:ascii="Times New Roman" w:eastAsiaTheme="minorEastAsia" w:hAnsiTheme="minorHAnsi" w:cstheme="minorBidi"/>
          <w:b/>
          <w:color w:val="000000"/>
          <w:spacing w:val="51"/>
          <w:sz w:val="21"/>
        </w:rPr>
        <w:t xml:space="preserve"> </w:t>
      </w:r>
      <w:r>
        <w:rPr>
          <w:rStyle w:val="DefaultParagraphFont"/>
          <w:rFonts w:ascii="PWDESM+ËÎÌå" w:hAnsi="PWDESM+ËÎÌå" w:eastAsiaTheme="minorEastAsia" w:cs="PWDESM+ËÎÌå"/>
          <w:color w:val="000000"/>
          <w:spacing w:val="4"/>
          <w:sz w:val="21"/>
        </w:rPr>
        <w:t>第</w:t>
      </w:r>
      <w:r>
        <w:rPr>
          <w:rStyle w:val="DefaultParagraphFont"/>
          <w:rFonts w:ascii="Times New Roman" w:eastAsiaTheme="minorEastAsia" w:hAnsiTheme="minorHAnsi" w:cstheme="minorBidi"/>
          <w:b/>
          <w:color w:val="000000"/>
          <w:spacing w:val="-2"/>
          <w:sz w:val="21"/>
        </w:rPr>
        <w:t>2</w:t>
      </w:r>
      <w:r>
        <w:rPr>
          <w:rStyle w:val="DefaultParagraphFont"/>
          <w:rFonts w:ascii="PWDESM+ËÎÌå" w:hAnsi="PWDESM+ËÎÌå" w:eastAsiaTheme="minorEastAsia" w:cs="PWDESM+ËÎÌå"/>
          <w:color w:val="000000"/>
          <w:spacing w:val="0"/>
          <w:sz w:val="21"/>
        </w:rPr>
        <w:t>款</w:t>
      </w:r>
      <w:r>
        <w:rPr>
          <w:rStyle w:val="DefaultParagraphFont"/>
          <w:rFonts w:ascii="Times New Roman" w:eastAsiaTheme="minorEastAsia" w:hAnsiTheme="minorHAnsi" w:cstheme="minorBidi"/>
          <w:color w:val="000000"/>
          <w:spacing w:val="160"/>
          <w:sz w:val="21"/>
        </w:rPr>
        <w:t xml:space="preserve"> </w:t>
      </w:r>
      <w:r>
        <w:rPr>
          <w:rStyle w:val="DefaultParagraphFont"/>
          <w:rFonts w:ascii="PWDESM+ËÎÌå" w:hAnsi="PWDESM+ËÎÌå" w:eastAsiaTheme="minorEastAsia" w:cs="PWDESM+ËÎÌå"/>
          <w:color w:val="000000"/>
          <w:spacing w:val="0"/>
          <w:sz w:val="21"/>
        </w:rPr>
        <w:t>本标准编制中，考虑到一定的超强性和先进性，故按车辆基地全部纳入</w:t>
      </w:r>
      <w:r>
        <w:rPr>
          <w:rStyle w:val="DefaultParagraphFont"/>
          <w:rFonts w:ascii="Times New Roman" w:eastAsiaTheme="minorEastAsia" w:hAnsiTheme="minorHAnsi" w:cstheme="minorBidi"/>
          <w:color w:val="000000"/>
          <w:spacing w:val="1"/>
          <w:sz w:val="21"/>
        </w:rPr>
        <w:t>ATC</w:t>
      </w:r>
      <w:r>
        <w:rPr>
          <w:rStyle w:val="DefaultParagraphFont"/>
          <w:rFonts w:ascii="PWDESM+ËÎÌå" w:hAnsi="PWDESM+ËÎÌå" w:eastAsiaTheme="minorEastAsia" w:cs="PWDESM+ËÎÌå"/>
          <w:color w:val="000000"/>
          <w:spacing w:val="0"/>
          <w:sz w:val="21"/>
        </w:rPr>
        <w:t>控制时，宜</w:t>
      </w:r>
    </w:p>
    <w:p>
      <w:pPr>
        <w:pStyle w:val="Normal179"/>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2"/>
          <w:sz w:val="21"/>
        </w:rPr>
        <w:t>在车辆基地部署全自动运行功能，以发挥</w:t>
      </w:r>
      <w:r>
        <w:rPr>
          <w:rStyle w:val="DefaultParagraphFont"/>
          <w:rFonts w:ascii="Times New Roman" w:eastAsiaTheme="minorEastAsia" w:hAnsiTheme="minorHAnsi" w:cstheme="minorBidi"/>
          <w:color w:val="000000"/>
          <w:spacing w:val="0"/>
          <w:sz w:val="21"/>
        </w:rPr>
        <w:t>ATC</w:t>
      </w:r>
      <w:r>
        <w:rPr>
          <w:rStyle w:val="DefaultParagraphFont"/>
          <w:rFonts w:ascii="PWDESM+ËÎÌå" w:hAnsi="PWDESM+ËÎÌå" w:eastAsiaTheme="minorEastAsia" w:cs="PWDESM+ËÎÌå"/>
          <w:color w:val="000000"/>
          <w:spacing w:val="-2"/>
          <w:sz w:val="21"/>
        </w:rPr>
        <w:t>控制的效能。在实际项目实施中可更加实际情况按普通车</w:t>
      </w:r>
    </w:p>
    <w:p>
      <w:pPr>
        <w:pStyle w:val="Normal1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辆段进行设计。</w:t>
      </w:r>
    </w:p>
    <w:p>
      <w:pPr>
        <w:pStyle w:val="Normal179"/>
        <w:spacing w:before="310" w:after="0" w:line="321" w:lineRule="exact"/>
        <w:ind w:left="348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17</w:t>
      </w:r>
      <w:r>
        <w:rPr>
          <w:rStyle w:val="DefaultParagraphFont"/>
          <w:rFonts w:ascii="Times New Roman" w:eastAsiaTheme="minorEastAsia" w:hAnsiTheme="minorHAnsi" w:cstheme="minorBidi"/>
          <w:b/>
          <w:color w:val="000000"/>
          <w:spacing w:val="67"/>
          <w:sz w:val="28"/>
        </w:rPr>
        <w:t xml:space="preserve"> </w:t>
      </w:r>
      <w:r>
        <w:rPr>
          <w:rStyle w:val="DefaultParagraphFont"/>
          <w:rFonts w:ascii="PWDESM+ËÎÌå" w:hAnsi="PWDESM+ËÎÌå" w:eastAsiaTheme="minorEastAsia" w:cs="PWDESM+ËÎÌå"/>
          <w:color w:val="000000"/>
          <w:spacing w:val="1"/>
          <w:sz w:val="28"/>
        </w:rPr>
        <w:t>综合调度自动化</w:t>
      </w:r>
    </w:p>
    <w:p>
      <w:pPr>
        <w:pStyle w:val="Normal179"/>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本章规定了悬挂式轨道交通工程中综合调度自动化系统基本功能、硬件基本要求和软件基本要求。</w:t>
      </w:r>
    </w:p>
    <w:p>
      <w:pPr>
        <w:pStyle w:val="Normal179"/>
        <w:spacing w:before="310" w:after="0" w:line="321" w:lineRule="exact"/>
        <w:ind w:left="348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18</w:t>
      </w:r>
      <w:r>
        <w:rPr>
          <w:rStyle w:val="DefaultParagraphFont"/>
          <w:rFonts w:ascii="Times New Roman" w:eastAsiaTheme="minorEastAsia" w:hAnsiTheme="minorHAnsi" w:cstheme="minorBidi"/>
          <w:b/>
          <w:color w:val="000000"/>
          <w:spacing w:val="67"/>
          <w:sz w:val="28"/>
        </w:rPr>
        <w:t xml:space="preserve"> </w:t>
      </w:r>
      <w:r>
        <w:rPr>
          <w:rStyle w:val="DefaultParagraphFont"/>
          <w:rFonts w:ascii="PWDESM+ËÎÌå" w:hAnsi="PWDESM+ËÎÌå" w:eastAsiaTheme="minorEastAsia" w:cs="PWDESM+ËÎÌå"/>
          <w:color w:val="000000"/>
          <w:spacing w:val="1"/>
          <w:sz w:val="28"/>
        </w:rPr>
        <w:t>自动售检票系统</w:t>
      </w:r>
    </w:p>
    <w:p>
      <w:pPr>
        <w:pStyle w:val="Normal179"/>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WDESM+ËÎÌå" w:hAnsi="PWDESM+ËÎÌå" w:eastAsiaTheme="minorEastAsia" w:cs="PWDESM+ËÎÌå"/>
          <w:color w:val="000000"/>
          <w:spacing w:val="-2"/>
          <w:sz w:val="21"/>
        </w:rPr>
        <w:t>在悬挂式轨道交通中设置自动售检票系统有利于减少车站工作人员，减轻工作人员的劳动强度。</w:t>
      </w:r>
    </w:p>
    <w:p>
      <w:pPr>
        <w:pStyle w:val="Normal1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2"/>
          <w:sz w:val="21"/>
        </w:rPr>
        <w:t>通过自动售检票系统可以实现客流的精确统计、票款收入统计，有利于提高悬挂式轨道交通的自动化管</w:t>
      </w:r>
    </w:p>
    <w:p>
      <w:pPr>
        <w:pStyle w:val="Normal179"/>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理水平。</w:t>
      </w:r>
    </w:p>
    <w:p>
      <w:pPr>
        <w:pStyle w:val="Normal179"/>
        <w:spacing w:before="133"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18.5.1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PWDESM+ËÎÌå" w:hAnsi="PWDESM+ËÎÌå" w:eastAsiaTheme="minorEastAsia" w:cs="PWDESM+ËÎÌå"/>
          <w:color w:val="000000"/>
          <w:spacing w:val="0"/>
          <w:sz w:val="21"/>
        </w:rPr>
        <w:t>车站自动售检票终端设备的布置应与车站建筑空间、出入口和电扶梯位置、客流流线、客流强</w:t>
      </w:r>
    </w:p>
    <w:p>
      <w:pPr>
        <w:pStyle w:val="Normal179"/>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度等相适应，合理组织客流流线，为客流控制与运营管理提供条件。</w:t>
      </w:r>
    </w:p>
    <w:p>
      <w:pPr>
        <w:pStyle w:val="Normal179"/>
        <w:spacing w:before="310" w:after="0" w:line="321" w:lineRule="exact"/>
        <w:ind w:left="3342"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19</w:t>
      </w:r>
      <w:r>
        <w:rPr>
          <w:rStyle w:val="DefaultParagraphFont"/>
          <w:rFonts w:ascii="Times New Roman" w:eastAsiaTheme="minorEastAsia" w:hAnsiTheme="minorHAnsi" w:cstheme="minorBidi"/>
          <w:b/>
          <w:color w:val="000000"/>
          <w:spacing w:val="67"/>
          <w:sz w:val="28"/>
        </w:rPr>
        <w:t xml:space="preserve"> </w:t>
      </w:r>
      <w:r>
        <w:rPr>
          <w:rStyle w:val="DefaultParagraphFont"/>
          <w:rFonts w:ascii="PWDESM+ËÎÌå" w:hAnsi="PWDESM+ËÎÌå" w:eastAsiaTheme="minorEastAsia" w:cs="PWDESM+ËÎÌå"/>
          <w:color w:val="000000"/>
          <w:spacing w:val="1"/>
          <w:sz w:val="28"/>
        </w:rPr>
        <w:t>车站其他机电设备</w:t>
      </w:r>
    </w:p>
    <w:p>
      <w:pPr>
        <w:pStyle w:val="Normal179"/>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本章规定了悬挂式轨道交通工程中电梯、站台门相关技术参数与设置要求。</w:t>
      </w:r>
    </w:p>
    <w:p>
      <w:pPr>
        <w:pStyle w:val="Normal179"/>
        <w:spacing w:before="310" w:after="0" w:line="321" w:lineRule="exact"/>
        <w:ind w:left="362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20</w:t>
      </w:r>
      <w:r>
        <w:rPr>
          <w:rStyle w:val="DefaultParagraphFont"/>
          <w:rFonts w:ascii="Times New Roman" w:eastAsiaTheme="minorEastAsia" w:hAnsiTheme="minorHAnsi" w:cstheme="minorBidi"/>
          <w:b/>
          <w:color w:val="000000"/>
          <w:spacing w:val="67"/>
          <w:sz w:val="28"/>
        </w:rPr>
        <w:t xml:space="preserve"> </w:t>
      </w:r>
      <w:r>
        <w:rPr>
          <w:rStyle w:val="DefaultParagraphFont"/>
          <w:rFonts w:ascii="PWDESM+ËÎÌå" w:hAnsi="PWDESM+ËÎÌå" w:eastAsiaTheme="minorEastAsia" w:cs="PWDESM+ËÎÌå"/>
          <w:color w:val="000000"/>
          <w:spacing w:val="1"/>
          <w:sz w:val="28"/>
        </w:rPr>
        <w:t>运营控制中心</w:t>
      </w:r>
    </w:p>
    <w:p>
      <w:pPr>
        <w:pStyle w:val="Normal179"/>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PWDESM+ËÎÌå" w:hAnsi="PWDESM+ËÎÌå" w:eastAsiaTheme="minorEastAsia" w:cs="PWDESM+ËÎÌå"/>
          <w:color w:val="000000"/>
          <w:spacing w:val="0"/>
          <w:sz w:val="21"/>
        </w:rPr>
        <w:t>本章规定了悬挂式轨道交通工程中运营控制中心的功能定位和运营调度模式相关要求。</w:t>
      </w:r>
    </w:p>
    <w:p>
      <w:pPr>
        <w:pStyle w:val="Normal179"/>
        <w:spacing w:before="310"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21</w:t>
      </w:r>
      <w:r>
        <w:rPr>
          <w:rStyle w:val="DefaultParagraphFont"/>
          <w:rFonts w:ascii="Times New Roman" w:eastAsiaTheme="minorEastAsia" w:hAnsiTheme="minorHAnsi" w:cstheme="minorBidi"/>
          <w:b/>
          <w:color w:val="000000"/>
          <w:spacing w:val="67"/>
          <w:sz w:val="28"/>
        </w:rPr>
        <w:t xml:space="preserve"> </w:t>
      </w:r>
      <w:r>
        <w:rPr>
          <w:rStyle w:val="DefaultParagraphFont"/>
          <w:rFonts w:ascii="PWDESM+ËÎÌå" w:hAnsi="PWDESM+ËÎÌå" w:eastAsiaTheme="minorEastAsia" w:cs="PWDESM+ËÎÌå"/>
          <w:color w:val="000000"/>
          <w:spacing w:val="2"/>
          <w:sz w:val="28"/>
        </w:rPr>
        <w:t>车辆基地</w:t>
      </w:r>
    </w:p>
    <w:p>
      <w:pPr>
        <w:pStyle w:val="Normal179"/>
        <w:spacing w:before="688"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170</w:t>
      </w:r>
    </w:p>
    <w:p>
      <w:pPr>
        <w:pStyle w:val="Normal180"/>
        <w:spacing w:before="0"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2"/>
          <w:sz w:val="21"/>
        </w:rPr>
        <w:t>本章规定了悬挂式轨道车辆基地的总平面布置、车辆运用装备设施、检修设施、综合维修中心、物</w:t>
      </w:r>
    </w:p>
    <w:p>
      <w:pPr>
        <w:pStyle w:val="Normal18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资总库等相关要求。</w:t>
      </w:r>
    </w:p>
    <w:p>
      <w:pPr>
        <w:pStyle w:val="Normal180"/>
        <w:spacing w:before="310" w:after="0" w:line="321" w:lineRule="exact"/>
        <w:ind w:left="4186"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22</w:t>
      </w:r>
      <w:r>
        <w:rPr>
          <w:rStyle w:val="DefaultParagraphFont"/>
          <w:rFonts w:ascii="Times New Roman" w:eastAsiaTheme="minorEastAsia" w:hAnsiTheme="minorHAnsi" w:cstheme="minorBidi"/>
          <w:b/>
          <w:color w:val="000000"/>
          <w:spacing w:val="67"/>
          <w:sz w:val="28"/>
        </w:rPr>
        <w:t xml:space="preserve"> </w:t>
      </w:r>
      <w:r>
        <w:rPr>
          <w:rStyle w:val="DefaultParagraphFont"/>
          <w:rFonts w:ascii="IVRRNR+ËÎÌå" w:hAnsi="IVRRNR+ËÎÌå" w:eastAsiaTheme="minorEastAsia" w:cs="IVRRNR+ËÎÌå"/>
          <w:color w:val="000000"/>
          <w:spacing w:val="1"/>
          <w:sz w:val="28"/>
        </w:rPr>
        <w:t>防灾</w:t>
      </w:r>
    </w:p>
    <w:p>
      <w:pPr>
        <w:pStyle w:val="Normal180"/>
        <w:spacing w:before="341"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1"/>
          <w:sz w:val="21"/>
        </w:rPr>
        <w:t>一般规定</w:t>
      </w:r>
    </w:p>
    <w:p>
      <w:pPr>
        <w:pStyle w:val="Normal18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悬挂式轨道可能发生的灾害事故有火灾、水淹、风灾、冰雪、地震、雷击及人为事故等，但发</w:t>
      </w:r>
    </w:p>
    <w:p>
      <w:pPr>
        <w:pStyle w:val="Normal18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生火灾事故的概率最大，而且人员伤亡和经济损失最严重，所以要以预防火灾为主。</w:t>
      </w:r>
    </w:p>
    <w:p>
      <w:pPr>
        <w:pStyle w:val="Normal18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22.1.3</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Times New Roman" w:hAnsi="Times New Roman" w:eastAsiaTheme="minorEastAsia" w:cs="Times New Roman"/>
          <w:color w:val="000000"/>
          <w:spacing w:val="0"/>
          <w:sz w:val="21"/>
        </w:rPr>
        <w:t>“</w:t>
      </w:r>
      <w:r>
        <w:rPr>
          <w:rStyle w:val="DefaultParagraphFont"/>
          <w:rFonts w:ascii="IVRRNR+ËÎÌå" w:hAnsi="IVRRNR+ËÎÌå" w:eastAsiaTheme="minorEastAsia" w:cs="IVRRNR+ËÎÌå"/>
          <w:color w:val="000000"/>
          <w:spacing w:val="1"/>
          <w:sz w:val="21"/>
        </w:rPr>
        <w:t>预防为主，防消结合</w:t>
      </w:r>
      <w:r>
        <w:rPr>
          <w:rStyle w:val="DefaultParagraphFont"/>
          <w:rFonts w:ascii="Times New Roman" w:hAnsi="Times New Roman" w:eastAsiaTheme="minorEastAsia" w:cs="Times New Roman"/>
          <w:color w:val="000000"/>
          <w:spacing w:val="0"/>
          <w:sz w:val="21"/>
        </w:rPr>
        <w:t>”</w:t>
      </w:r>
      <w:r>
        <w:rPr>
          <w:rStyle w:val="DefaultParagraphFont"/>
          <w:rFonts w:ascii="IVRRNR+ËÎÌå" w:hAnsi="IVRRNR+ËÎÌå" w:eastAsiaTheme="minorEastAsia" w:cs="IVRRNR+ËÎÌå"/>
          <w:color w:val="000000"/>
          <w:spacing w:val="1"/>
          <w:sz w:val="21"/>
        </w:rPr>
        <w:t>是主动积极的消防工作方针，要求悬挂式轨道设计、建设和消防监督部</w:t>
      </w:r>
    </w:p>
    <w:p>
      <w:pPr>
        <w:pStyle w:val="Normal18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2"/>
          <w:sz w:val="21"/>
        </w:rPr>
        <w:t>门的人员密切配合，在工程设计中积极采用先进的灭火技术，正确处理好运营与安全的关系，建立科学</w:t>
      </w:r>
    </w:p>
    <w:p>
      <w:pPr>
        <w:pStyle w:val="Normal18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的防火管理体制，做到防患于未然，有效控制火灾的蔓延。</w:t>
      </w:r>
    </w:p>
    <w:p>
      <w:pPr>
        <w:pStyle w:val="Normal180"/>
        <w:spacing w:before="372"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1"/>
          <w:sz w:val="21"/>
        </w:rPr>
        <w:t>建筑防火</w:t>
      </w:r>
    </w:p>
    <w:p>
      <w:pPr>
        <w:pStyle w:val="Normal18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本条规定是参照《建筑设计防火规范》</w:t>
      </w:r>
      <w:r>
        <w:rPr>
          <w:rStyle w:val="DefaultParagraphFont"/>
          <w:rFonts w:ascii="Times New Roman" w:eastAsiaTheme="minorEastAsia" w:hAnsiTheme="minorHAnsi" w:cstheme="minorBidi"/>
          <w:color w:val="000000"/>
          <w:spacing w:val="0"/>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50016</w:t>
      </w:r>
      <w:r>
        <w:rPr>
          <w:rStyle w:val="DefaultParagraphFont"/>
          <w:rFonts w:ascii="IVRRNR+ËÎÌå" w:hAnsi="IVRRNR+ËÎÌå" w:eastAsiaTheme="minorEastAsia" w:cs="IVRRNR+ËÎÌå"/>
          <w:color w:val="000000"/>
          <w:spacing w:val="0"/>
          <w:sz w:val="21"/>
        </w:rPr>
        <w:t>中相关内容。</w:t>
      </w:r>
    </w:p>
    <w:p>
      <w:pPr>
        <w:pStyle w:val="Normal18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安全出口当同方向设置时，若两个通道口部之间净距太近，易造成疏散人员拥堵，从而容易造</w:t>
      </w:r>
    </w:p>
    <w:p>
      <w:pPr>
        <w:pStyle w:val="Normal18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成伤亡事故，故作了距离的规定。</w:t>
      </w:r>
    </w:p>
    <w:p>
      <w:pPr>
        <w:pStyle w:val="Normal180"/>
        <w:spacing w:before="372"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1"/>
          <w:sz w:val="21"/>
        </w:rPr>
        <w:t>安全疏散</w:t>
      </w:r>
    </w:p>
    <w:p>
      <w:pPr>
        <w:pStyle w:val="Normal180"/>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本条规定了悬挂式轨道的四种紧急疏散方式，其中，空中疏散平台系统主要依靠在单轨区间设</w:t>
      </w:r>
    </w:p>
    <w:p>
      <w:pPr>
        <w:pStyle w:val="Normal18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2"/>
          <w:sz w:val="21"/>
        </w:rPr>
        <w:t>置连续的疏散平台，使乘客能够步行疏散到安全出口直至地面安全区；地面垂直疏散主要靠消防软梯及</w:t>
      </w:r>
    </w:p>
    <w:p>
      <w:pPr>
        <w:pStyle w:val="Normal18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2"/>
          <w:sz w:val="21"/>
        </w:rPr>
        <w:t>缓降设备等直接从列车侧门疏散到地面；公路救援车救援是指通过公路交通到达紧急场所的各种车辆提</w:t>
      </w:r>
    </w:p>
    <w:p>
      <w:pPr>
        <w:pStyle w:val="Normal180"/>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供的救援；列车救援是其他悬挂式轨道车辆通过悬挂式轨道线路到达紧急场所，实施救援。</w:t>
      </w:r>
    </w:p>
    <w:p>
      <w:pPr>
        <w:pStyle w:val="Normal18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22.3.5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本条中的区间疏散安全区，包括绿地带、广场等开阔地带，或就近疏散至车站站台。</w:t>
      </w:r>
    </w:p>
    <w:p>
      <w:pPr>
        <w:pStyle w:val="Normal180"/>
        <w:spacing w:before="716" w:after="0" w:line="244" w:lineRule="exact"/>
        <w:ind w:left="3334"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1"/>
          <w:sz w:val="21"/>
        </w:rPr>
        <w:t>防烟、排烟与事故通风</w:t>
      </w:r>
    </w:p>
    <w:p>
      <w:pPr>
        <w:pStyle w:val="Normal180"/>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根据相关资料统计，火灾时造成的人员伤亡，大部分是被烟气熏倒、中毒、窒息所致。因此有</w:t>
      </w:r>
    </w:p>
    <w:p>
      <w:pPr>
        <w:pStyle w:val="Normal18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效的防烟、排烟和事故通风系统是火灾发生时的重要救援方式。</w:t>
      </w:r>
    </w:p>
    <w:p>
      <w:pPr>
        <w:pStyle w:val="Normal180"/>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22.4.5</w:t>
      </w:r>
      <w:r>
        <w:rPr>
          <w:rStyle w:val="DefaultParagraphFont"/>
          <w:rFonts w:ascii="Times New Roman" w:eastAsiaTheme="minorEastAsia" w:hAnsiTheme="minorHAnsi" w:cstheme="minorBidi"/>
          <w:b/>
          <w:color w:val="000000"/>
          <w:spacing w:val="51"/>
          <w:sz w:val="21"/>
        </w:rPr>
        <w:t xml:space="preserve"> </w:t>
      </w:r>
      <w:r>
        <w:rPr>
          <w:rStyle w:val="DefaultParagraphFont"/>
          <w:rFonts w:ascii="IVRRNR+ËÎÌå" w:hAnsi="IVRRNR+ËÎÌå" w:eastAsiaTheme="minorEastAsia" w:cs="IVRRNR+ËÎÌå"/>
          <w:color w:val="000000"/>
          <w:spacing w:val="-2"/>
          <w:sz w:val="21"/>
        </w:rPr>
        <w:t>地面及高架车站公共区和设备与管理用房位于地面以上，其排烟要求和原则与地面建筑相同，因</w:t>
      </w:r>
    </w:p>
    <w:p>
      <w:pPr>
        <w:pStyle w:val="Normal180"/>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此需要满足《建筑防烟排烟系统技术标准》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51251</w:t>
      </w:r>
      <w:r>
        <w:rPr>
          <w:rStyle w:val="DefaultParagraphFont"/>
          <w:rFonts w:ascii="IVRRNR+ËÎÌå" w:hAnsi="IVRRNR+ËÎÌå" w:eastAsiaTheme="minorEastAsia" w:cs="IVRRNR+ËÎÌå"/>
          <w:color w:val="000000"/>
          <w:spacing w:val="0"/>
          <w:sz w:val="21"/>
        </w:rPr>
        <w:t>的相关规定。</w:t>
      </w:r>
    </w:p>
    <w:p>
      <w:pPr>
        <w:pStyle w:val="Normal180"/>
        <w:spacing w:before="356" w:after="0" w:line="244" w:lineRule="exact"/>
        <w:ind w:left="322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1"/>
          <w:sz w:val="21"/>
        </w:rPr>
        <w:t>防灾用电与疏散指示标志</w:t>
      </w:r>
    </w:p>
    <w:p>
      <w:pPr>
        <w:pStyle w:val="Normal180"/>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22.5.2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为了方便人员安全、有序进行疏散，应设置疏散通道照明、疏散指示标志。</w:t>
      </w:r>
    </w:p>
    <w:p>
      <w:pPr>
        <w:pStyle w:val="Normal180"/>
        <w:spacing w:before="356"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1"/>
          <w:sz w:val="21"/>
        </w:rPr>
        <w:t>防灾通信</w:t>
      </w:r>
    </w:p>
    <w:p>
      <w:pPr>
        <w:pStyle w:val="Normal180"/>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VRRNR+ËÎÌå" w:hAnsi="IVRRNR+ËÎÌå" w:eastAsiaTheme="minorEastAsia" w:cs="IVRRNR+ËÎÌå"/>
          <w:color w:val="000000"/>
          <w:spacing w:val="0"/>
          <w:sz w:val="21"/>
        </w:rPr>
        <w:t>火灾发生时，关键是采取及时的灾害救援，尽量确保人身财产安全，防止灾害蔓延，这时候，</w:t>
      </w:r>
    </w:p>
    <w:p>
      <w:pPr>
        <w:pStyle w:val="Normal180"/>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VRRNR+ËÎÌå" w:hAnsi="IVRRNR+ËÎÌå" w:eastAsiaTheme="minorEastAsia" w:cs="IVRRNR+ËÎÌå"/>
          <w:color w:val="000000"/>
          <w:spacing w:val="0"/>
          <w:sz w:val="21"/>
        </w:rPr>
        <w:t>顺畅的通信工具成为灾害报警的必要手段。</w:t>
      </w:r>
    </w:p>
    <w:p>
      <w:pPr>
        <w:pStyle w:val="Normal180"/>
        <w:spacing w:before="64"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430"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171</w:t>
      </w:r>
    </w:p>
    <w:p>
      <w:pPr>
        <w:pStyle w:val="Normal181"/>
        <w:spacing w:before="0" w:after="0" w:line="244" w:lineRule="exact"/>
        <w:ind w:left="375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NRDWA+ËÎÌå" w:hAnsi="UNRDWA+ËÎÌå" w:eastAsiaTheme="minorEastAsia" w:cs="UNRDWA+ËÎÌå"/>
          <w:color w:val="000000"/>
          <w:spacing w:val="1"/>
          <w:sz w:val="21"/>
        </w:rPr>
        <w:t>火灾报警系统</w:t>
      </w:r>
    </w:p>
    <w:p>
      <w:pPr>
        <w:pStyle w:val="Normal181"/>
        <w:spacing w:before="36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本节规定了悬挂式轨道设置火灾报警系统的相关要求。</w:t>
      </w:r>
    </w:p>
    <w:p>
      <w:pPr>
        <w:pStyle w:val="Normal181"/>
        <w:spacing w:before="372" w:after="0" w:line="244" w:lineRule="exact"/>
        <w:ind w:left="343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NRDWA+ËÎÌå" w:hAnsi="UNRDWA+ËÎÌå" w:eastAsiaTheme="minorEastAsia" w:cs="UNRDWA+ËÎÌå"/>
          <w:color w:val="000000"/>
          <w:spacing w:val="1"/>
          <w:sz w:val="21"/>
        </w:rPr>
        <w:t>其他灾害预防与报警</w:t>
      </w:r>
    </w:p>
    <w:p>
      <w:pPr>
        <w:pStyle w:val="Normal181"/>
        <w:spacing w:before="36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本节规定了除火灾以外的其他类型灾害的预防与报警相关要求。</w:t>
      </w:r>
    </w:p>
    <w:p>
      <w:pPr>
        <w:pStyle w:val="Normal181"/>
        <w:spacing w:before="310"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23</w:t>
      </w:r>
      <w:r>
        <w:rPr>
          <w:rStyle w:val="DefaultParagraphFont"/>
          <w:rFonts w:ascii="Times New Roman" w:eastAsiaTheme="minorEastAsia" w:hAnsiTheme="minorHAnsi" w:cstheme="minorBidi"/>
          <w:b/>
          <w:color w:val="000000"/>
          <w:spacing w:val="67"/>
          <w:sz w:val="28"/>
        </w:rPr>
        <w:t xml:space="preserve"> </w:t>
      </w:r>
      <w:r>
        <w:rPr>
          <w:rStyle w:val="DefaultParagraphFont"/>
          <w:rFonts w:ascii="UNRDWA+ËÎÌå" w:hAnsi="UNRDWA+ËÎÌå" w:eastAsiaTheme="minorEastAsia" w:cs="UNRDWA+ËÎÌå"/>
          <w:color w:val="000000"/>
          <w:spacing w:val="2"/>
          <w:sz w:val="28"/>
        </w:rPr>
        <w:t>安全防范</w:t>
      </w:r>
    </w:p>
    <w:p>
      <w:pPr>
        <w:pStyle w:val="Normal181"/>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23.1.1</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0"/>
          <w:sz w:val="21"/>
        </w:rPr>
        <w:t>随着我国社会主义市场经济的迅速发展，社会、公民安全需求迅速增长，悬挂式轨道交通作为</w:t>
      </w:r>
    </w:p>
    <w:p>
      <w:pPr>
        <w:pStyle w:val="Normal1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2"/>
          <w:sz w:val="21"/>
        </w:rPr>
        <w:t>公共交通的一个重要形式，理应设计安全技术防范系统，进而维护社会公共安全，保障公民人身安全和</w:t>
      </w:r>
    </w:p>
    <w:p>
      <w:pPr>
        <w:pStyle w:val="Normal181"/>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国家、集体、个人财产安全。</w:t>
      </w:r>
    </w:p>
    <w:p>
      <w:pPr>
        <w:pStyle w:val="Normal181"/>
        <w:spacing w:before="310"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24</w:t>
      </w:r>
      <w:r>
        <w:rPr>
          <w:rStyle w:val="DefaultParagraphFont"/>
          <w:rFonts w:ascii="Times New Roman" w:eastAsiaTheme="minorEastAsia" w:hAnsiTheme="minorHAnsi" w:cstheme="minorBidi"/>
          <w:b/>
          <w:color w:val="000000"/>
          <w:spacing w:val="67"/>
          <w:sz w:val="28"/>
        </w:rPr>
        <w:t xml:space="preserve"> </w:t>
      </w:r>
      <w:r>
        <w:rPr>
          <w:rStyle w:val="DefaultParagraphFont"/>
          <w:rFonts w:ascii="UNRDWA+ËÎÌå" w:hAnsi="UNRDWA+ËÎÌå" w:eastAsiaTheme="minorEastAsia" w:cs="UNRDWA+ËÎÌå"/>
          <w:color w:val="000000"/>
          <w:spacing w:val="2"/>
          <w:sz w:val="28"/>
        </w:rPr>
        <w:t>工程筹划</w:t>
      </w:r>
    </w:p>
    <w:p>
      <w:pPr>
        <w:pStyle w:val="Normal181"/>
        <w:spacing w:before="341"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NRDWA+ËÎÌå" w:hAnsi="UNRDWA+ËÎÌå" w:eastAsiaTheme="minorEastAsia" w:cs="UNRDWA+ËÎÌå"/>
          <w:color w:val="000000"/>
          <w:spacing w:val="1"/>
          <w:sz w:val="21"/>
        </w:rPr>
        <w:t>一般规定</w:t>
      </w:r>
    </w:p>
    <w:p>
      <w:pPr>
        <w:pStyle w:val="Normal18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24.1.3</w:t>
      </w:r>
      <w:r>
        <w:rPr>
          <w:rStyle w:val="DefaultParagraphFont"/>
          <w:rFonts w:ascii="UDBOSM+ºÚÌå" w:hAnsi="UDBOSM+ºÚÌå" w:eastAsiaTheme="minorEastAsia" w:cs="UDBOSM+ºÚÌå"/>
          <w:color w:val="000000"/>
          <w:spacing w:val="-18"/>
          <w:sz w:val="21"/>
        </w:rPr>
        <w:t>、</w:t>
      </w:r>
      <w:r>
        <w:rPr>
          <w:rStyle w:val="DefaultParagraphFont"/>
          <w:rFonts w:ascii="Times New Roman" w:eastAsiaTheme="minorEastAsia" w:hAnsiTheme="minorHAnsi" w:cstheme="minorBidi"/>
          <w:b/>
          <w:color w:val="000000"/>
          <w:spacing w:val="0"/>
          <w:sz w:val="21"/>
        </w:rPr>
        <w:t>24.1.4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2"/>
          <w:sz w:val="21"/>
        </w:rPr>
        <w:t>本条规定了工程筹划设计的各阶段，主要包括前期工作、土建施工、轨道安装；设备安</w:t>
      </w:r>
    </w:p>
    <w:p>
      <w:pPr>
        <w:pStyle w:val="Normal1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装和装修；全线联调；试运行等阶段内容。</w:t>
      </w:r>
    </w:p>
    <w:p>
      <w:pPr>
        <w:pStyle w:val="Normal181"/>
        <w:spacing w:before="372" w:after="0" w:line="244" w:lineRule="exact"/>
        <w:ind w:left="3543"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NRDWA+ËÎÌå" w:hAnsi="UNRDWA+ËÎÌå" w:eastAsiaTheme="minorEastAsia" w:cs="UNRDWA+ËÎÌå"/>
          <w:color w:val="000000"/>
          <w:spacing w:val="1"/>
          <w:sz w:val="21"/>
        </w:rPr>
        <w:t>工程筹划设计原则</w:t>
      </w:r>
    </w:p>
    <w:p>
      <w:pPr>
        <w:pStyle w:val="Normal181"/>
        <w:spacing w:before="35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24.2.3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0"/>
          <w:sz w:val="21"/>
        </w:rPr>
        <w:t>工程关键路径和关键节点往往决定工程的进度，关系工程建设的大局，施工应根据不同阶段的</w:t>
      </w:r>
    </w:p>
    <w:p>
      <w:pPr>
        <w:pStyle w:val="Normal1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任务种类和任务强度，筹划出工程合理的搭接关系，并应明确主要工程时间。</w:t>
      </w:r>
    </w:p>
    <w:p>
      <w:pPr>
        <w:pStyle w:val="Normal181"/>
        <w:spacing w:before="372"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NRDWA+ËÎÌå" w:hAnsi="UNRDWA+ËÎÌå" w:eastAsiaTheme="minorEastAsia" w:cs="UNRDWA+ËÎÌå"/>
          <w:color w:val="000000"/>
          <w:spacing w:val="1"/>
          <w:sz w:val="21"/>
        </w:rPr>
        <w:t>施工准备</w:t>
      </w:r>
    </w:p>
    <w:p>
      <w:pPr>
        <w:pStyle w:val="Normal18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0"/>
          <w:sz w:val="21"/>
        </w:rPr>
        <w:t>本条明确了施工用地组成，主要包括车站施工总平面布置、区间高架桥施工用地布置及车辆基</w:t>
      </w:r>
    </w:p>
    <w:p>
      <w:pPr>
        <w:pStyle w:val="Normal1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地施工用地布置。</w:t>
      </w:r>
    </w:p>
    <w:p>
      <w:pPr>
        <w:pStyle w:val="Normal18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24.3.4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0"/>
          <w:sz w:val="21"/>
        </w:rPr>
        <w:t>施工期间的交通组织尽量减少对社会的影响，遵循</w:t>
      </w:r>
      <w:r>
        <w:rPr>
          <w:rStyle w:val="DefaultParagraphFont"/>
          <w:rFonts w:ascii="Times New Roman" w:hAnsi="Times New Roman" w:eastAsiaTheme="minorEastAsia" w:cs="Times New Roman"/>
          <w:color w:val="000000"/>
          <w:spacing w:val="1"/>
          <w:sz w:val="21"/>
        </w:rPr>
        <w:t>“</w:t>
      </w:r>
      <w:r>
        <w:rPr>
          <w:rStyle w:val="DefaultParagraphFont"/>
          <w:rFonts w:ascii="UNRDWA+ËÎÌå" w:hAnsi="UNRDWA+ËÎÌå" w:eastAsiaTheme="minorEastAsia" w:cs="UNRDWA+ËÎÌå"/>
          <w:color w:val="000000"/>
          <w:spacing w:val="0"/>
          <w:sz w:val="21"/>
        </w:rPr>
        <w:t>少占道、少扰民</w:t>
      </w:r>
      <w:r>
        <w:rPr>
          <w:rStyle w:val="DefaultParagraphFont"/>
          <w:rFonts w:ascii="Times New Roman" w:hAnsi="Times New Roman" w:eastAsiaTheme="minorEastAsia" w:cs="Times New Roman"/>
          <w:color w:val="000000"/>
          <w:spacing w:val="-2"/>
          <w:sz w:val="21"/>
        </w:rPr>
        <w:t>”</w:t>
      </w:r>
      <w:r>
        <w:rPr>
          <w:rStyle w:val="DefaultParagraphFont"/>
          <w:rFonts w:ascii="UNRDWA+ËÎÌå" w:hAnsi="UNRDWA+ËÎÌå" w:eastAsiaTheme="minorEastAsia" w:cs="UNRDWA+ËÎÌå"/>
          <w:color w:val="000000"/>
          <w:spacing w:val="0"/>
          <w:sz w:val="21"/>
        </w:rPr>
        <w:t>的原则。</w:t>
      </w:r>
    </w:p>
    <w:p>
      <w:pPr>
        <w:pStyle w:val="Normal181"/>
        <w:spacing w:before="357"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UNRDWA+ËÎÌå" w:hAnsi="UNRDWA+ËÎÌå" w:eastAsiaTheme="minorEastAsia" w:cs="UNRDWA+ËÎÌå"/>
          <w:color w:val="000000"/>
          <w:spacing w:val="1"/>
          <w:sz w:val="21"/>
        </w:rPr>
        <w:t>施工组织</w:t>
      </w:r>
    </w:p>
    <w:p>
      <w:pPr>
        <w:pStyle w:val="Normal181"/>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24.4.2</w:t>
      </w:r>
      <w:r>
        <w:rPr>
          <w:rStyle w:val="DefaultParagraphFont"/>
          <w:rFonts w:ascii="UDBOSM+ºÚÌå" w:hAnsi="UDBOSM+ºÚÌå" w:eastAsiaTheme="minorEastAsia" w:cs="UDBOSM+ºÚÌå"/>
          <w:color w:val="000000"/>
          <w:spacing w:val="-30"/>
          <w:sz w:val="21"/>
        </w:rPr>
        <w:t>、</w:t>
      </w:r>
      <w:r>
        <w:rPr>
          <w:rStyle w:val="DefaultParagraphFont"/>
          <w:rFonts w:ascii="Times New Roman" w:eastAsiaTheme="minorEastAsia" w:hAnsiTheme="minorHAnsi" w:cstheme="minorBidi"/>
          <w:b/>
          <w:color w:val="000000"/>
          <w:spacing w:val="0"/>
          <w:sz w:val="21"/>
        </w:rPr>
        <w:t>24.4.3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2"/>
          <w:sz w:val="21"/>
        </w:rPr>
        <w:t>对于主要施工内容、施工方法以及施工实施区段的划分、关键工程施工方法和工期安排</w:t>
      </w:r>
    </w:p>
    <w:p>
      <w:pPr>
        <w:pStyle w:val="Normal1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等，施工组织需明确。应明确工程的关键节点施工筹划需明确。</w:t>
      </w:r>
    </w:p>
    <w:p>
      <w:pPr>
        <w:pStyle w:val="Normal181"/>
        <w:spacing w:before="310"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25</w:t>
      </w:r>
      <w:r>
        <w:rPr>
          <w:rStyle w:val="DefaultParagraphFont"/>
          <w:rFonts w:ascii="Times New Roman" w:eastAsiaTheme="minorEastAsia" w:hAnsiTheme="minorHAnsi" w:cstheme="minorBidi"/>
          <w:b/>
          <w:color w:val="000000"/>
          <w:spacing w:val="67"/>
          <w:sz w:val="28"/>
        </w:rPr>
        <w:t xml:space="preserve"> </w:t>
      </w:r>
      <w:r>
        <w:rPr>
          <w:rStyle w:val="DefaultParagraphFont"/>
          <w:rFonts w:ascii="UNRDWA+ËÎÌå" w:hAnsi="UNRDWA+ËÎÌå" w:eastAsiaTheme="minorEastAsia" w:cs="UNRDWA+ËÎÌå"/>
          <w:color w:val="000000"/>
          <w:spacing w:val="2"/>
          <w:sz w:val="28"/>
        </w:rPr>
        <w:t>环境保护</w:t>
      </w:r>
    </w:p>
    <w:p>
      <w:pPr>
        <w:pStyle w:val="Normal181"/>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0"/>
          <w:sz w:val="21"/>
        </w:rPr>
        <w:t>悬挂式轨道建设期与运营期均应贯彻《中华人民共和国环境保护法》、《建设项目环境保护管</w:t>
      </w:r>
    </w:p>
    <w:p>
      <w:pPr>
        <w:pStyle w:val="Normal18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1"/>
          <w:sz w:val="21"/>
        </w:rPr>
        <w:t>理条例》国务院（</w:t>
      </w:r>
      <w:r>
        <w:rPr>
          <w:rStyle w:val="DefaultParagraphFont"/>
          <w:rFonts w:ascii="Times New Roman" w:eastAsiaTheme="minorEastAsia" w:hAnsiTheme="minorHAnsi" w:cstheme="minorBidi"/>
          <w:color w:val="000000"/>
          <w:spacing w:val="-1"/>
          <w:sz w:val="21"/>
        </w:rPr>
        <w:t>1998</w:t>
      </w:r>
      <w:r>
        <w:rPr>
          <w:rStyle w:val="DefaultParagraphFont"/>
          <w:rFonts w:ascii="UNRDWA+ËÎÌå" w:hAnsi="UNRDWA+ËÎÌå" w:eastAsiaTheme="minorEastAsia" w:cs="UNRDWA+ËÎÌå"/>
          <w:color w:val="000000"/>
          <w:spacing w:val="0"/>
          <w:sz w:val="21"/>
        </w:rPr>
        <w:t>）第</w:t>
      </w:r>
      <w:r>
        <w:rPr>
          <w:rStyle w:val="DefaultParagraphFont"/>
          <w:rFonts w:ascii="Times New Roman" w:eastAsiaTheme="minorEastAsia" w:hAnsiTheme="minorHAnsi" w:cstheme="minorBidi"/>
          <w:color w:val="000000"/>
          <w:spacing w:val="1"/>
          <w:sz w:val="21"/>
        </w:rPr>
        <w:t>253</w:t>
      </w:r>
      <w:r>
        <w:rPr>
          <w:rStyle w:val="DefaultParagraphFont"/>
          <w:rFonts w:ascii="UNRDWA+ËÎÌå" w:hAnsi="UNRDWA+ËÎÌå" w:eastAsiaTheme="minorEastAsia" w:cs="UNRDWA+ËÎÌå"/>
          <w:color w:val="000000"/>
          <w:spacing w:val="0"/>
          <w:sz w:val="21"/>
        </w:rPr>
        <w:t>号令等相关国家法律法规，依照《中华人民共和国环境影响评价法》开</w:t>
      </w:r>
    </w:p>
    <w:p>
      <w:pPr>
        <w:pStyle w:val="Normal1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0"/>
          <w:sz w:val="21"/>
        </w:rPr>
        <w:t>展环境影响评价。</w:t>
      </w:r>
    </w:p>
    <w:p>
      <w:pPr>
        <w:pStyle w:val="Normal181"/>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25.2.5</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0"/>
          <w:sz w:val="21"/>
        </w:rPr>
        <w:t>对于高架线沿线预测超标的既有声环境保护目标，应根据运营期的噪声预测结果设计声屏障。</w:t>
      </w:r>
    </w:p>
    <w:p>
      <w:pPr>
        <w:pStyle w:val="Normal181"/>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25.3.2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UNRDWA+ËÎÌå" w:hAnsi="UNRDWA+ËÎÌå" w:eastAsiaTheme="minorEastAsia" w:cs="UNRDWA+ËÎÌå"/>
          <w:color w:val="000000"/>
          <w:spacing w:val="0"/>
          <w:sz w:val="21"/>
        </w:rPr>
        <w:t>车场含油废水，必须达到地方和国家标准规定的污水排放标准方可排放，是为防止对环境造成</w:t>
      </w:r>
    </w:p>
    <w:p>
      <w:pPr>
        <w:pStyle w:val="Normal181"/>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UNRDWA+ËÎÌå" w:hAnsi="UNRDWA+ËÎÌå" w:eastAsiaTheme="minorEastAsia" w:cs="UNRDWA+ËÎÌå"/>
          <w:color w:val="000000"/>
          <w:spacing w:val="1"/>
          <w:sz w:val="21"/>
        </w:rPr>
        <w:t>污染。</w:t>
      </w:r>
    </w:p>
    <w:p>
      <w:pPr>
        <w:pStyle w:val="Normal181"/>
        <w:spacing w:before="119"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172</w:t>
      </w:r>
    </w:p>
    <w:p>
      <w:pPr>
        <w:pStyle w:val="Normal182"/>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25.4.1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悬挂式轨道的线路规划应当遵循环境影响报告书的结论及其审查意见，避开自然保护区、饮用</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2"/>
          <w:sz w:val="21"/>
        </w:rPr>
        <w:t>水源保护区、生态功能保护区、风景名胜区、基本农田区、文物保护区等需要特殊保护的地区，并应避</w:t>
      </w:r>
    </w:p>
    <w:p>
      <w:pPr>
        <w:pStyle w:val="Normal18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绕文教区、医院、敬老院等特别敏感的社会关注区。</w:t>
      </w:r>
    </w:p>
    <w:p>
      <w:pPr>
        <w:pStyle w:val="Normal182"/>
        <w:spacing w:before="310" w:after="0" w:line="321" w:lineRule="exact"/>
        <w:ind w:left="3341"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26</w:t>
      </w:r>
      <w:r>
        <w:rPr>
          <w:rStyle w:val="DefaultParagraphFont"/>
          <w:rFonts w:ascii="Times New Roman" w:eastAsiaTheme="minorEastAsia" w:hAnsiTheme="minorHAnsi" w:cstheme="minorBidi"/>
          <w:b/>
          <w:color w:val="000000"/>
          <w:spacing w:val="67"/>
          <w:sz w:val="28"/>
        </w:rPr>
        <w:t xml:space="preserve"> </w:t>
      </w:r>
      <w:r>
        <w:rPr>
          <w:rStyle w:val="DefaultParagraphFont"/>
          <w:rFonts w:ascii="IPOKOA+ËÎÌå" w:hAnsi="IPOKOA+ËÎÌå" w:eastAsiaTheme="minorEastAsia" w:cs="IPOKOA+ËÎÌå"/>
          <w:color w:val="000000"/>
          <w:spacing w:val="1"/>
          <w:sz w:val="28"/>
        </w:rPr>
        <w:t>地基基础工程施工</w:t>
      </w:r>
    </w:p>
    <w:p>
      <w:pPr>
        <w:pStyle w:val="Normal182"/>
        <w:spacing w:before="341"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1"/>
          <w:sz w:val="21"/>
        </w:rPr>
        <w:t>一般规定</w:t>
      </w:r>
    </w:p>
    <w:p>
      <w:pPr>
        <w:pStyle w:val="Normal18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施工前的准备工作和施工中的技术管理工作，应严格执行有关规程的规定。</w:t>
      </w:r>
    </w:p>
    <w:p>
      <w:pPr>
        <w:pStyle w:val="Normal18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26.1.5~26.1.6</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POKOA+ËÎÌå" w:hAnsi="IPOKOA+ËÎÌå" w:eastAsiaTheme="minorEastAsia" w:cs="IPOKOA+ËÎÌå"/>
          <w:color w:val="000000"/>
          <w:spacing w:val="0"/>
          <w:sz w:val="21"/>
        </w:rPr>
        <w:t>基础施工，特别是钻孔过程中会有大量的泥浆水排放，为防止污染环境，钻孔过程中的</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2"/>
          <w:sz w:val="21"/>
        </w:rPr>
        <w:t>泥浆水应先集中在泥浆沉淀池，符合要求后排放到工地的排水系统。施工现场由于用电设备种类多，按</w:t>
      </w:r>
    </w:p>
    <w:p>
      <w:pPr>
        <w:pStyle w:val="Normal182"/>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规范使用施工临时用电安全生产十分重要。</w:t>
      </w:r>
    </w:p>
    <w:p>
      <w:pPr>
        <w:pStyle w:val="Normal182"/>
        <w:spacing w:before="372"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1"/>
          <w:sz w:val="21"/>
        </w:rPr>
        <w:t>地基</w:t>
      </w:r>
    </w:p>
    <w:p>
      <w:pPr>
        <w:pStyle w:val="Normal18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各种地基的施工宜符合现行国家标准《建筑地基基础工程施工规范》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51004</w:t>
      </w:r>
      <w:r>
        <w:rPr>
          <w:rStyle w:val="DefaultParagraphFont"/>
          <w:rFonts w:ascii="IPOKOA+ËÎÌå" w:hAnsi="IPOKOA+ËÎÌå" w:eastAsiaTheme="minorEastAsia" w:cs="IPOKOA+ËÎÌå"/>
          <w:color w:val="000000"/>
          <w:spacing w:val="0"/>
          <w:sz w:val="21"/>
        </w:rPr>
        <w:t>的相关规定。</w:t>
      </w:r>
    </w:p>
    <w:p>
      <w:pPr>
        <w:pStyle w:val="Normal18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26.2.3</w:t>
      </w:r>
      <w:r>
        <w:rPr>
          <w:rStyle w:val="DefaultParagraphFont"/>
          <w:rFonts w:ascii="KFMNGJ+ºÚÌå" w:hAnsi="KFMNGJ+ºÚÌå" w:eastAsiaTheme="minorEastAsia" w:cs="KFMNGJ+ºÚÌå"/>
          <w:color w:val="000000"/>
          <w:spacing w:val="-18"/>
          <w:sz w:val="21"/>
        </w:rPr>
        <w:t>、</w:t>
      </w:r>
      <w:r>
        <w:rPr>
          <w:rStyle w:val="DefaultParagraphFont"/>
          <w:rFonts w:ascii="Times New Roman" w:eastAsiaTheme="minorEastAsia" w:hAnsiTheme="minorHAnsi" w:cstheme="minorBidi"/>
          <w:b/>
          <w:color w:val="000000"/>
          <w:spacing w:val="0"/>
          <w:sz w:val="21"/>
        </w:rPr>
        <w:t>26.2.4</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IPOKOA+ËÎÌå" w:hAnsi="IPOKOA+ËÎÌå" w:eastAsiaTheme="minorEastAsia" w:cs="IPOKOA+ËÎÌå"/>
          <w:color w:val="000000"/>
          <w:spacing w:val="-2"/>
          <w:sz w:val="21"/>
        </w:rPr>
        <w:t>在整个基坑施工过程中，包括开挖前，开挖过程中，和开挖完成后，都要有确保基坑安</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1"/>
          <w:sz w:val="21"/>
        </w:rPr>
        <w:t>全的措施。</w:t>
      </w:r>
    </w:p>
    <w:p>
      <w:pPr>
        <w:pStyle w:val="Normal18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本条规定了地基处理的多种方法，应根据不同地基土的种类、强度和密度确定。以及基础处理</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的范围和对细粒土、特殊土基底不能长期暴露的要求。</w:t>
      </w:r>
    </w:p>
    <w:p>
      <w:pPr>
        <w:pStyle w:val="Normal18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对于强度低，稳定性差的土层，须进行地基处理以满足设计要求。</w:t>
      </w:r>
    </w:p>
    <w:p>
      <w:pPr>
        <w:pStyle w:val="Normal18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2"/>
          <w:sz w:val="21"/>
        </w:rPr>
        <w:t>本条规定了粗粒土和巨粒土地基的处理方法，粗粒土和巨粒土一般强度和稳定性满足设计要求，</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需注意基底干燥，将水彻底排干。</w:t>
      </w:r>
    </w:p>
    <w:p>
      <w:pPr>
        <w:pStyle w:val="Normal18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26.2.8</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本条规定了岩层基底的处理方法，</w:t>
      </w:r>
      <w:r>
        <w:rPr>
          <w:rStyle w:val="DefaultParagraphFont"/>
          <w:rFonts w:ascii="Times New Roman" w:eastAsiaTheme="minorEastAsia" w:hAnsiTheme="minorHAnsi" w:cstheme="minorBidi"/>
          <w:color w:val="000000"/>
          <w:spacing w:val="52"/>
          <w:sz w:val="21"/>
        </w:rPr>
        <w:t xml:space="preserve"> </w:t>
      </w:r>
      <w:r>
        <w:rPr>
          <w:rStyle w:val="DefaultParagraphFont"/>
          <w:rFonts w:ascii="IPOKOA+ËÎÌå" w:hAnsi="IPOKOA+ËÎÌå" w:eastAsiaTheme="minorEastAsia" w:cs="IPOKOA+ËÎÌå"/>
          <w:color w:val="000000"/>
          <w:spacing w:val="0"/>
          <w:sz w:val="21"/>
        </w:rPr>
        <w:t>岩层有不同的风化程度，基底需满足设计地基承载力要求。</w:t>
      </w:r>
    </w:p>
    <w:p>
      <w:pPr>
        <w:pStyle w:val="Normal18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26.2.9</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本条规定了溶洞地基的处理方法，普通的干溶洞可以采用回填密实的方法，但回填处理有困难</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时，可采用桩基处理，桩基设计符合相应规范要求。</w:t>
      </w:r>
    </w:p>
    <w:p>
      <w:pPr>
        <w:pStyle w:val="Normal18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26.2.10</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2"/>
          <w:sz w:val="21"/>
        </w:rPr>
        <w:t>本条规定了泉眼地基的处理方法，基底土层可以采用水泥砂浆堵漏，也可采用导管将水引流出</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去，应注意防止砂土流失。</w:t>
      </w:r>
    </w:p>
    <w:p>
      <w:pPr>
        <w:pStyle w:val="Normal182"/>
        <w:spacing w:before="132"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26.2.12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2"/>
          <w:sz w:val="21"/>
        </w:rPr>
        <w:t>本条规定了不支护加固基坑坑壁的施工要求：基坑尺寸应满足施工要求；对于基坑位于地下水</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以下，应采用加固或降地下水位措施后方可开挖。</w:t>
      </w:r>
    </w:p>
    <w:p>
      <w:pPr>
        <w:pStyle w:val="Normal182"/>
        <w:spacing w:before="372" w:after="0" w:line="244" w:lineRule="exact"/>
        <w:ind w:left="364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1"/>
          <w:sz w:val="21"/>
        </w:rPr>
        <w:t>明挖基础、承台</w:t>
      </w:r>
    </w:p>
    <w:p>
      <w:pPr>
        <w:pStyle w:val="Normal18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26.3.4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本条规定了在无水或浅水环境下的扩大基础挖基施工注意事项，基底需采取浇筑混凝土垫层或</w:t>
      </w:r>
    </w:p>
    <w:p>
      <w:pPr>
        <w:pStyle w:val="Normal182"/>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IPOKOA+ËÎÌå" w:hAnsi="IPOKOA+ËÎÌå" w:eastAsiaTheme="minorEastAsia" w:cs="IPOKOA+ËÎÌå"/>
          <w:color w:val="000000"/>
          <w:spacing w:val="0"/>
          <w:sz w:val="21"/>
        </w:rPr>
        <w:t>者铺水泥砂浆后再浇筑扩大基础混凝土。</w:t>
      </w:r>
    </w:p>
    <w:p>
      <w:pPr>
        <w:pStyle w:val="Normal182"/>
        <w:spacing w:before="372"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1"/>
          <w:sz w:val="21"/>
        </w:rPr>
        <w:t>桩基础</w:t>
      </w:r>
    </w:p>
    <w:p>
      <w:pPr>
        <w:pStyle w:val="Normal182"/>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针对不同的土层、孔径、孔深，选择不用的成孔设备。</w:t>
      </w:r>
    </w:p>
    <w:p>
      <w:pPr>
        <w:pStyle w:val="Normal182"/>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26.4.6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0"/>
          <w:sz w:val="21"/>
        </w:rPr>
        <w:t>针对钻孔灌注桩场地为旱地、陡坡、浅水、深水或淤泥层提出专门的要求。</w:t>
      </w:r>
    </w:p>
    <w:p>
      <w:pPr>
        <w:pStyle w:val="Normal182"/>
        <w:spacing w:before="357" w:after="0" w:line="244" w:lineRule="exact"/>
        <w:ind w:left="4177"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26.5</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IPOKOA+ËÎÌå" w:hAnsi="IPOKOA+ËÎÌå" w:eastAsiaTheme="minorEastAsia" w:cs="IPOKOA+ËÎÌå"/>
          <w:color w:val="000000"/>
          <w:spacing w:val="1"/>
          <w:sz w:val="21"/>
        </w:rPr>
        <w:t>钢筋</w:t>
      </w:r>
    </w:p>
    <w:p>
      <w:pPr>
        <w:pStyle w:val="Normal182"/>
        <w:spacing w:before="48"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423" w:right="100" w:bottom="0" w:left="1419"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173</w:t>
      </w:r>
    </w:p>
    <w:p>
      <w:pPr>
        <w:pStyle w:val="Normal183"/>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26.5.1</w:t>
      </w:r>
      <w:r>
        <w:rPr>
          <w:rStyle w:val="DefaultParagraphFont"/>
          <w:rFonts w:ascii="DQLWFN+ºÚÌå" w:hAnsi="DQLWFN+ºÚÌå" w:eastAsiaTheme="minorEastAsia" w:cs="DQLWFN+ºÚÌå"/>
          <w:color w:val="000000"/>
          <w:spacing w:val="-30"/>
          <w:sz w:val="21"/>
        </w:rPr>
        <w:t>、</w:t>
      </w:r>
      <w:r>
        <w:rPr>
          <w:rStyle w:val="DefaultParagraphFont"/>
          <w:rFonts w:ascii="Times New Roman" w:eastAsiaTheme="minorEastAsia" w:hAnsiTheme="minorHAnsi" w:cstheme="minorBidi"/>
          <w:b/>
          <w:color w:val="000000"/>
          <w:spacing w:val="0"/>
          <w:sz w:val="21"/>
        </w:rPr>
        <w:t>26.5.2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PWAOQ+ËÎÌå" w:hAnsi="OPWAOQ+ËÎÌå" w:eastAsiaTheme="minorEastAsia" w:cs="OPWAOQ+ËÎÌå"/>
          <w:color w:val="000000"/>
          <w:spacing w:val="-2"/>
          <w:sz w:val="21"/>
        </w:rPr>
        <w:t>钢筋是混凝土结构的重要部分，直接关系结构的承载能力，因此使用的钢筋必须符合标</w:t>
      </w:r>
    </w:p>
    <w:p>
      <w:pPr>
        <w:pStyle w:val="Normal1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准和设计要求。进场的钢筋需抽取试件做力学性能和工艺性能试验。</w:t>
      </w:r>
    </w:p>
    <w:p>
      <w:pPr>
        <w:pStyle w:val="Normal183"/>
        <w:spacing w:before="372" w:after="0" w:line="244" w:lineRule="exact"/>
        <w:ind w:left="3438"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PWAOQ+ËÎÌå" w:hAnsi="OPWAOQ+ËÎÌå" w:eastAsiaTheme="minorEastAsia" w:cs="OPWAOQ+ËÎÌå"/>
          <w:color w:val="000000"/>
          <w:spacing w:val="1"/>
          <w:sz w:val="21"/>
        </w:rPr>
        <w:t>混凝土及钢筋混凝土</w:t>
      </w:r>
    </w:p>
    <w:p>
      <w:pPr>
        <w:pStyle w:val="Normal183"/>
        <w:spacing w:before="36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本节规定了悬挂式轨道交通地基基础工程施工对混凝土和钢筋混凝土的相关要求。</w:t>
      </w:r>
    </w:p>
    <w:p>
      <w:pPr>
        <w:pStyle w:val="Normal183"/>
        <w:spacing w:before="372" w:after="0" w:line="244" w:lineRule="exact"/>
        <w:ind w:left="386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26.7</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PWAOQ+ËÎÌå" w:hAnsi="OPWAOQ+ËÎÌå" w:eastAsiaTheme="minorEastAsia" w:cs="OPWAOQ+ËÎÌå"/>
          <w:color w:val="000000"/>
          <w:spacing w:val="1"/>
          <w:sz w:val="21"/>
        </w:rPr>
        <w:t>季节性施工</w:t>
      </w:r>
    </w:p>
    <w:p>
      <w:pPr>
        <w:pStyle w:val="Normal18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26.7.1</w:t>
      </w:r>
      <w:r>
        <w:rPr>
          <w:rStyle w:val="DefaultParagraphFont"/>
          <w:rFonts w:ascii="DQLWFN+ºÚÌå" w:hAnsi="DQLWFN+ºÚÌå" w:eastAsiaTheme="minorEastAsia" w:cs="DQLWFN+ºÚÌå"/>
          <w:color w:val="000000"/>
          <w:spacing w:val="1"/>
          <w:sz w:val="21"/>
        </w:rPr>
        <w:t>、</w:t>
      </w:r>
      <w:r>
        <w:rPr>
          <w:rStyle w:val="DefaultParagraphFont"/>
          <w:rFonts w:ascii="Times New Roman" w:eastAsiaTheme="minorEastAsia" w:hAnsiTheme="minorHAnsi" w:cstheme="minorBidi"/>
          <w:b/>
          <w:color w:val="000000"/>
          <w:spacing w:val="0"/>
          <w:sz w:val="21"/>
        </w:rPr>
        <w:t>26.7.2</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OPWAOQ+ËÎÌå" w:hAnsi="OPWAOQ+ËÎÌå" w:eastAsiaTheme="minorEastAsia" w:cs="OPWAOQ+ËÎÌå"/>
          <w:color w:val="000000"/>
          <w:spacing w:val="0"/>
          <w:sz w:val="21"/>
        </w:rPr>
        <w:t>提出季节性施工应遵循的标准和要求</w:t>
      </w:r>
    </w:p>
    <w:p>
      <w:pPr>
        <w:pStyle w:val="Normal183"/>
        <w:spacing w:before="294" w:after="0" w:line="321" w:lineRule="exact"/>
        <w:ind w:left="348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27</w:t>
      </w:r>
      <w:r>
        <w:rPr>
          <w:rStyle w:val="DefaultParagraphFont"/>
          <w:rFonts w:ascii="Times New Roman" w:eastAsiaTheme="minorEastAsia" w:hAnsiTheme="minorHAnsi" w:cstheme="minorBidi"/>
          <w:b/>
          <w:color w:val="000000"/>
          <w:spacing w:val="67"/>
          <w:sz w:val="28"/>
        </w:rPr>
        <w:t xml:space="preserve"> </w:t>
      </w:r>
      <w:r>
        <w:rPr>
          <w:rStyle w:val="DefaultParagraphFont"/>
          <w:rFonts w:ascii="OPWAOQ+ËÎÌå" w:hAnsi="OPWAOQ+ËÎÌå" w:eastAsiaTheme="minorEastAsia" w:cs="OPWAOQ+ËÎÌå"/>
          <w:color w:val="000000"/>
          <w:spacing w:val="1"/>
          <w:sz w:val="28"/>
        </w:rPr>
        <w:t>钢结构工程施工</w:t>
      </w:r>
    </w:p>
    <w:p>
      <w:pPr>
        <w:pStyle w:val="Normal183"/>
        <w:spacing w:before="342"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PWAOQ+ËÎÌå" w:hAnsi="OPWAOQ+ËÎÌå" w:eastAsiaTheme="minorEastAsia" w:cs="OPWAOQ+ËÎÌå"/>
          <w:color w:val="000000"/>
          <w:spacing w:val="1"/>
          <w:sz w:val="21"/>
        </w:rPr>
        <w:t>一般规定</w:t>
      </w:r>
    </w:p>
    <w:p>
      <w:pPr>
        <w:pStyle w:val="Normal18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27.1.4</w:t>
      </w:r>
      <w:r>
        <w:rPr>
          <w:rStyle w:val="DefaultParagraphFont"/>
          <w:rFonts w:ascii="DQLWFN+ºÚÌå" w:hAnsi="DQLWFN+ºÚÌå" w:eastAsiaTheme="minorEastAsia" w:cs="DQLWFN+ºÚÌå"/>
          <w:color w:val="000000"/>
          <w:spacing w:val="1"/>
          <w:sz w:val="21"/>
        </w:rPr>
        <w:t>、</w:t>
      </w:r>
      <w:r>
        <w:rPr>
          <w:rStyle w:val="DefaultParagraphFont"/>
          <w:rFonts w:ascii="Times New Roman" w:eastAsiaTheme="minorEastAsia" w:hAnsiTheme="minorHAnsi" w:cstheme="minorBidi"/>
          <w:b/>
          <w:color w:val="000000"/>
          <w:spacing w:val="0"/>
          <w:sz w:val="21"/>
        </w:rPr>
        <w:t>27.1.5</w:t>
      </w:r>
      <w:r>
        <w:rPr>
          <w:rStyle w:val="DefaultParagraphFont"/>
          <w:rFonts w:ascii="Times New Roman" w:eastAsiaTheme="minorEastAsia" w:hAnsiTheme="minorHAnsi" w:cstheme="minorBidi"/>
          <w:b/>
          <w:color w:val="000000"/>
          <w:spacing w:val="159"/>
          <w:sz w:val="21"/>
        </w:rPr>
        <w:t xml:space="preserve"> </w:t>
      </w:r>
      <w:r>
        <w:rPr>
          <w:rStyle w:val="DefaultParagraphFont"/>
          <w:rFonts w:ascii="OPWAOQ+ËÎÌå" w:hAnsi="OPWAOQ+ËÎÌå" w:eastAsiaTheme="minorEastAsia" w:cs="OPWAOQ+ËÎÌå"/>
          <w:color w:val="000000"/>
          <w:spacing w:val="0"/>
          <w:sz w:val="21"/>
        </w:rPr>
        <w:t>悬挂式轨道工程除应符合本标准外，尚应符合《铁路钢桥制造规范》</w:t>
      </w:r>
      <w:r>
        <w:rPr>
          <w:rStyle w:val="DefaultParagraphFont"/>
          <w:rFonts w:ascii="Times New Roman" w:eastAsiaTheme="minorEastAsia" w:hAnsiTheme="minorHAnsi" w:cstheme="minorBidi"/>
          <w:color w:val="000000"/>
          <w:spacing w:val="1"/>
          <w:sz w:val="21"/>
        </w:rPr>
        <w:t>TB</w:t>
      </w:r>
      <w:r>
        <w:rPr>
          <w:rStyle w:val="DefaultParagraphFont"/>
          <w:rFonts w:ascii="Times New Roman" w:eastAsiaTheme="minorEastAsia" w:hAnsiTheme="minorHAnsi" w:cstheme="minorBidi"/>
          <w:color w:val="000000"/>
          <w:spacing w:val="-1"/>
          <w:sz w:val="21"/>
        </w:rPr>
        <w:t xml:space="preserve"> </w:t>
      </w:r>
      <w:r>
        <w:rPr>
          <w:rStyle w:val="DefaultParagraphFont"/>
          <w:rFonts w:ascii="Times New Roman" w:eastAsiaTheme="minorEastAsia" w:hAnsiTheme="minorHAnsi" w:cstheme="minorBidi"/>
          <w:color w:val="000000"/>
          <w:spacing w:val="0"/>
          <w:sz w:val="21"/>
        </w:rPr>
        <w:t>10212</w:t>
      </w:r>
      <w:r>
        <w:rPr>
          <w:rStyle w:val="DefaultParagraphFont"/>
          <w:rFonts w:ascii="OPWAOQ+ËÎÌå" w:hAnsi="OPWAOQ+ËÎÌå" w:eastAsiaTheme="minorEastAsia" w:cs="OPWAOQ+ËÎÌå"/>
          <w:color w:val="000000"/>
          <w:spacing w:val="0"/>
          <w:sz w:val="21"/>
        </w:rPr>
        <w:t>的规定。</w:t>
      </w:r>
    </w:p>
    <w:p>
      <w:pPr>
        <w:pStyle w:val="Normal18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车站、登车台、其他附属设施钢结构的施工尚应符合《钢结构施工规范》</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3"/>
          <w:sz w:val="21"/>
        </w:rPr>
        <w:t xml:space="preserve"> </w:t>
      </w:r>
      <w:r>
        <w:rPr>
          <w:rStyle w:val="DefaultParagraphFont"/>
          <w:rFonts w:ascii="Times New Roman" w:eastAsiaTheme="minorEastAsia" w:hAnsiTheme="minorHAnsi" w:cstheme="minorBidi"/>
          <w:color w:val="000000"/>
          <w:spacing w:val="0"/>
          <w:sz w:val="21"/>
        </w:rPr>
        <w:t>50755</w:t>
      </w:r>
      <w:r>
        <w:rPr>
          <w:rStyle w:val="DefaultParagraphFont"/>
          <w:rFonts w:ascii="OPWAOQ+ËÎÌå" w:hAnsi="OPWAOQ+ËÎÌå" w:eastAsiaTheme="minorEastAsia" w:cs="OPWAOQ+ËÎÌå"/>
          <w:color w:val="000000"/>
          <w:spacing w:val="0"/>
          <w:sz w:val="21"/>
        </w:rPr>
        <w:t>的规定。</w:t>
      </w:r>
    </w:p>
    <w:p>
      <w:pPr>
        <w:pStyle w:val="Normal183"/>
        <w:spacing w:before="356" w:after="0" w:line="244" w:lineRule="exact"/>
        <w:ind w:left="386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PWAOQ+ËÎÌå" w:hAnsi="OPWAOQ+ËÎÌå" w:eastAsiaTheme="minorEastAsia" w:cs="OPWAOQ+ËÎÌå"/>
          <w:color w:val="000000"/>
          <w:spacing w:val="1"/>
          <w:sz w:val="21"/>
        </w:rPr>
        <w:t>钢结构安装</w:t>
      </w:r>
    </w:p>
    <w:p>
      <w:pPr>
        <w:pStyle w:val="Normal18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27.2.8</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PWAOQ+ËÎÌå" w:hAnsi="OPWAOQ+ËÎÌå" w:eastAsiaTheme="minorEastAsia" w:cs="OPWAOQ+ËÎÌå"/>
          <w:color w:val="000000"/>
          <w:spacing w:val="0"/>
          <w:sz w:val="21"/>
        </w:rPr>
        <w:t>轨道梁连接附件主要是指各伸缩缝组件，伸缩缝间隙要均匀，无缝伸缩缝装置应滑动灵活无卡</w:t>
      </w:r>
    </w:p>
    <w:p>
      <w:pPr>
        <w:pStyle w:val="Normal18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1"/>
          <w:sz w:val="21"/>
        </w:rPr>
        <w:t>滞。轨道梁梁缝处相邻两孔两侧腹板左右偏差为</w:t>
      </w:r>
      <w:r>
        <w:rPr>
          <w:rStyle w:val="DefaultParagraphFont"/>
          <w:rFonts w:ascii="Times New Roman" w:hAnsi="Times New Roman" w:eastAsiaTheme="minorEastAsia" w:cs="Times New Roman"/>
          <w:color w:val="000000"/>
          <w:spacing w:val="-1"/>
          <w:sz w:val="21"/>
        </w:rPr>
        <w:t>≤2.0mm</w:t>
      </w:r>
      <w:r>
        <w:rPr>
          <w:rStyle w:val="DefaultParagraphFont"/>
          <w:rFonts w:ascii="OPWAOQ+ËÎÌå" w:hAnsi="OPWAOQ+ËÎÌå" w:eastAsiaTheme="minorEastAsia" w:cs="OPWAOQ+ËÎÌå"/>
          <w:color w:val="000000"/>
          <w:spacing w:val="1"/>
          <w:sz w:val="21"/>
        </w:rPr>
        <w:t>，但是水平轮和稳定轮的伸缩缝装置安装后应</w:t>
      </w:r>
    </w:p>
    <w:p>
      <w:pPr>
        <w:pStyle w:val="Normal18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无错台，符合</w:t>
      </w:r>
      <w:r>
        <w:rPr>
          <w:rStyle w:val="DefaultParagraphFont"/>
          <w:rFonts w:ascii="Times New Roman" w:eastAsiaTheme="minorEastAsia" w:hAnsiTheme="minorHAnsi" w:cstheme="minorBidi"/>
          <w:color w:val="000000"/>
          <w:spacing w:val="0"/>
          <w:sz w:val="21"/>
        </w:rPr>
        <w:t>7.4.1</w:t>
      </w:r>
      <w:r>
        <w:rPr>
          <w:rStyle w:val="DefaultParagraphFont"/>
          <w:rFonts w:ascii="OPWAOQ+ËÎÌå" w:hAnsi="OPWAOQ+ËÎÌå" w:eastAsiaTheme="minorEastAsia" w:cs="OPWAOQ+ËÎÌå"/>
          <w:color w:val="000000"/>
          <w:spacing w:val="0"/>
          <w:sz w:val="21"/>
        </w:rPr>
        <w:t>条款。</w:t>
      </w:r>
    </w:p>
    <w:p>
      <w:pPr>
        <w:pStyle w:val="Normal18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27.2.9</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PWAOQ+ËÎÌå" w:hAnsi="OPWAOQ+ËÎÌå" w:eastAsiaTheme="minorEastAsia" w:cs="OPWAOQ+ËÎÌå"/>
          <w:color w:val="000000"/>
          <w:spacing w:val="0"/>
          <w:sz w:val="21"/>
        </w:rPr>
        <w:t>安装前钢结构应对建筑物的定位轴线、基础轴线和标高、地脚螺栓位置等进行检查。</w:t>
      </w:r>
    </w:p>
    <w:p>
      <w:pPr>
        <w:pStyle w:val="Normal183"/>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27.2.12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PWAOQ+ËÎÌå" w:hAnsi="OPWAOQ+ËÎÌå" w:eastAsiaTheme="minorEastAsia" w:cs="OPWAOQ+ËÎÌå"/>
          <w:color w:val="000000"/>
          <w:spacing w:val="-2"/>
          <w:sz w:val="21"/>
        </w:rPr>
        <w:t>本条规定了轨道梁安装的相关要求，两点起吊有利于轨道梁的稳定，且就位后应进行必要的固</w:t>
      </w:r>
    </w:p>
    <w:p>
      <w:pPr>
        <w:pStyle w:val="Normal1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定连接。</w:t>
      </w:r>
    </w:p>
    <w:p>
      <w:pPr>
        <w:pStyle w:val="Normal183"/>
        <w:spacing w:before="372" w:after="0" w:line="244" w:lineRule="exact"/>
        <w:ind w:left="3649"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PWAOQ+ËÎÌå" w:hAnsi="OPWAOQ+ËÎÌå" w:eastAsiaTheme="minorEastAsia" w:cs="OPWAOQ+ËÎÌå"/>
          <w:color w:val="000000"/>
          <w:spacing w:val="1"/>
          <w:sz w:val="21"/>
        </w:rPr>
        <w:t>钢结构施工测量</w:t>
      </w:r>
    </w:p>
    <w:p>
      <w:pPr>
        <w:pStyle w:val="Normal18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27.3.3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PWAOQ+ËÎÌå" w:hAnsi="OPWAOQ+ËÎÌå" w:eastAsiaTheme="minorEastAsia" w:cs="OPWAOQ+ËÎÌå"/>
          <w:color w:val="000000"/>
          <w:spacing w:val="0"/>
          <w:sz w:val="21"/>
        </w:rPr>
        <w:t>轨道梁安装测量应先测定轨道梁的中心线，轨道梁的安装标高应在钢立柱上架设水准仪按三等</w:t>
      </w:r>
    </w:p>
    <w:p>
      <w:pPr>
        <w:pStyle w:val="Normal1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水准精度要求测设。</w:t>
      </w:r>
    </w:p>
    <w:p>
      <w:pPr>
        <w:pStyle w:val="Normal183"/>
        <w:spacing w:before="311" w:after="0" w:line="321" w:lineRule="exact"/>
        <w:ind w:left="2780"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28</w:t>
      </w:r>
      <w:r>
        <w:rPr>
          <w:rStyle w:val="DefaultParagraphFont"/>
          <w:rFonts w:ascii="Times New Roman" w:eastAsiaTheme="minorEastAsia" w:hAnsiTheme="minorHAnsi" w:cstheme="minorBidi"/>
          <w:b/>
          <w:color w:val="000000"/>
          <w:spacing w:val="67"/>
          <w:sz w:val="28"/>
        </w:rPr>
        <w:t xml:space="preserve"> </w:t>
      </w:r>
      <w:r>
        <w:rPr>
          <w:rStyle w:val="DefaultParagraphFont"/>
          <w:rFonts w:ascii="OPWAOQ+ËÎÌå" w:hAnsi="OPWAOQ+ËÎÌå" w:eastAsiaTheme="minorEastAsia" w:cs="OPWAOQ+ËÎÌå"/>
          <w:color w:val="000000"/>
          <w:spacing w:val="1"/>
          <w:sz w:val="28"/>
        </w:rPr>
        <w:t>疏散平台的材料选用及安装</w:t>
      </w:r>
    </w:p>
    <w:p>
      <w:pPr>
        <w:pStyle w:val="Normal183"/>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28.1.2</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PWAOQ+ËÎÌå" w:hAnsi="OPWAOQ+ËÎÌå" w:eastAsiaTheme="minorEastAsia" w:cs="OPWAOQ+ËÎÌå"/>
          <w:color w:val="000000"/>
          <w:spacing w:val="0"/>
          <w:sz w:val="21"/>
        </w:rPr>
        <w:t>本条规定了疏散平台采用的推荐材料，同时随着科技进步和制造工艺发展，可以考虑发展成熟</w:t>
      </w:r>
    </w:p>
    <w:p>
      <w:pPr>
        <w:pStyle w:val="Normal183"/>
        <w:spacing w:before="123"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的新材料、新工艺，保证平台的安全可靠性，同时能增加平台通透性和景观性。</w:t>
      </w:r>
    </w:p>
    <w:p>
      <w:pPr>
        <w:pStyle w:val="Normal183"/>
        <w:spacing w:before="310" w:after="0" w:line="321" w:lineRule="exact"/>
        <w:ind w:left="3342"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29</w:t>
      </w:r>
      <w:r>
        <w:rPr>
          <w:rStyle w:val="DefaultParagraphFont"/>
          <w:rFonts w:ascii="Times New Roman" w:eastAsiaTheme="minorEastAsia" w:hAnsiTheme="minorHAnsi" w:cstheme="minorBidi"/>
          <w:b/>
          <w:color w:val="000000"/>
          <w:spacing w:val="67"/>
          <w:sz w:val="28"/>
        </w:rPr>
        <w:t xml:space="preserve"> </w:t>
      </w:r>
      <w:r>
        <w:rPr>
          <w:rStyle w:val="DefaultParagraphFont"/>
          <w:rFonts w:ascii="OPWAOQ+ËÎÌå" w:hAnsi="OPWAOQ+ËÎÌå" w:eastAsiaTheme="minorEastAsia" w:cs="OPWAOQ+ËÎÌå"/>
          <w:color w:val="000000"/>
          <w:spacing w:val="1"/>
          <w:sz w:val="28"/>
        </w:rPr>
        <w:t>地基基础工程验收</w:t>
      </w:r>
    </w:p>
    <w:p>
      <w:pPr>
        <w:pStyle w:val="Normal183"/>
        <w:spacing w:before="341"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29.1</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PWAOQ+ËÎÌå" w:hAnsi="OPWAOQ+ËÎÌå" w:eastAsiaTheme="minorEastAsia" w:cs="OPWAOQ+ËÎÌå"/>
          <w:color w:val="000000"/>
          <w:spacing w:val="1"/>
          <w:sz w:val="21"/>
        </w:rPr>
        <w:t>一般规定</w:t>
      </w:r>
    </w:p>
    <w:p>
      <w:pPr>
        <w:pStyle w:val="Normal183"/>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29.1.3</w:t>
      </w:r>
      <w:r>
        <w:rPr>
          <w:rStyle w:val="DefaultParagraphFont"/>
          <w:rFonts w:ascii="Times New Roman" w:eastAsiaTheme="minorEastAsia" w:hAnsiTheme="minorHAnsi" w:cstheme="minorBidi"/>
          <w:b/>
          <w:color w:val="000000"/>
          <w:spacing w:val="157"/>
          <w:sz w:val="21"/>
        </w:rPr>
        <w:t xml:space="preserve"> </w:t>
      </w:r>
      <w:r>
        <w:rPr>
          <w:rStyle w:val="DefaultParagraphFont"/>
          <w:rFonts w:ascii="OPWAOQ+ËÎÌå" w:hAnsi="OPWAOQ+ËÎÌå" w:eastAsiaTheme="minorEastAsia" w:cs="OPWAOQ+ËÎÌå"/>
          <w:color w:val="000000"/>
          <w:spacing w:val="0"/>
          <w:sz w:val="21"/>
        </w:rPr>
        <w:t>针对既有桩基又有地基处理，甚至基坑开挖等的基础工程，为便于施工，可按据《建筑工程施</w:t>
      </w:r>
    </w:p>
    <w:p>
      <w:pPr>
        <w:pStyle w:val="Normal183"/>
        <w:spacing w:before="117"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OPWAOQ+ËÎÌå" w:hAnsi="OPWAOQ+ËÎÌå" w:eastAsiaTheme="minorEastAsia" w:cs="OPWAOQ+ËÎÌå"/>
          <w:color w:val="000000"/>
          <w:spacing w:val="0"/>
          <w:sz w:val="21"/>
        </w:rPr>
        <w:t>工质量验收统一标准》</w:t>
      </w:r>
      <w:r>
        <w:rPr>
          <w:rStyle w:val="DefaultParagraphFont"/>
          <w:rFonts w:ascii="Times New Roman" w:eastAsiaTheme="minorEastAsia" w:hAnsiTheme="minorHAnsi" w:cstheme="minorBidi"/>
          <w:color w:val="000000"/>
          <w:spacing w:val="2"/>
          <w:sz w:val="21"/>
        </w:rPr>
        <w:t>GB</w:t>
      </w:r>
      <w:r>
        <w:rPr>
          <w:rStyle w:val="DefaultParagraphFont"/>
          <w:rFonts w:ascii="Times New Roman" w:eastAsiaTheme="minorEastAsia" w:hAnsiTheme="minorHAnsi" w:cstheme="minorBidi"/>
          <w:color w:val="000000"/>
          <w:spacing w:val="-2"/>
          <w:sz w:val="21"/>
        </w:rPr>
        <w:t xml:space="preserve"> </w:t>
      </w:r>
      <w:r>
        <w:rPr>
          <w:rStyle w:val="DefaultParagraphFont"/>
          <w:rFonts w:ascii="Times New Roman" w:eastAsiaTheme="minorEastAsia" w:hAnsiTheme="minorHAnsi" w:cstheme="minorBidi"/>
          <w:color w:val="000000"/>
          <w:spacing w:val="0"/>
          <w:sz w:val="21"/>
        </w:rPr>
        <w:t>50300</w:t>
      </w:r>
      <w:r>
        <w:rPr>
          <w:rStyle w:val="DefaultParagraphFont"/>
          <w:rFonts w:ascii="OPWAOQ+ËÎÌå" w:hAnsi="OPWAOQ+ËÎÌå" w:eastAsiaTheme="minorEastAsia" w:cs="OPWAOQ+ËÎÌå"/>
          <w:color w:val="000000"/>
          <w:spacing w:val="0"/>
          <w:sz w:val="21"/>
        </w:rPr>
        <w:t>所划分的范围，确定子分部工程等。</w:t>
      </w:r>
    </w:p>
    <w:p>
      <w:pPr>
        <w:pStyle w:val="Normal183"/>
        <w:spacing w:before="356" w:after="0" w:line="244" w:lineRule="exact"/>
        <w:ind w:left="3966"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OPWAOQ+ËÎÌå" w:hAnsi="OPWAOQ+ËÎÌå" w:eastAsiaTheme="minorEastAsia" w:cs="OPWAOQ+ËÎÌå"/>
          <w:color w:val="000000"/>
          <w:spacing w:val="1"/>
          <w:sz w:val="21"/>
        </w:rPr>
        <w:t>地基处理</w:t>
      </w:r>
    </w:p>
    <w:p>
      <w:pPr>
        <w:pStyle w:val="Normal183"/>
        <w:spacing w:before="223" w:after="0" w:line="209" w:lineRule="exact"/>
        <w:ind w:left="4436" w:right="0" w:firstLine="0"/>
        <w:jc w:val="left"/>
        <w:rPr>
          <w:rStyle w:val="DefaultParagraphFont"/>
          <w:rFonts w:ascii="Times New Roman" w:eastAsiaTheme="minorEastAsia" w:hAnsiTheme="minorHAnsi" w:cstheme="minorBidi"/>
          <w:color w:val="000000"/>
          <w:spacing w:val="0"/>
          <w:sz w:val="18"/>
        </w:rPr>
        <w:sectPr>
          <w:pgSz w:w="11900" w:h="16820"/>
          <w:pgMar w:top="1214" w:right="100" w:bottom="0" w:left="1133" w:header="720" w:footer="720" w:gutter="0"/>
          <w:pgNumType w:start="1"/>
          <w:cols w:sep="0" w:space="720"/>
          <w:docGrid w:linePitch="1"/>
        </w:sectPr>
      </w:pPr>
      <w:r>
        <w:rPr>
          <w:rStyle w:val="DefaultParagraphFont"/>
          <w:rFonts w:ascii="Times New Roman" w:eastAsiaTheme="minorEastAsia" w:hAnsiTheme="minorHAnsi" w:cstheme="minorBidi"/>
          <w:color w:val="000000"/>
          <w:spacing w:val="1"/>
          <w:sz w:val="18"/>
        </w:rPr>
        <w:t>174</w:t>
      </w:r>
    </w:p>
    <w:p>
      <w:pPr>
        <w:pStyle w:val="Normal184"/>
        <w:spacing w:before="0"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29.2.6</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DSCTA+ËÎÌå" w:hAnsi="BDSCTA+ËÎÌå" w:eastAsiaTheme="minorEastAsia" w:cs="BDSCTA+ËÎÌå"/>
          <w:color w:val="000000"/>
          <w:spacing w:val="-1"/>
          <w:sz w:val="21"/>
        </w:rPr>
        <w:t>本条规定了换填地基材料的要求；中、粗砂，有机质和含泥量均不得大于</w:t>
      </w:r>
      <w:r>
        <w:rPr>
          <w:rStyle w:val="DefaultParagraphFont"/>
          <w:rFonts w:ascii="Times New Roman" w:eastAsiaTheme="minorEastAsia" w:hAnsiTheme="minorHAnsi" w:cstheme="minorBidi"/>
          <w:color w:val="000000"/>
          <w:spacing w:val="-1"/>
          <w:sz w:val="21"/>
        </w:rPr>
        <w:t>5%</w:t>
      </w:r>
      <w:r>
        <w:rPr>
          <w:rStyle w:val="DefaultParagraphFont"/>
          <w:rFonts w:ascii="BDSCTA+ËÎÌå" w:hAnsi="BDSCTA+ËÎÌå" w:eastAsiaTheme="minorEastAsia" w:cs="BDSCTA+ËÎÌå"/>
          <w:color w:val="000000"/>
          <w:spacing w:val="-2"/>
          <w:sz w:val="21"/>
        </w:rPr>
        <w:t>；碎石粒径不得大</w:t>
      </w:r>
    </w:p>
    <w:p>
      <w:pPr>
        <w:pStyle w:val="Normal18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1"/>
          <w:sz w:val="21"/>
        </w:rPr>
        <w:t>于</w:t>
      </w:r>
      <w:r>
        <w:rPr>
          <w:rStyle w:val="DefaultParagraphFont"/>
          <w:rFonts w:ascii="Times New Roman" w:eastAsiaTheme="minorEastAsia" w:hAnsiTheme="minorHAnsi" w:cstheme="minorBidi"/>
          <w:color w:val="000000"/>
          <w:spacing w:val="-1"/>
          <w:sz w:val="21"/>
        </w:rPr>
        <w:t>100mm</w:t>
      </w:r>
      <w:r>
        <w:rPr>
          <w:rStyle w:val="DefaultParagraphFont"/>
          <w:rFonts w:ascii="BDSCTA+ËÎÌå" w:hAnsi="BDSCTA+ËÎÌå" w:eastAsiaTheme="minorEastAsia" w:cs="BDSCTA+ËÎÌå"/>
          <w:color w:val="000000"/>
          <w:spacing w:val="0"/>
          <w:sz w:val="21"/>
        </w:rPr>
        <w:t>，含泥量不得大于</w:t>
      </w:r>
      <w:r>
        <w:rPr>
          <w:rStyle w:val="DefaultParagraphFont"/>
          <w:rFonts w:ascii="Times New Roman" w:eastAsiaTheme="minorEastAsia" w:hAnsiTheme="minorHAnsi" w:cstheme="minorBidi"/>
          <w:color w:val="000000"/>
          <w:spacing w:val="0"/>
          <w:sz w:val="21"/>
        </w:rPr>
        <w:t>5%</w:t>
      </w:r>
      <w:r>
        <w:rPr>
          <w:rStyle w:val="DefaultParagraphFont"/>
          <w:rFonts w:ascii="BDSCTA+ËÎÌå" w:hAnsi="BDSCTA+ËÎÌå" w:eastAsiaTheme="minorEastAsia" w:cs="BDSCTA+ËÎÌå"/>
          <w:color w:val="000000"/>
          <w:spacing w:val="0"/>
          <w:sz w:val="21"/>
        </w:rPr>
        <w:t>；石灰质量应符合要求。</w:t>
      </w:r>
    </w:p>
    <w:p>
      <w:pPr>
        <w:pStyle w:val="Normal184"/>
        <w:spacing w:before="356" w:after="0" w:line="244" w:lineRule="exact"/>
        <w:ind w:left="3965"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DSCTA+ËÎÌå" w:hAnsi="BDSCTA+ËÎÌå" w:eastAsiaTheme="minorEastAsia" w:cs="BDSCTA+ËÎÌå"/>
          <w:color w:val="000000"/>
          <w:spacing w:val="1"/>
          <w:sz w:val="21"/>
        </w:rPr>
        <w:t>明挖基础</w:t>
      </w:r>
    </w:p>
    <w:p>
      <w:pPr>
        <w:pStyle w:val="Normal18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29.3.3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DSCTA+ËÎÌå" w:hAnsi="BDSCTA+ËÎÌå" w:eastAsiaTheme="minorEastAsia" w:cs="BDSCTA+ËÎÌå"/>
          <w:color w:val="000000"/>
          <w:spacing w:val="-2"/>
          <w:sz w:val="21"/>
        </w:rPr>
        <w:t>本条规定了基底处理的要求，软硬不均的地层对于地基承载力不理，应在基础底面先铺一层</w:t>
      </w:r>
      <w:r>
        <w:rPr>
          <w:rStyle w:val="DefaultParagraphFont"/>
          <w:rFonts w:ascii="Times New Roman" w:eastAsiaTheme="minorEastAsia" w:hAnsiTheme="minorHAnsi" w:cstheme="minorBidi"/>
          <w:color w:val="000000"/>
          <w:spacing w:val="-2"/>
          <w:sz w:val="21"/>
        </w:rPr>
        <w:t>5</w:t>
      </w:r>
      <w:r>
        <w:rPr>
          <w:rStyle w:val="DefaultParagraphFont"/>
          <w:rFonts w:ascii="BDSCTA+ËÎÌå" w:hAnsi="BDSCTA+ËÎÌå" w:eastAsiaTheme="minorEastAsia" w:cs="BDSCTA+ËÎÌå"/>
          <w:color w:val="000000"/>
          <w:spacing w:val="0"/>
          <w:sz w:val="21"/>
        </w:rPr>
        <w:t>～</w:t>
      </w:r>
    </w:p>
    <w:p>
      <w:pPr>
        <w:pStyle w:val="Normal18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color w:val="000000"/>
          <w:spacing w:val="0"/>
          <w:sz w:val="21"/>
        </w:rPr>
        <w:t>10cm</w:t>
      </w:r>
      <w:r>
        <w:rPr>
          <w:rStyle w:val="DefaultParagraphFont"/>
          <w:rFonts w:ascii="BDSCTA+ËÎÌå" w:hAnsi="BDSCTA+ËÎÌå" w:eastAsiaTheme="minorEastAsia" w:cs="BDSCTA+ËÎÌå"/>
          <w:color w:val="000000"/>
          <w:spacing w:val="1"/>
          <w:sz w:val="21"/>
        </w:rPr>
        <w:t>水泥砂浆。</w:t>
      </w:r>
    </w:p>
    <w:p>
      <w:pPr>
        <w:pStyle w:val="Normal184"/>
        <w:spacing w:before="356" w:after="0" w:line="244" w:lineRule="exact"/>
        <w:ind w:left="4071"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DSCTA+ËÎÌå" w:hAnsi="BDSCTA+ËÎÌå" w:eastAsiaTheme="minorEastAsia" w:cs="BDSCTA+ËÎÌå"/>
          <w:color w:val="000000"/>
          <w:spacing w:val="1"/>
          <w:sz w:val="21"/>
        </w:rPr>
        <w:t>桩基础</w:t>
      </w:r>
    </w:p>
    <w:p>
      <w:pPr>
        <w:pStyle w:val="Normal184"/>
        <w:spacing w:before="35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1"/>
          <w:sz w:val="21"/>
        </w:rPr>
        <w:t>29.4.23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DSCTA+ËÎÌå" w:hAnsi="BDSCTA+ËÎÌå" w:eastAsiaTheme="minorEastAsia" w:cs="BDSCTA+ËÎÌå"/>
          <w:color w:val="000000"/>
          <w:spacing w:val="0"/>
          <w:sz w:val="21"/>
        </w:rPr>
        <w:t>钻（挖）孔桩钢筋骨架的允许偏差和检验方法需符合相关规定。</w:t>
      </w:r>
    </w:p>
    <w:p>
      <w:pPr>
        <w:pStyle w:val="Normal184"/>
        <w:spacing w:before="295" w:after="0" w:line="321" w:lineRule="exact"/>
        <w:ind w:left="348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30</w:t>
      </w:r>
      <w:r>
        <w:rPr>
          <w:rStyle w:val="DefaultParagraphFont"/>
          <w:rFonts w:ascii="Times New Roman" w:eastAsiaTheme="minorEastAsia" w:hAnsiTheme="minorHAnsi" w:cstheme="minorBidi"/>
          <w:b/>
          <w:color w:val="000000"/>
          <w:spacing w:val="67"/>
          <w:sz w:val="28"/>
        </w:rPr>
        <w:t xml:space="preserve"> </w:t>
      </w:r>
      <w:r>
        <w:rPr>
          <w:rStyle w:val="DefaultParagraphFont"/>
          <w:rFonts w:ascii="BDSCTA+ËÎÌå" w:hAnsi="BDSCTA+ËÎÌå" w:eastAsiaTheme="minorEastAsia" w:cs="BDSCTA+ËÎÌå"/>
          <w:color w:val="000000"/>
          <w:spacing w:val="1"/>
          <w:sz w:val="28"/>
        </w:rPr>
        <w:t>钢结构工程验收</w:t>
      </w:r>
    </w:p>
    <w:p>
      <w:pPr>
        <w:pStyle w:val="Normal184"/>
        <w:spacing w:before="341"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30.4.2</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DSCTA+ËÎÌå" w:hAnsi="BDSCTA+ËÎÌå" w:eastAsiaTheme="minorEastAsia" w:cs="BDSCTA+ËÎÌå"/>
          <w:color w:val="000000"/>
          <w:spacing w:val="0"/>
          <w:sz w:val="21"/>
        </w:rPr>
        <w:t>悬挂式轨道轨道梁应进行疲劳试验，循环作用</w:t>
      </w:r>
      <w:r>
        <w:rPr>
          <w:rStyle w:val="DefaultParagraphFont"/>
          <w:rFonts w:ascii="Times New Roman" w:eastAsiaTheme="minorEastAsia" w:hAnsiTheme="minorHAnsi" w:cstheme="minorBidi"/>
          <w:color w:val="000000"/>
          <w:spacing w:val="1"/>
          <w:sz w:val="21"/>
        </w:rPr>
        <w:t>200</w:t>
      </w:r>
      <w:r>
        <w:rPr>
          <w:rStyle w:val="DefaultParagraphFont"/>
          <w:rFonts w:ascii="Times New Roman" w:eastAsiaTheme="minorEastAsia" w:hAnsiTheme="minorHAnsi" w:cstheme="minorBidi"/>
          <w:color w:val="000000"/>
          <w:spacing w:val="51"/>
          <w:sz w:val="21"/>
        </w:rPr>
        <w:t xml:space="preserve"> </w:t>
      </w:r>
      <w:r>
        <w:rPr>
          <w:rStyle w:val="DefaultParagraphFont"/>
          <w:rFonts w:ascii="BDSCTA+ËÎÌå" w:hAnsi="BDSCTA+ËÎÌå" w:eastAsiaTheme="minorEastAsia" w:cs="BDSCTA+ËÎÌå"/>
          <w:color w:val="000000"/>
          <w:spacing w:val="0"/>
          <w:sz w:val="21"/>
        </w:rPr>
        <w:t>万次卸荷后，裂纹宽度不应大于</w:t>
      </w:r>
      <w:r>
        <w:rPr>
          <w:rStyle w:val="DefaultParagraphFont"/>
          <w:rFonts w:ascii="Times New Roman" w:eastAsiaTheme="minorEastAsia" w:hAnsiTheme="minorHAnsi" w:cstheme="minorBidi"/>
          <w:color w:val="000000"/>
          <w:spacing w:val="-1"/>
          <w:sz w:val="21"/>
        </w:rPr>
        <w:t>0.05mm</w:t>
      </w:r>
      <w:r>
        <w:rPr>
          <w:rStyle w:val="DefaultParagraphFont"/>
          <w:rFonts w:ascii="BDSCTA+ËÎÌå" w:hAnsi="BDSCTA+ËÎÌå" w:eastAsiaTheme="minorEastAsia" w:cs="BDSCTA+ËÎÌå"/>
          <w:color w:val="000000"/>
          <w:spacing w:val="0"/>
          <w:sz w:val="21"/>
        </w:rPr>
        <w:t>。</w:t>
      </w:r>
    </w:p>
    <w:p>
      <w:pPr>
        <w:pStyle w:val="Normal184"/>
        <w:spacing w:before="116" w:after="0" w:line="244"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Times New Roman" w:eastAsiaTheme="minorEastAsia" w:hAnsiTheme="minorHAnsi" w:cstheme="minorBidi"/>
          <w:b/>
          <w:color w:val="000000"/>
          <w:spacing w:val="0"/>
          <w:sz w:val="21"/>
        </w:rPr>
        <w:t>30.4.3</w:t>
      </w:r>
      <w:r>
        <w:rPr>
          <w:rStyle w:val="DefaultParagraphFont"/>
          <w:rFonts w:ascii="Times New Roman" w:eastAsiaTheme="minorEastAsia" w:hAnsiTheme="minorHAnsi" w:cstheme="minorBidi"/>
          <w:b/>
          <w:color w:val="000000"/>
          <w:spacing w:val="156"/>
          <w:sz w:val="21"/>
        </w:rPr>
        <w:t xml:space="preserve"> </w:t>
      </w:r>
      <w:r>
        <w:rPr>
          <w:rStyle w:val="DefaultParagraphFont"/>
          <w:rFonts w:ascii="BDSCTA+ËÎÌå" w:hAnsi="BDSCTA+ËÎÌå" w:eastAsiaTheme="minorEastAsia" w:cs="BDSCTA+ËÎÌå"/>
          <w:color w:val="000000"/>
          <w:spacing w:val="0"/>
          <w:sz w:val="21"/>
        </w:rPr>
        <w:t>轨道梁力学性能试验方法</w:t>
      </w:r>
    </w:p>
    <w:p>
      <w:pPr>
        <w:pStyle w:val="Normal184"/>
        <w:spacing w:before="123"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2"/>
          <w:sz w:val="21"/>
        </w:rPr>
        <w:t>为了验证轨道梁的制造质量是否满足设计要求，而对轨道梁进行静载试验和疲劳试验，由于此为验</w:t>
      </w:r>
    </w:p>
    <w:p>
      <w:pPr>
        <w:pStyle w:val="Normal18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2"/>
          <w:sz w:val="21"/>
        </w:rPr>
        <w:t>证性试验，所以在材料、截面、轨道梁型式、焊接工艺均没有变化的情况下，可抽取一件轨道梁进行实</w:t>
      </w:r>
    </w:p>
    <w:p>
      <w:pPr>
        <w:pStyle w:val="Normal18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1"/>
          <w:sz w:val="21"/>
        </w:rPr>
        <w:t>验。</w:t>
      </w:r>
    </w:p>
    <w:p>
      <w:pPr>
        <w:pStyle w:val="Normal184"/>
        <w:spacing w:before="310" w:after="0" w:line="321" w:lineRule="exact"/>
        <w:ind w:left="3622"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31</w:t>
      </w:r>
      <w:r>
        <w:rPr>
          <w:rStyle w:val="DefaultParagraphFont"/>
          <w:rFonts w:ascii="Times New Roman" w:eastAsiaTheme="minorEastAsia" w:hAnsiTheme="minorHAnsi" w:cstheme="minorBidi"/>
          <w:b/>
          <w:color w:val="000000"/>
          <w:spacing w:val="67"/>
          <w:sz w:val="28"/>
        </w:rPr>
        <w:t xml:space="preserve"> </w:t>
      </w:r>
      <w:r>
        <w:rPr>
          <w:rStyle w:val="DefaultParagraphFont"/>
          <w:rFonts w:ascii="BDSCTA+ËÎÌå" w:hAnsi="BDSCTA+ËÎÌå" w:eastAsiaTheme="minorEastAsia" w:cs="BDSCTA+ËÎÌå"/>
          <w:color w:val="000000"/>
          <w:spacing w:val="1"/>
          <w:sz w:val="28"/>
        </w:rPr>
        <w:t>供电工程验收</w:t>
      </w:r>
    </w:p>
    <w:p>
      <w:pPr>
        <w:pStyle w:val="Normal184"/>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2"/>
          <w:sz w:val="21"/>
        </w:rPr>
        <w:t>本章规定了悬挂式轨道工程中变电所、架空线路、电气照明、电力监控、防雷、接地、接触轨等工</w:t>
      </w:r>
    </w:p>
    <w:p>
      <w:pPr>
        <w:pStyle w:val="Normal18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0"/>
          <w:sz w:val="21"/>
        </w:rPr>
        <w:t>程的验收相关要求。</w:t>
      </w:r>
    </w:p>
    <w:p>
      <w:pPr>
        <w:pStyle w:val="Normal184"/>
        <w:spacing w:before="310" w:after="0" w:line="321" w:lineRule="exact"/>
        <w:ind w:left="3341"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32</w:t>
      </w:r>
      <w:r>
        <w:rPr>
          <w:rStyle w:val="DefaultParagraphFont"/>
          <w:rFonts w:ascii="Times New Roman" w:eastAsiaTheme="minorEastAsia" w:hAnsiTheme="minorHAnsi" w:cstheme="minorBidi"/>
          <w:b/>
          <w:color w:val="000000"/>
          <w:spacing w:val="67"/>
          <w:sz w:val="28"/>
        </w:rPr>
        <w:t xml:space="preserve"> </w:t>
      </w:r>
      <w:r>
        <w:rPr>
          <w:rStyle w:val="DefaultParagraphFont"/>
          <w:rFonts w:ascii="BDSCTA+ËÎÌå" w:hAnsi="BDSCTA+ËÎÌå" w:eastAsiaTheme="minorEastAsia" w:cs="BDSCTA+ËÎÌå"/>
          <w:color w:val="000000"/>
          <w:spacing w:val="1"/>
          <w:sz w:val="28"/>
        </w:rPr>
        <w:t>通信信号工程验收</w:t>
      </w:r>
    </w:p>
    <w:p>
      <w:pPr>
        <w:pStyle w:val="Normal184"/>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0"/>
          <w:sz w:val="21"/>
        </w:rPr>
        <w:t>本章规定了悬挂式轨道工程中通信、信号等工程的验收相关要求。</w:t>
      </w:r>
    </w:p>
    <w:p>
      <w:pPr>
        <w:pStyle w:val="Normal184"/>
        <w:spacing w:before="310" w:after="0" w:line="321" w:lineRule="exact"/>
        <w:ind w:left="3341"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33</w:t>
      </w:r>
      <w:r>
        <w:rPr>
          <w:rStyle w:val="DefaultParagraphFont"/>
          <w:rFonts w:ascii="Times New Roman" w:eastAsiaTheme="minorEastAsia" w:hAnsiTheme="minorHAnsi" w:cstheme="minorBidi"/>
          <w:b/>
          <w:color w:val="000000"/>
          <w:spacing w:val="67"/>
          <w:sz w:val="28"/>
        </w:rPr>
        <w:t xml:space="preserve"> </w:t>
      </w:r>
      <w:r>
        <w:rPr>
          <w:rStyle w:val="DefaultParagraphFont"/>
          <w:rFonts w:ascii="BDSCTA+ËÎÌå" w:hAnsi="BDSCTA+ËÎÌå" w:eastAsiaTheme="minorEastAsia" w:cs="BDSCTA+ËÎÌå"/>
          <w:color w:val="000000"/>
          <w:spacing w:val="1"/>
          <w:sz w:val="28"/>
        </w:rPr>
        <w:t>其他设备工程验收</w:t>
      </w:r>
    </w:p>
    <w:p>
      <w:pPr>
        <w:pStyle w:val="Normal184"/>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2"/>
          <w:sz w:val="21"/>
        </w:rPr>
        <w:t>本章规定了悬挂式轨道工程中自动售检票系统、综合调度自动化系统、火灾自动报警系统、气体灭</w:t>
      </w:r>
    </w:p>
    <w:p>
      <w:pPr>
        <w:pStyle w:val="Normal184"/>
        <w:spacing w:before="139" w:after="0" w:line="221" w:lineRule="exact"/>
        <w:ind w:left="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0"/>
          <w:sz w:val="21"/>
        </w:rPr>
        <w:t>火系统、站台门、电梯、扶梯、门禁系统、通风与空调、给排水等工程的验收相关要求。</w:t>
      </w:r>
    </w:p>
    <w:p>
      <w:pPr>
        <w:pStyle w:val="Normal184"/>
        <w:spacing w:before="310" w:after="0" w:line="321" w:lineRule="exact"/>
        <w:ind w:left="3903" w:right="0" w:firstLine="0"/>
        <w:jc w:val="left"/>
        <w:rPr>
          <w:rStyle w:val="DefaultParagraphFont"/>
          <w:rFonts w:ascii="Times New Roman" w:eastAsiaTheme="minorEastAsia" w:hAnsiTheme="minorHAnsi" w:cstheme="minorBidi"/>
          <w:color w:val="000000"/>
          <w:spacing w:val="0"/>
          <w:sz w:val="28"/>
        </w:rPr>
      </w:pPr>
      <w:r>
        <w:rPr>
          <w:rStyle w:val="DefaultParagraphFont"/>
          <w:rFonts w:ascii="Times New Roman" w:eastAsiaTheme="minorEastAsia" w:hAnsiTheme="minorHAnsi" w:cstheme="minorBidi"/>
          <w:b/>
          <w:color w:val="000000"/>
          <w:spacing w:val="2"/>
          <w:sz w:val="28"/>
        </w:rPr>
        <w:t>34</w:t>
      </w:r>
      <w:r>
        <w:rPr>
          <w:rStyle w:val="DefaultParagraphFont"/>
          <w:rFonts w:ascii="Times New Roman" w:eastAsiaTheme="minorEastAsia" w:hAnsiTheme="minorHAnsi" w:cstheme="minorBidi"/>
          <w:b/>
          <w:color w:val="000000"/>
          <w:spacing w:val="67"/>
          <w:sz w:val="28"/>
        </w:rPr>
        <w:t xml:space="preserve"> </w:t>
      </w:r>
      <w:r>
        <w:rPr>
          <w:rStyle w:val="DefaultParagraphFont"/>
          <w:rFonts w:ascii="BDSCTA+ËÎÌå" w:hAnsi="BDSCTA+ËÎÌå" w:eastAsiaTheme="minorEastAsia" w:cs="BDSCTA+ËÎÌå"/>
          <w:color w:val="000000"/>
          <w:spacing w:val="2"/>
          <w:sz w:val="28"/>
        </w:rPr>
        <w:t>联调联试</w:t>
      </w:r>
    </w:p>
    <w:p>
      <w:pPr>
        <w:pStyle w:val="Normal184"/>
        <w:spacing w:before="348" w:after="0" w:line="221" w:lineRule="exact"/>
        <w:ind w:left="420" w:right="0" w:firstLine="0"/>
        <w:jc w:val="left"/>
        <w:rPr>
          <w:rStyle w:val="DefaultParagraphFont"/>
          <w:rFonts w:ascii="Times New Roman" w:eastAsiaTheme="minorEastAsia" w:hAnsiTheme="minorHAnsi" w:cstheme="minorBidi"/>
          <w:color w:val="000000"/>
          <w:spacing w:val="0"/>
          <w:sz w:val="21"/>
        </w:rPr>
      </w:pPr>
      <w:r>
        <w:rPr>
          <w:rStyle w:val="DefaultParagraphFont"/>
          <w:rFonts w:ascii="BDSCTA+ËÎÌå" w:hAnsi="BDSCTA+ËÎÌå" w:eastAsiaTheme="minorEastAsia" w:cs="BDSCTA+ËÎÌå"/>
          <w:color w:val="000000"/>
          <w:spacing w:val="0"/>
          <w:sz w:val="21"/>
        </w:rPr>
        <w:t>本章规定了悬挂式轨道交通建设项目运营前的各系统的联调联试相关要求。</w:t>
      </w:r>
    </w:p>
    <w:p>
      <w:pPr>
        <w:pStyle w:val="Normal184"/>
        <w:spacing w:before="2344" w:after="0" w:line="209" w:lineRule="exact"/>
        <w:ind w:left="4436" w:right="0" w:firstLine="0"/>
        <w:jc w:val="left"/>
        <w:rPr>
          <w:rStyle w:val="DefaultParagraphFont"/>
          <w:rFonts w:ascii="Times New Roman" w:eastAsiaTheme="minorEastAsia" w:hAnsiTheme="minorHAnsi" w:cstheme="minorBidi"/>
          <w:color w:val="000000"/>
          <w:spacing w:val="0"/>
          <w:sz w:val="18"/>
        </w:rPr>
      </w:pPr>
      <w:r>
        <w:rPr>
          <w:rStyle w:val="DefaultParagraphFont"/>
          <w:rFonts w:ascii="Times New Roman" w:eastAsiaTheme="minorEastAsia" w:hAnsiTheme="minorHAnsi" w:cstheme="minorBidi"/>
          <w:color w:val="000000"/>
          <w:spacing w:val="1"/>
          <w:sz w:val="18"/>
        </w:rPr>
        <w:t>175</w:t>
      </w:r>
    </w:p>
    <w:sectPr>
      <w:pgSz w:w="11900" w:h="16820"/>
      <w:pgMar w:top="1423" w:right="100" w:bottom="0" w:left="1419"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1" w:csb1="01010101"/>
  </w:font>
  <w:font w:name="Cambria Math">
    <w:panose1 w:val="02040503050406030204"/>
    <w:charset w:val="CC"/>
    <w:family w:val="roman"/>
    <w:pitch w:val="variable"/>
    <w:sig w:usb0="01010101" w:usb1="01010101" w:usb2="01010101" w:usb3="01010101" w:csb0="01010101" w:csb1="01010101"/>
  </w:font>
  <w:font w:name="VMROFA+ºÚÌå">
    <w:panose1 w:val="02010609060101010101"/>
    <w:charset w:val="01"/>
    <w:family w:val="modern"/>
    <w:pitch w:val="variable"/>
    <w:sig w:usb0="01010101" w:usb1="01010101" w:usb2="01010101" w:usb3="01010101" w:csb0="01010101" w:csb1="01010101"/>
  </w:font>
  <w:font w:name="ODQSUU+ËÎÌå">
    <w:panose1 w:val="02010600030101010101"/>
    <w:charset w:val="01"/>
    <w:family w:val="auto"/>
    <w:pitch w:val="variable"/>
    <w:sig w:usb0="01010101" w:usb1="01010101" w:usb2="01010101" w:usb3="01010101" w:csb0="01010101" w:csb1="01010101"/>
  </w:font>
  <w:font w:name="LPNRPL+ËÎÌå">
    <w:panose1 w:val="02010600030101010101"/>
    <w:charset w:val="01"/>
    <w:family w:val="auto"/>
    <w:pitch w:val="variable"/>
    <w:sig w:usb0="01010101" w:usb1="01010101" w:usb2="01010101" w:usb3="01010101" w:csb0="01010101" w:csb1="01010101"/>
  </w:font>
  <w:font w:name="UERKCT+ËÎÌå">
    <w:panose1 w:val="02010600030101010101"/>
    <w:charset w:val="01"/>
    <w:family w:val="auto"/>
    <w:pitch w:val="variable"/>
    <w:sig w:usb0="01010101" w:usb1="01010101" w:usb2="01010101" w:usb3="01010101" w:csb0="01010101" w:csb1="01010101"/>
  </w:font>
  <w:font w:name="UGDQIU+ËÎÌå">
    <w:panose1 w:val="02010600030101010101"/>
    <w:charset w:val="01"/>
    <w:family w:val="auto"/>
    <w:pitch w:val="variable"/>
    <w:sig w:usb0="01010101" w:usb1="01010101" w:usb2="01010101" w:usb3="01010101" w:csb0="01010101" w:csb1="01010101"/>
  </w:font>
  <w:font w:name="VARDDD+ËÎÌå">
    <w:panose1 w:val="02010600030101010101"/>
    <w:charset w:val="01"/>
    <w:family w:val="auto"/>
    <w:pitch w:val="variable"/>
    <w:sig w:usb0="01010101" w:usb1="01010101" w:usb2="01010101" w:usb3="01010101" w:csb0="01010101" w:csb1="01010101"/>
  </w:font>
  <w:font w:name="FOGBAP+ËÎÌå">
    <w:panose1 w:val="02010600030101010101"/>
    <w:charset w:val="01"/>
    <w:family w:val="auto"/>
    <w:pitch w:val="variable"/>
    <w:sig w:usb0="01010101" w:usb1="01010101" w:usb2="01010101" w:usb3="01010101" w:csb0="01010101" w:csb1="01010101"/>
  </w:font>
  <w:font w:name="NKVWOD+ËÎÌå">
    <w:panose1 w:val="02010600030101010101"/>
    <w:charset w:val="01"/>
    <w:family w:val="auto"/>
    <w:pitch w:val="variable"/>
    <w:sig w:usb0="01010101" w:usb1="01010101" w:usb2="01010101" w:usb3="01010101" w:csb0="01010101" w:csb1="01010101"/>
  </w:font>
  <w:font w:name="VCEVJE+ËÎÌå">
    <w:panose1 w:val="02010600030101010101"/>
    <w:charset w:val="01"/>
    <w:family w:val="auto"/>
    <w:pitch w:val="variable"/>
    <w:sig w:usb0="01010101" w:usb1="01010101" w:usb2="01010101" w:usb3="01010101" w:csb0="01010101" w:csb1="01010101"/>
  </w:font>
  <w:font w:name="QIGQSB+ËÎÌå">
    <w:panose1 w:val="02010600030101010101"/>
    <w:charset w:val="01"/>
    <w:family w:val="auto"/>
    <w:pitch w:val="variable"/>
    <w:sig w:usb0="01010101" w:usb1="01010101" w:usb2="01010101" w:usb3="01010101" w:csb0="01010101" w:csb1="01010101"/>
  </w:font>
  <w:font w:name="FLMKHC+ËÎÌå">
    <w:panose1 w:val="02010600030101010101"/>
    <w:charset w:val="01"/>
    <w:family w:val="auto"/>
    <w:pitch w:val="variable"/>
    <w:sig w:usb0="01010101" w:usb1="01010101" w:usb2="01010101" w:usb3="01010101" w:csb0="01010101" w:csb1="01010101"/>
  </w:font>
  <w:font w:name="DHLBPO+ËÎÌå">
    <w:panose1 w:val="02010600030101010101"/>
    <w:charset w:val="01"/>
    <w:family w:val="auto"/>
    <w:pitch w:val="variable"/>
    <w:sig w:usb0="01010101" w:usb1="01010101" w:usb2="01010101" w:usb3="01010101" w:csb0="01010101" w:csb1="01010101"/>
  </w:font>
  <w:font w:name="MOCAFQ+ËÎÌå">
    <w:panose1 w:val="02010600030101010101"/>
    <w:charset w:val="01"/>
    <w:family w:val="auto"/>
    <w:pitch w:val="variable"/>
    <w:sig w:usb0="01010101" w:usb1="01010101" w:usb2="01010101" w:usb3="01010101" w:csb0="01010101" w:csb1="01010101"/>
  </w:font>
  <w:font w:name="QAOFHS+ºÚÌå">
    <w:panose1 w:val="02010609060101010101"/>
    <w:charset w:val="01"/>
    <w:family w:val="modern"/>
    <w:pitch w:val="variable"/>
    <w:sig w:usb0="01010101" w:usb1="01010101" w:usb2="01010101" w:usb3="01010101" w:csb0="01010101" w:csb1="01010101"/>
  </w:font>
  <w:font w:name="SQCCPU+ËÎÌå">
    <w:panose1 w:val="02010600030101010101"/>
    <w:charset w:val="01"/>
    <w:family w:val="auto"/>
    <w:pitch w:val="variable"/>
    <w:sig w:usb0="01010101" w:usb1="01010101" w:usb2="01010101" w:usb3="01010101" w:csb0="01010101" w:csb1="01010101"/>
  </w:font>
  <w:font w:name="PUFSKA+ËÎÌå">
    <w:panose1 w:val="02010600030101010101"/>
    <w:charset w:val="01"/>
    <w:family w:val="auto"/>
    <w:pitch w:val="variable"/>
    <w:sig w:usb0="01010101" w:usb1="01010101" w:usb2="01010101" w:usb3="01010101" w:csb0="01010101" w:csb1="01010101"/>
  </w:font>
  <w:font w:name="FGJLSM+ËÎÌå">
    <w:panose1 w:val="02010600030101010101"/>
    <w:charset w:val="01"/>
    <w:family w:val="auto"/>
    <w:pitch w:val="variable"/>
    <w:sig w:usb0="01010101" w:usb1="01010101" w:usb2="01010101" w:usb3="01010101" w:csb0="01010101" w:csb1="01010101"/>
  </w:font>
  <w:font w:name="LVOBMW+ËÎÌå">
    <w:panose1 w:val="02010600030101010101"/>
    <w:charset w:val="01"/>
    <w:family w:val="auto"/>
    <w:pitch w:val="variable"/>
    <w:sig w:usb0="01010101" w:usb1="01010101" w:usb2="01010101" w:usb3="01010101" w:csb0="01010101" w:csb1="01010101"/>
  </w:font>
  <w:font w:name="HIMDTR+ºÚÌå">
    <w:panose1 w:val="02010609060101010101"/>
    <w:charset w:val="01"/>
    <w:family w:val="modern"/>
    <w:pitch w:val="variable"/>
    <w:sig w:usb0="01010101" w:usb1="01010101" w:usb2="01010101" w:usb3="01010101" w:csb0="01010101" w:csb1="01010101"/>
  </w:font>
  <w:font w:name="WOFNKO+ËÎÌå">
    <w:panose1 w:val="02010600030101010101"/>
    <w:charset w:val="01"/>
    <w:family w:val="auto"/>
    <w:pitch w:val="variable"/>
    <w:sig w:usb0="01010101" w:usb1="01010101" w:usb2="01010101" w:usb3="01010101" w:csb0="01010101" w:csb1="01010101"/>
  </w:font>
  <w:font w:name="QDCKCS+ºÚÌå">
    <w:panose1 w:val="02010609060101010101"/>
    <w:charset w:val="01"/>
    <w:family w:val="modern"/>
    <w:pitch w:val="variable"/>
    <w:sig w:usb0="01010101" w:usb1="01010101" w:usb2="01010101" w:usb3="01010101" w:csb0="01010101" w:csb1="01010101"/>
  </w:font>
  <w:font w:name="PGQBRV+ËÎÌå">
    <w:panose1 w:val="02010600030101010101"/>
    <w:charset w:val="01"/>
    <w:family w:val="auto"/>
    <w:pitch w:val="variable"/>
    <w:sig w:usb0="01010101" w:usb1="01010101" w:usb2="01010101" w:usb3="01010101" w:csb0="01010101" w:csb1="01010101"/>
  </w:font>
  <w:font w:name="GCNJPF+ËÎÌå">
    <w:panose1 w:val="02010600030101010101"/>
    <w:charset w:val="01"/>
    <w:family w:val="auto"/>
    <w:pitch w:val="variable"/>
    <w:sig w:usb0="01010101" w:usb1="01010101" w:usb2="01010101" w:usb3="01010101" w:csb0="01010101" w:csb1="01010101"/>
  </w:font>
  <w:font w:name="ONPVFG+ºÚÌå">
    <w:panose1 w:val="02010609060101010101"/>
    <w:charset w:val="01"/>
    <w:family w:val="modern"/>
    <w:pitch w:val="variable"/>
    <w:sig w:usb0="01010101" w:usb1="01010101" w:usb2="01010101" w:usb3="01010101" w:csb0="01010101" w:csb1="01010101"/>
  </w:font>
  <w:font w:name="PSUMTU+ËÎÌå">
    <w:panose1 w:val="02010600030101010101"/>
    <w:charset w:val="01"/>
    <w:family w:val="auto"/>
    <w:pitch w:val="variable"/>
    <w:sig w:usb0="01010101" w:usb1="01010101" w:usb2="01010101" w:usb3="01010101" w:csb0="01010101" w:csb1="01010101"/>
  </w:font>
  <w:font w:name="GTGTVO+ºÚÌå">
    <w:panose1 w:val="02010609060101010101"/>
    <w:charset w:val="01"/>
    <w:family w:val="modern"/>
    <w:pitch w:val="variable"/>
    <w:sig w:usb0="01010101" w:usb1="01010101" w:usb2="01010101" w:usb3="01010101" w:csb0="01010101" w:csb1="01010101"/>
  </w:font>
  <w:font w:name="QUIBNE+ºÚÌå">
    <w:panose1 w:val="02010609060101010101"/>
    <w:charset w:val="01"/>
    <w:family w:val="modern"/>
    <w:pitch w:val="variable"/>
    <w:sig w:usb0="01010101" w:usb1="01010101" w:usb2="01010101" w:usb3="01010101" w:csb0="01010101" w:csb1="01010101"/>
  </w:font>
  <w:font w:name="EHJHTR+ËÎÌå">
    <w:panose1 w:val="02010600030101010101"/>
    <w:charset w:val="01"/>
    <w:family w:val="auto"/>
    <w:pitch w:val="variable"/>
    <w:sig w:usb0="01010101" w:usb1="01010101" w:usb2="01010101" w:usb3="01010101" w:csb0="01010101" w:csb1="01010101"/>
  </w:font>
  <w:font w:name="VIKION+ËÎÌå">
    <w:panose1 w:val="02010600030101010101"/>
    <w:charset w:val="01"/>
    <w:family w:val="auto"/>
    <w:pitch w:val="variable"/>
    <w:sig w:usb0="01010101" w:usb1="01010101" w:usb2="01010101" w:usb3="01010101" w:csb0="01010101" w:csb1="01010101"/>
  </w:font>
  <w:font w:name="TMVHMB+ËÎÌå">
    <w:panose1 w:val="02010600030101010101"/>
    <w:charset w:val="01"/>
    <w:family w:val="auto"/>
    <w:pitch w:val="variable"/>
    <w:sig w:usb0="01010101" w:usb1="01010101" w:usb2="01010101" w:usb3="01010101" w:csb0="01010101" w:csb1="01010101"/>
  </w:font>
  <w:font w:name="JQKHDD+ºÚÌå">
    <w:panose1 w:val="02010609060101010101"/>
    <w:charset w:val="01"/>
    <w:family w:val="modern"/>
    <w:pitch w:val="variable"/>
    <w:sig w:usb0="01010101" w:usb1="01010101" w:usb2="01010101" w:usb3="01010101" w:csb0="01010101" w:csb1="01010101"/>
  </w:font>
  <w:font w:name="AJSLPR+ËÎÌå">
    <w:panose1 w:val="02010600030101010101"/>
    <w:charset w:val="01"/>
    <w:family w:val="auto"/>
    <w:pitch w:val="variable"/>
    <w:sig w:usb0="01010101" w:usb1="01010101" w:usb2="01010101" w:usb3="01010101" w:csb0="01010101" w:csb1="01010101"/>
  </w:font>
  <w:font w:name="CGVIIJ+ºÚÌå">
    <w:panose1 w:val="02010609060101010101"/>
    <w:charset w:val="01"/>
    <w:family w:val="modern"/>
    <w:pitch w:val="variable"/>
    <w:sig w:usb0="01010101" w:usb1="01010101" w:usb2="01010101" w:usb3="01010101" w:csb0="01010101" w:csb1="01010101"/>
  </w:font>
  <w:font w:name="LAJRAD+ËÎÌå">
    <w:panose1 w:val="02010600030101010101"/>
    <w:charset w:val="01"/>
    <w:family w:val="auto"/>
    <w:pitch w:val="variable"/>
    <w:sig w:usb0="01010101" w:usb1="01010101" w:usb2="01010101" w:usb3="01010101" w:csb0="01010101" w:csb1="01010101"/>
  </w:font>
  <w:font w:name="UELAAH+ËÎÌå">
    <w:panose1 w:val="02010600030101010101"/>
    <w:charset w:val="01"/>
    <w:family w:val="auto"/>
    <w:pitch w:val="variable"/>
    <w:sig w:usb0="01010101" w:usb1="01010101" w:usb2="01010101" w:usb3="01010101" w:csb0="01010101" w:csb1="01010101"/>
  </w:font>
  <w:font w:name="MS Mincho">
    <w:panose1 w:val="00000000000000000000"/>
    <w:charset w:val="01"/>
    <w:family w:val="auto"/>
    <w:notTrueType/>
    <w:pitch w:val="default"/>
    <w:sig w:usb0="01010101" w:usb1="01010101" w:usb2="01010101" w:usb3="01010101" w:csb0="01010101" w:csb1="01010101"/>
  </w:font>
  <w:font w:name="RPDGEQ+ºÚÌå">
    <w:panose1 w:val="02010609060101010101"/>
    <w:charset w:val="01"/>
    <w:family w:val="modern"/>
    <w:pitch w:val="variable"/>
    <w:sig w:usb0="01010101" w:usb1="01010101" w:usb2="01010101" w:usb3="01010101" w:csb0="01010101" w:csb1="01010101"/>
  </w:font>
  <w:font w:name="KIWDNS+ËÎÌå">
    <w:panose1 w:val="02010600030101010101"/>
    <w:charset w:val="01"/>
    <w:family w:val="auto"/>
    <w:pitch w:val="variable"/>
    <w:sig w:usb0="01010101" w:usb1="01010101" w:usb2="01010101" w:usb3="01010101" w:csb0="01010101" w:csb1="01010101"/>
  </w:font>
  <w:font w:name="SANKRV+ºÚÌå">
    <w:panose1 w:val="02010609060101010101"/>
    <w:charset w:val="01"/>
    <w:family w:val="modern"/>
    <w:pitch w:val="variable"/>
    <w:sig w:usb0="01010101" w:usb1="01010101" w:usb2="01010101" w:usb3="01010101" w:csb0="01010101" w:csb1="01010101"/>
  </w:font>
  <w:font w:name="AQFTDR+ËÎÌå">
    <w:panose1 w:val="02010600030101010101"/>
    <w:charset w:val="01"/>
    <w:family w:val="auto"/>
    <w:pitch w:val="variable"/>
    <w:sig w:usb0="01010101" w:usb1="01010101" w:usb2="01010101" w:usb3="01010101" w:csb0="01010101" w:csb1="01010101"/>
  </w:font>
  <w:font w:name="FSTLST+ËÎÌå">
    <w:panose1 w:val="02010600030101010101"/>
    <w:charset w:val="01"/>
    <w:family w:val="auto"/>
    <w:pitch w:val="variable"/>
    <w:sig w:usb0="01010101" w:usb1="01010101" w:usb2="01010101" w:usb3="01010101" w:csb0="01010101" w:csb1="01010101"/>
  </w:font>
  <w:font w:name="TCJPPB+ËÎÌå">
    <w:panose1 w:val="02010600030101010101"/>
    <w:charset w:val="01"/>
    <w:family w:val="auto"/>
    <w:pitch w:val="variable"/>
    <w:sig w:usb0="01010101" w:usb1="01010101" w:usb2="01010101" w:usb3="01010101" w:csb0="01010101" w:csb1="01010101"/>
  </w:font>
  <w:font w:name="TKLMMS+ËÎÌå">
    <w:panose1 w:val="02010600030101010101"/>
    <w:charset w:val="01"/>
    <w:family w:val="auto"/>
    <w:pitch w:val="variable"/>
    <w:sig w:usb0="01010101" w:usb1="01010101" w:usb2="01010101" w:usb3="01010101" w:csb0="01010101" w:csb1="01010101"/>
  </w:font>
  <w:font w:name="CUOIVG+ºÚÌå">
    <w:panose1 w:val="02010609060101010101"/>
    <w:charset w:val="01"/>
    <w:family w:val="modern"/>
    <w:pitch w:val="variable"/>
    <w:sig w:usb0="01010101" w:usb1="01010101" w:usb2="01010101" w:usb3="01010101" w:csb0="01010101" w:csb1="01010101"/>
  </w:font>
  <w:font w:name="AUUMOI+ËÎÌå">
    <w:panose1 w:val="02010600030101010101"/>
    <w:charset w:val="01"/>
    <w:family w:val="auto"/>
    <w:pitch w:val="variable"/>
    <w:sig w:usb0="01010101" w:usb1="01010101" w:usb2="01010101" w:usb3="01010101" w:csb0="01010101" w:csb1="01010101"/>
  </w:font>
  <w:font w:name="NUHLWA+ËÎÌå">
    <w:panose1 w:val="02010600030101010101"/>
    <w:charset w:val="01"/>
    <w:family w:val="auto"/>
    <w:pitch w:val="variable"/>
    <w:sig w:usb0="01010101" w:usb1="01010101" w:usb2="01010101" w:usb3="01010101" w:csb0="01010101" w:csb1="01010101"/>
  </w:font>
  <w:font w:name="FTTPSC+ËÎÌå">
    <w:panose1 w:val="02010600030101010101"/>
    <w:charset w:val="01"/>
    <w:family w:val="auto"/>
    <w:pitch w:val="variable"/>
    <w:sig w:usb0="01010101" w:usb1="01010101" w:usb2="01010101" w:usb3="01010101" w:csb0="01010101" w:csb1="01010101"/>
  </w:font>
  <w:font w:name="WKKICT+ºÚÌå">
    <w:panose1 w:val="02010609060101010101"/>
    <w:charset w:val="01"/>
    <w:family w:val="modern"/>
    <w:pitch w:val="variable"/>
    <w:sig w:usb0="01010101" w:usb1="01010101" w:usb2="01010101" w:usb3="01010101" w:csb0="01010101" w:csb1="01010101"/>
  </w:font>
  <w:font w:name="NKKDGN+ËÎÌå">
    <w:panose1 w:val="02010600030101010101"/>
    <w:charset w:val="01"/>
    <w:family w:val="auto"/>
    <w:pitch w:val="variable"/>
    <w:sig w:usb0="01010101" w:usb1="01010101" w:usb2="01010101" w:usb3="01010101" w:csb0="01010101" w:csb1="01010101"/>
  </w:font>
  <w:font w:name="PCWTAM+Symbol">
    <w:panose1 w:val="05050102010706020507"/>
    <w:charset w:val="01"/>
    <w:family w:val="auto"/>
    <w:pitch w:val="variable"/>
    <w:sig w:usb0="01010101" w:usb1="01010101" w:usb2="01010101" w:usb3="01010101" w:csb0="01010101" w:csb1="01010101"/>
  </w:font>
  <w:font w:name="BNOEFQ+ËÎÌå">
    <w:panose1 w:val="02010600030101010101"/>
    <w:charset w:val="01"/>
    <w:family w:val="auto"/>
    <w:pitch w:val="variable"/>
    <w:sig w:usb0="01010101" w:usb1="01010101" w:usb2="01010101" w:usb3="01010101" w:csb0="01010101" w:csb1="01010101"/>
  </w:font>
  <w:font w:name="AOUOGD+ËÎÌå">
    <w:panose1 w:val="02010600030101010101"/>
    <w:charset w:val="01"/>
    <w:family w:val="auto"/>
    <w:pitch w:val="variable"/>
    <w:sig w:usb0="01010101" w:usb1="01010101" w:usb2="01010101" w:usb3="01010101" w:csb0="01010101" w:csb1="01010101"/>
  </w:font>
  <w:font w:name="ISGUTP+ºÚÌå">
    <w:panose1 w:val="02010609060101010101"/>
    <w:charset w:val="01"/>
    <w:family w:val="modern"/>
    <w:pitch w:val="variable"/>
    <w:sig w:usb0="01010101" w:usb1="01010101" w:usb2="01010101" w:usb3="01010101" w:csb0="01010101" w:csb1="01010101"/>
  </w:font>
  <w:font w:name="IRIJRU+ºÚÌå">
    <w:panose1 w:val="02010609060101010101"/>
    <w:charset w:val="01"/>
    <w:family w:val="modern"/>
    <w:pitch w:val="variable"/>
    <w:sig w:usb0="01010101" w:usb1="01010101" w:usb2="01010101" w:usb3="01010101" w:csb0="01010101" w:csb1="01010101"/>
  </w:font>
  <w:font w:name="KOEOVK+ËÎÌå">
    <w:panose1 w:val="02010600030101010101"/>
    <w:charset w:val="01"/>
    <w:family w:val="auto"/>
    <w:pitch w:val="variable"/>
    <w:sig w:usb0="01010101" w:usb1="01010101" w:usb2="01010101" w:usb3="01010101" w:csb0="01010101" w:csb1="01010101"/>
  </w:font>
  <w:font w:name="QCLFON+ËÎÌå">
    <w:panose1 w:val="02010600030101010101"/>
    <w:charset w:val="01"/>
    <w:family w:val="auto"/>
    <w:pitch w:val="variable"/>
    <w:sig w:usb0="01010101" w:usb1="01010101" w:usb2="01010101" w:usb3="01010101" w:csb0="01010101" w:csb1="01010101"/>
  </w:font>
  <w:font w:name="HNAGCQ+ËÎÌå">
    <w:panose1 w:val="02010600030101010101"/>
    <w:charset w:val="01"/>
    <w:family w:val="auto"/>
    <w:pitch w:val="variable"/>
    <w:sig w:usb0="01010101" w:usb1="01010101" w:usb2="01010101" w:usb3="01010101" w:csb0="01010101" w:csb1="01010101"/>
  </w:font>
  <w:font w:name="EHMTCS+ËÎÌå">
    <w:panose1 w:val="02010600030101010101"/>
    <w:charset w:val="01"/>
    <w:family w:val="auto"/>
    <w:pitch w:val="variable"/>
    <w:sig w:usb0="01010101" w:usb1="01010101" w:usb2="01010101" w:usb3="01010101" w:csb0="01010101" w:csb1="01010101"/>
  </w:font>
  <w:font w:name="CONGHD+ËÎÌå">
    <w:panose1 w:val="02010600030101010101"/>
    <w:charset w:val="01"/>
    <w:family w:val="auto"/>
    <w:pitch w:val="variable"/>
    <w:sig w:usb0="01010101" w:usb1="01010101" w:usb2="01010101" w:usb3="01010101" w:csb0="01010101" w:csb1="01010101"/>
  </w:font>
  <w:font w:name="WDWGHM+ËÎÌå">
    <w:panose1 w:val="02010600030101010101"/>
    <w:charset w:val="01"/>
    <w:family w:val="auto"/>
    <w:pitch w:val="variable"/>
    <w:sig w:usb0="01010101" w:usb1="01010101" w:usb2="01010101" w:usb3="01010101" w:csb0="01010101" w:csb1="01010101"/>
  </w:font>
  <w:font w:name="CPJBVO+ËÎÌå">
    <w:panose1 w:val="02010600030101010101"/>
    <w:charset w:val="01"/>
    <w:family w:val="auto"/>
    <w:pitch w:val="variable"/>
    <w:sig w:usb0="01010101" w:usb1="01010101" w:usb2="01010101" w:usb3="01010101" w:csb0="01010101" w:csb1="01010101"/>
  </w:font>
  <w:font w:name="OVJDIG+ËÎÌå">
    <w:panose1 w:val="02010600030101010101"/>
    <w:charset w:val="01"/>
    <w:family w:val="auto"/>
    <w:pitch w:val="variable"/>
    <w:sig w:usb0="01010101" w:usb1="01010101" w:usb2="01010101" w:usb3="01010101" w:csb0="01010101" w:csb1="01010101"/>
  </w:font>
  <w:font w:name="CQEDHI+ËÎÌå">
    <w:panose1 w:val="02010600030101010101"/>
    <w:charset w:val="01"/>
    <w:family w:val="auto"/>
    <w:pitch w:val="variable"/>
    <w:sig w:usb0="01010101" w:usb1="01010101" w:usb2="01010101" w:usb3="01010101" w:csb0="01010101" w:csb1="01010101"/>
  </w:font>
  <w:font w:name="RJCCAV+ËÎÌå">
    <w:panose1 w:val="02010600030101010101"/>
    <w:charset w:val="01"/>
    <w:family w:val="auto"/>
    <w:pitch w:val="variable"/>
    <w:sig w:usb0="01010101" w:usb1="01010101" w:usb2="01010101" w:usb3="01010101" w:csb0="01010101" w:csb1="01010101"/>
  </w:font>
  <w:font w:name="NOIGLR+ËÎÌå">
    <w:panose1 w:val="02010600030101010101"/>
    <w:charset w:val="01"/>
    <w:family w:val="auto"/>
    <w:pitch w:val="variable"/>
    <w:sig w:usb0="01010101" w:usb1="01010101" w:usb2="01010101" w:usb3="01010101" w:csb0="01010101" w:csb1="01010101"/>
  </w:font>
  <w:font w:name="IKEOFL+ËÎÌå">
    <w:panose1 w:val="02010600030101010101"/>
    <w:charset w:val="01"/>
    <w:family w:val="auto"/>
    <w:pitch w:val="variable"/>
    <w:sig w:usb0="01010101" w:usb1="01010101" w:usb2="01010101" w:usb3="01010101" w:csb0="01010101" w:csb1="01010101"/>
  </w:font>
  <w:font w:name="HAPMJE+ËÎÌå">
    <w:panose1 w:val="02010600030101010101"/>
    <w:charset w:val="01"/>
    <w:family w:val="auto"/>
    <w:pitch w:val="variable"/>
    <w:sig w:usb0="01010101" w:usb1="01010101" w:usb2="01010101" w:usb3="01010101" w:csb0="01010101" w:csb1="01010101"/>
  </w:font>
  <w:font w:name="KWJVJT+ËÎÌå">
    <w:panose1 w:val="02010600030101010101"/>
    <w:charset w:val="01"/>
    <w:family w:val="auto"/>
    <w:pitch w:val="variable"/>
    <w:sig w:usb0="01010101" w:usb1="01010101" w:usb2="01010101" w:usb3="01010101" w:csb0="01010101" w:csb1="01010101"/>
  </w:font>
  <w:font w:name="GGJQAN+ËÎÌå">
    <w:panose1 w:val="02010600030101010101"/>
    <w:charset w:val="01"/>
    <w:family w:val="auto"/>
    <w:pitch w:val="variable"/>
    <w:sig w:usb0="01010101" w:usb1="01010101" w:usb2="01010101" w:usb3="01010101" w:csb0="01010101" w:csb1="01010101"/>
  </w:font>
  <w:font w:name="HDRTLK+ËÎÌå">
    <w:panose1 w:val="02010600030101010101"/>
    <w:charset w:val="01"/>
    <w:family w:val="auto"/>
    <w:pitch w:val="variable"/>
    <w:sig w:usb0="01010101" w:usb1="01010101" w:usb2="01010101" w:usb3="01010101" w:csb0="01010101" w:csb1="01010101"/>
  </w:font>
  <w:font w:name="FFVBVL+ËÎÌå">
    <w:panose1 w:val="02010600030101010101"/>
    <w:charset w:val="01"/>
    <w:family w:val="auto"/>
    <w:pitch w:val="variable"/>
    <w:sig w:usb0="01010101" w:usb1="01010101" w:usb2="01010101" w:usb3="01010101" w:csb0="01010101" w:csb1="01010101"/>
  </w:font>
  <w:font w:name="GJRJBK+ËÎÌå">
    <w:panose1 w:val="02010600030101010101"/>
    <w:charset w:val="01"/>
    <w:family w:val="auto"/>
    <w:pitch w:val="variable"/>
    <w:sig w:usb0="01010101" w:usb1="01010101" w:usb2="01010101" w:usb3="01010101" w:csb0="01010101" w:csb1="01010101"/>
  </w:font>
  <w:font w:name="DGJKCO+ËÎÌå">
    <w:panose1 w:val="02010600030101010101"/>
    <w:charset w:val="01"/>
    <w:family w:val="auto"/>
    <w:pitch w:val="variable"/>
    <w:sig w:usb0="01010101" w:usb1="01010101" w:usb2="01010101" w:usb3="01010101" w:csb0="01010101" w:csb1="01010101"/>
  </w:font>
  <w:font w:name="RHDAJI+ËÎÌå">
    <w:panose1 w:val="02010600030101010101"/>
    <w:charset w:val="01"/>
    <w:family w:val="auto"/>
    <w:pitch w:val="variable"/>
    <w:sig w:usb0="01010101" w:usb1="01010101" w:usb2="01010101" w:usb3="01010101" w:csb0="01010101" w:csb1="01010101"/>
  </w:font>
  <w:font w:name="RCDCHM+ËÎÌå">
    <w:panose1 w:val="02010600030101010101"/>
    <w:charset w:val="01"/>
    <w:family w:val="auto"/>
    <w:pitch w:val="variable"/>
    <w:sig w:usb0="01010101" w:usb1="01010101" w:usb2="01010101" w:usb3="01010101" w:csb0="01010101" w:csb1="01010101"/>
  </w:font>
  <w:font w:name="NWJNDE+ËÎÌå">
    <w:panose1 w:val="02010600030101010101"/>
    <w:charset w:val="01"/>
    <w:family w:val="auto"/>
    <w:pitch w:val="variable"/>
    <w:sig w:usb0="01010101" w:usb1="01010101" w:usb2="01010101" w:usb3="01010101" w:csb0="01010101" w:csb1="01010101"/>
  </w:font>
  <w:font w:name="EQVABS+ËÎÌå">
    <w:panose1 w:val="02010600030101010101"/>
    <w:charset w:val="01"/>
    <w:family w:val="auto"/>
    <w:pitch w:val="variable"/>
    <w:sig w:usb0="01010101" w:usb1="01010101" w:usb2="01010101" w:usb3="01010101" w:csb0="01010101" w:csb1="01010101"/>
  </w:font>
  <w:font w:name="HTCTRF+ËÎÌå">
    <w:panose1 w:val="02010600030101010101"/>
    <w:charset w:val="01"/>
    <w:family w:val="auto"/>
    <w:pitch w:val="variable"/>
    <w:sig w:usb0="01010101" w:usb1="01010101" w:usb2="01010101" w:usb3="01010101" w:csb0="01010101" w:csb1="01010101"/>
  </w:font>
  <w:font w:name="RFJAQE+ËÎÌå">
    <w:panose1 w:val="02010600030101010101"/>
    <w:charset w:val="01"/>
    <w:family w:val="auto"/>
    <w:pitch w:val="variable"/>
    <w:sig w:usb0="01010101" w:usb1="01010101" w:usb2="01010101" w:usb3="01010101" w:csb0="01010101" w:csb1="01010101"/>
  </w:font>
  <w:font w:name="AKQHPG+ËÎÌå">
    <w:panose1 w:val="02010600030101010101"/>
    <w:charset w:val="01"/>
    <w:family w:val="auto"/>
    <w:pitch w:val="variable"/>
    <w:sig w:usb0="01010101" w:usb1="01010101" w:usb2="01010101" w:usb3="01010101" w:csb0="01010101" w:csb1="01010101"/>
  </w:font>
  <w:font w:name="VCDUWQ+ËÎÌå">
    <w:panose1 w:val="02010600030101010101"/>
    <w:charset w:val="01"/>
    <w:family w:val="auto"/>
    <w:pitch w:val="variable"/>
    <w:sig w:usb0="01010101" w:usb1="01010101" w:usb2="01010101" w:usb3="01010101" w:csb0="01010101" w:csb1="01010101"/>
  </w:font>
  <w:font w:name="HRPKEN+ºÚÌå">
    <w:panose1 w:val="02010609060101010101"/>
    <w:charset w:val="01"/>
    <w:family w:val="modern"/>
    <w:pitch w:val="variable"/>
    <w:sig w:usb0="01010101" w:usb1="01010101" w:usb2="01010101" w:usb3="01010101" w:csb0="01010101" w:csb1="01010101"/>
  </w:font>
  <w:font w:name="BDJCPD+ËÎÌå">
    <w:panose1 w:val="02010600030101010101"/>
    <w:charset w:val="01"/>
    <w:family w:val="auto"/>
    <w:pitch w:val="variable"/>
    <w:sig w:usb0="01010101" w:usb1="01010101" w:usb2="01010101" w:usb3="01010101" w:csb0="01010101" w:csb1="01010101"/>
  </w:font>
  <w:font w:name="IQAHHR+ºÚÌå">
    <w:panose1 w:val="02010609060101010101"/>
    <w:charset w:val="01"/>
    <w:family w:val="modern"/>
    <w:pitch w:val="variable"/>
    <w:sig w:usb0="01010101" w:usb1="01010101" w:usb2="01010101" w:usb3="01010101" w:csb0="01010101" w:csb1="01010101"/>
  </w:font>
  <w:font w:name="TRJKAL+ËÎÌå">
    <w:panose1 w:val="02010600030101010101"/>
    <w:charset w:val="01"/>
    <w:family w:val="auto"/>
    <w:pitch w:val="variable"/>
    <w:sig w:usb0="01010101" w:usb1="01010101" w:usb2="01010101" w:usb3="01010101" w:csb0="01010101" w:csb1="01010101"/>
  </w:font>
  <w:font w:name="KNREFU+ºÚÌå">
    <w:panose1 w:val="02010609060101010101"/>
    <w:charset w:val="01"/>
    <w:family w:val="modern"/>
    <w:pitch w:val="variable"/>
    <w:sig w:usb0="01010101" w:usb1="01010101" w:usb2="01010101" w:usb3="01010101" w:csb0="01010101" w:csb1="01010101"/>
  </w:font>
  <w:font w:name="BAMEDI+ËÎÌå">
    <w:panose1 w:val="02010600030101010101"/>
    <w:charset w:val="01"/>
    <w:family w:val="auto"/>
    <w:pitch w:val="variable"/>
    <w:sig w:usb0="01010101" w:usb1="01010101" w:usb2="01010101" w:usb3="01010101" w:csb0="01010101" w:csb1="01010101"/>
  </w:font>
  <w:font w:name="SULQCR+ºÚÌå">
    <w:panose1 w:val="02010609060101010101"/>
    <w:charset w:val="01"/>
    <w:family w:val="modern"/>
    <w:pitch w:val="variable"/>
    <w:sig w:usb0="01010101" w:usb1="01010101" w:usb2="01010101" w:usb3="01010101" w:csb0="01010101" w:csb1="01010101"/>
  </w:font>
  <w:font w:name="IJREVN+ºÚÌå">
    <w:panose1 w:val="02010609060101010101"/>
    <w:charset w:val="01"/>
    <w:family w:val="modern"/>
    <w:pitch w:val="variable"/>
    <w:sig w:usb0="01010101" w:usb1="01010101" w:usb2="01010101" w:usb3="01010101" w:csb0="01010101" w:csb1="01010101"/>
  </w:font>
  <w:font w:name="CDAHSC+ËÎÌå">
    <w:panose1 w:val="02010600030101010101"/>
    <w:charset w:val="01"/>
    <w:family w:val="auto"/>
    <w:pitch w:val="variable"/>
    <w:sig w:usb0="01010101" w:usb1="01010101" w:usb2="01010101" w:usb3="01010101" w:csb0="01010101" w:csb1="01010101"/>
  </w:font>
  <w:font w:name="KIGJCN+ËÎÌå">
    <w:panose1 w:val="02010600030101010101"/>
    <w:charset w:val="01"/>
    <w:family w:val="auto"/>
    <w:pitch w:val="variable"/>
    <w:sig w:usb0="01010101" w:usb1="01010101" w:usb2="01010101" w:usb3="01010101" w:csb0="01010101" w:csb1="01010101"/>
  </w:font>
  <w:font w:name="INQIII+ºÚÌå">
    <w:panose1 w:val="02010609060101010101"/>
    <w:charset w:val="01"/>
    <w:family w:val="modern"/>
    <w:pitch w:val="variable"/>
    <w:sig w:usb0="01010101" w:usb1="01010101" w:usb2="01010101" w:usb3="01010101" w:csb0="01010101" w:csb1="01010101"/>
  </w:font>
  <w:font w:name="TLUOEO+ºÚÌå">
    <w:panose1 w:val="02010609060101010101"/>
    <w:charset w:val="01"/>
    <w:family w:val="modern"/>
    <w:pitch w:val="variable"/>
    <w:sig w:usb0="01010101" w:usb1="01010101" w:usb2="01010101" w:usb3="01010101" w:csb0="01010101" w:csb1="01010101"/>
  </w:font>
  <w:font w:name="KNNLLS+ËÎÌå">
    <w:panose1 w:val="02010600030101010101"/>
    <w:charset w:val="01"/>
    <w:family w:val="auto"/>
    <w:pitch w:val="variable"/>
    <w:sig w:usb0="01010101" w:usb1="01010101" w:usb2="01010101" w:usb3="01010101" w:csb0="01010101" w:csb1="01010101"/>
  </w:font>
  <w:font w:name="NRCJGB+ºÚÌå">
    <w:panose1 w:val="02010609060101010101"/>
    <w:charset w:val="01"/>
    <w:family w:val="modern"/>
    <w:pitch w:val="variable"/>
    <w:sig w:usb0="01010101" w:usb1="01010101" w:usb2="01010101" w:usb3="01010101" w:csb0="01010101" w:csb1="01010101"/>
  </w:font>
  <w:font w:name="FSUEGG+ËÎÌå">
    <w:panose1 w:val="02010600030101010101"/>
    <w:charset w:val="01"/>
    <w:family w:val="auto"/>
    <w:pitch w:val="variable"/>
    <w:sig w:usb0="01010101" w:usb1="01010101" w:usb2="01010101" w:usb3="01010101" w:csb0="01010101" w:csb1="01010101"/>
  </w:font>
  <w:font w:name="HJJJHL+ËÎÌå">
    <w:panose1 w:val="02010600030101010101"/>
    <w:charset w:val="01"/>
    <w:family w:val="auto"/>
    <w:pitch w:val="variable"/>
    <w:sig w:usb0="01010101" w:usb1="01010101" w:usb2="01010101" w:usb3="01010101" w:csb0="01010101" w:csb1="01010101"/>
  </w:font>
  <w:font w:name="TCWLKR+ËÎÌå">
    <w:panose1 w:val="02010600030101010101"/>
    <w:charset w:val="01"/>
    <w:family w:val="auto"/>
    <w:pitch w:val="variable"/>
    <w:sig w:usb0="01010101" w:usb1="01010101" w:usb2="01010101" w:usb3="01010101" w:csb0="01010101" w:csb1="01010101"/>
  </w:font>
  <w:font w:name="AJLFBG+ËÎÌå">
    <w:panose1 w:val="02010600030101010101"/>
    <w:charset w:val="01"/>
    <w:family w:val="auto"/>
    <w:pitch w:val="variable"/>
    <w:sig w:usb0="01010101" w:usb1="01010101" w:usb2="01010101" w:usb3="01010101" w:csb0="01010101" w:csb1="01010101"/>
  </w:font>
  <w:font w:name="LOJDJF+ËÎÌå">
    <w:panose1 w:val="02010600030101010101"/>
    <w:charset w:val="01"/>
    <w:family w:val="auto"/>
    <w:pitch w:val="variable"/>
    <w:sig w:usb0="01010101" w:usb1="01010101" w:usb2="01010101" w:usb3="01010101" w:csb0="01010101" w:csb1="01010101"/>
  </w:font>
  <w:font w:name="QAPCQM+ËÎÌå">
    <w:panose1 w:val="02010600030101010101"/>
    <w:charset w:val="01"/>
    <w:family w:val="auto"/>
    <w:pitch w:val="variable"/>
    <w:sig w:usb0="01010101" w:usb1="01010101" w:usb2="01010101" w:usb3="01010101" w:csb0="01010101" w:csb1="01010101"/>
  </w:font>
  <w:font w:name="RCDFEN+ËÎÌå">
    <w:panose1 w:val="02010600030101010101"/>
    <w:charset w:val="01"/>
    <w:family w:val="auto"/>
    <w:pitch w:val="variable"/>
    <w:sig w:usb0="01010101" w:usb1="01010101" w:usb2="01010101" w:usb3="01010101" w:csb0="01010101" w:csb1="01010101"/>
  </w:font>
  <w:font w:name="DVMRKJ+ËÎÌå">
    <w:panose1 w:val="02010600030101010101"/>
    <w:charset w:val="01"/>
    <w:family w:val="auto"/>
    <w:pitch w:val="variable"/>
    <w:sig w:usb0="01010101" w:usb1="01010101" w:usb2="01010101" w:usb3="01010101" w:csb0="01010101" w:csb1="01010101"/>
  </w:font>
  <w:font w:name="IAGKVV+ËÎÌå">
    <w:panose1 w:val="02010600030101010101"/>
    <w:charset w:val="01"/>
    <w:family w:val="auto"/>
    <w:pitch w:val="variable"/>
    <w:sig w:usb0="01010101" w:usb1="01010101" w:usb2="01010101" w:usb3="01010101" w:csb0="01010101" w:csb1="01010101"/>
  </w:font>
  <w:font w:name="TNIGUN+ËÎÌå">
    <w:panose1 w:val="02010600030101010101"/>
    <w:charset w:val="01"/>
    <w:family w:val="auto"/>
    <w:pitch w:val="variable"/>
    <w:sig w:usb0="01010101" w:usb1="01010101" w:usb2="01010101" w:usb3="01010101" w:csb0="01010101" w:csb1="01010101"/>
  </w:font>
  <w:font w:name="DRPKUS+ËÎÌå">
    <w:panose1 w:val="02010600030101010101"/>
    <w:charset w:val="01"/>
    <w:family w:val="auto"/>
    <w:pitch w:val="variable"/>
    <w:sig w:usb0="01010101" w:usb1="01010101" w:usb2="01010101" w:usb3="01010101" w:csb0="01010101" w:csb1="01010101"/>
  </w:font>
  <w:font w:name="UFSHGH+ËÎÌå">
    <w:panose1 w:val="02010600030101010101"/>
    <w:charset w:val="01"/>
    <w:family w:val="auto"/>
    <w:pitch w:val="variable"/>
    <w:sig w:usb0="01010101" w:usb1="01010101" w:usb2="01010101" w:usb3="01010101" w:csb0="01010101" w:csb1="01010101"/>
  </w:font>
  <w:font w:name="SQCGFK+ºÚÌå">
    <w:panose1 w:val="02010609060101010101"/>
    <w:charset w:val="01"/>
    <w:family w:val="modern"/>
    <w:pitch w:val="variable"/>
    <w:sig w:usb0="01010101" w:usb1="01010101" w:usb2="01010101" w:usb3="01010101" w:csb0="01010101" w:csb1="01010101"/>
  </w:font>
  <w:font w:name="DHNKFH+ËÎÌå">
    <w:panose1 w:val="02010600030101010101"/>
    <w:charset w:val="01"/>
    <w:family w:val="auto"/>
    <w:pitch w:val="variable"/>
    <w:sig w:usb0="01010101" w:usb1="01010101" w:usb2="01010101" w:usb3="01010101" w:csb0="01010101" w:csb1="01010101"/>
  </w:font>
  <w:font w:name="QFOTSR+ºÚÌå">
    <w:panose1 w:val="02010609060101010101"/>
    <w:charset w:val="01"/>
    <w:family w:val="modern"/>
    <w:pitch w:val="variable"/>
    <w:sig w:usb0="01010101" w:usb1="01010101" w:usb2="01010101" w:usb3="01010101" w:csb0="01010101" w:csb1="01010101"/>
  </w:font>
  <w:font w:name="EPJJPC+ËÎÌå">
    <w:panose1 w:val="02010600030101010101"/>
    <w:charset w:val="01"/>
    <w:family w:val="auto"/>
    <w:pitch w:val="variable"/>
    <w:sig w:usb0="01010101" w:usb1="01010101" w:usb2="01010101" w:usb3="01010101" w:csb0="01010101" w:csb1="01010101"/>
  </w:font>
  <w:font w:name="SJCVVC+ËÎÌå">
    <w:panose1 w:val="02010600030101010101"/>
    <w:charset w:val="01"/>
    <w:family w:val="auto"/>
    <w:pitch w:val="variable"/>
    <w:sig w:usb0="01010101" w:usb1="01010101" w:usb2="01010101" w:usb3="01010101" w:csb0="01010101" w:csb1="01010101"/>
  </w:font>
  <w:font w:name="CODUOA+ËÎÌå">
    <w:panose1 w:val="02010600030101010101"/>
    <w:charset w:val="01"/>
    <w:family w:val="auto"/>
    <w:pitch w:val="variable"/>
    <w:sig w:usb0="01010101" w:usb1="01010101" w:usb2="01010101" w:usb3="01010101" w:csb0="01010101" w:csb1="01010101"/>
  </w:font>
  <w:font w:name="MHFLVT+ËÎÌå">
    <w:panose1 w:val="02010600030101010101"/>
    <w:charset w:val="01"/>
    <w:family w:val="auto"/>
    <w:pitch w:val="variable"/>
    <w:sig w:usb0="01010101" w:usb1="01010101" w:usb2="01010101" w:usb3="01010101" w:csb0="01010101" w:csb1="01010101"/>
  </w:font>
  <w:font w:name="OLASHR+ËÎÌå">
    <w:panose1 w:val="02010600030101010101"/>
    <w:charset w:val="01"/>
    <w:family w:val="auto"/>
    <w:pitch w:val="variable"/>
    <w:sig w:usb0="01010101" w:usb1="01010101" w:usb2="01010101" w:usb3="01010101" w:csb0="01010101" w:csb1="01010101"/>
  </w:font>
  <w:font w:name="QVGOOV+ËÎÌå">
    <w:panose1 w:val="02010600030101010101"/>
    <w:charset w:val="01"/>
    <w:family w:val="auto"/>
    <w:pitch w:val="variable"/>
    <w:sig w:usb0="01010101" w:usb1="01010101" w:usb2="01010101" w:usb3="01010101" w:csb0="01010101" w:csb1="01010101"/>
  </w:font>
  <w:font w:name="SUSUFL+ËÎÌå">
    <w:panose1 w:val="02010600030101010101"/>
    <w:charset w:val="01"/>
    <w:family w:val="auto"/>
    <w:pitch w:val="variable"/>
    <w:sig w:usb0="01010101" w:usb1="01010101" w:usb2="01010101" w:usb3="01010101" w:csb0="01010101" w:csb1="01010101"/>
  </w:font>
  <w:font w:name="CMDRLG+ËÎÌå">
    <w:panose1 w:val="02010600030101010101"/>
    <w:charset w:val="01"/>
    <w:family w:val="auto"/>
    <w:pitch w:val="variable"/>
    <w:sig w:usb0="01010101" w:usb1="01010101" w:usb2="01010101" w:usb3="01010101" w:csb0="01010101" w:csb1="01010101"/>
  </w:font>
  <w:font w:name="OTNCER+ËÎÌå">
    <w:panose1 w:val="02010600030101010101"/>
    <w:charset w:val="01"/>
    <w:family w:val="auto"/>
    <w:pitch w:val="variable"/>
    <w:sig w:usb0="01010101" w:usb1="01010101" w:usb2="01010101" w:usb3="01010101" w:csb0="01010101" w:csb1="01010101"/>
  </w:font>
  <w:font w:name="ASBWNM+ËÎÌå">
    <w:panose1 w:val="02010600030101010101"/>
    <w:charset w:val="01"/>
    <w:family w:val="auto"/>
    <w:pitch w:val="variable"/>
    <w:sig w:usb0="01010101" w:usb1="01010101" w:usb2="01010101" w:usb3="01010101" w:csb0="01010101" w:csb1="01010101"/>
  </w:font>
  <w:font w:name="GNBQGH+ËÎÌå">
    <w:panose1 w:val="02010600030101010101"/>
    <w:charset w:val="01"/>
    <w:family w:val="auto"/>
    <w:pitch w:val="variable"/>
    <w:sig w:usb0="01010101" w:usb1="01010101" w:usb2="01010101" w:usb3="01010101" w:csb0="01010101" w:csb1="01010101"/>
  </w:font>
  <w:font w:name="CLAOUI+ËÎÌå">
    <w:panose1 w:val="02010600030101010101"/>
    <w:charset w:val="01"/>
    <w:family w:val="auto"/>
    <w:pitch w:val="variable"/>
    <w:sig w:usb0="01010101" w:usb1="01010101" w:usb2="01010101" w:usb3="01010101" w:csb0="01010101" w:csb1="01010101"/>
  </w:font>
  <w:font w:name="GWCMRS+ËÎÌå">
    <w:panose1 w:val="02010600030101010101"/>
    <w:charset w:val="01"/>
    <w:family w:val="auto"/>
    <w:pitch w:val="variable"/>
    <w:sig w:usb0="01010101" w:usb1="01010101" w:usb2="01010101" w:usb3="01010101" w:csb0="01010101" w:csb1="01010101"/>
  </w:font>
  <w:font w:name="UJOOHO+Symbol">
    <w:panose1 w:val="05050102010706020507"/>
    <w:charset w:val="01"/>
    <w:family w:val="auto"/>
    <w:pitch w:val="variable"/>
    <w:sig w:usb0="01010101" w:usb1="01010101" w:usb2="01010101" w:usb3="01010101" w:csb0="01010101" w:csb1="01010101"/>
  </w:font>
  <w:font w:name="RFUTNJ+ËÎÌå">
    <w:panose1 w:val="02010600030101010101"/>
    <w:charset w:val="01"/>
    <w:family w:val="auto"/>
    <w:pitch w:val="variable"/>
    <w:sig w:usb0="01010101" w:usb1="01010101" w:usb2="01010101" w:usb3="01010101" w:csb0="01010101" w:csb1="01010101"/>
  </w:font>
  <w:font w:name="FIVCEQ+ËÎÌå">
    <w:panose1 w:val="02010600030101010101"/>
    <w:charset w:val="01"/>
    <w:family w:val="auto"/>
    <w:pitch w:val="variable"/>
    <w:sig w:usb0="01010101" w:usb1="01010101" w:usb2="01010101" w:usb3="01010101" w:csb0="01010101" w:csb1="01010101"/>
  </w:font>
  <w:font w:name="SCGTRI+ºÚÌå">
    <w:panose1 w:val="02010609060101010101"/>
    <w:charset w:val="01"/>
    <w:family w:val="modern"/>
    <w:pitch w:val="variable"/>
    <w:sig w:usb0="01010101" w:usb1="01010101" w:usb2="01010101" w:usb3="01010101" w:csb0="01010101" w:csb1="01010101"/>
  </w:font>
  <w:font w:name="VLPFNR+ËÎÌå">
    <w:panose1 w:val="02010600030101010101"/>
    <w:charset w:val="01"/>
    <w:family w:val="auto"/>
    <w:pitch w:val="variable"/>
    <w:sig w:usb0="01010101" w:usb1="01010101" w:usb2="01010101" w:usb3="01010101" w:csb0="01010101" w:csb1="01010101"/>
  </w:font>
  <w:font w:name="QEVWEO+ËÎÌå">
    <w:panose1 w:val="02010600030101010101"/>
    <w:charset w:val="01"/>
    <w:family w:val="auto"/>
    <w:pitch w:val="variable"/>
    <w:sig w:usb0="01010101" w:usb1="01010101" w:usb2="01010101" w:usb3="01010101" w:csb0="01010101" w:csb1="01010101"/>
  </w:font>
  <w:font w:name="KTFKVB+ËÎÌå">
    <w:panose1 w:val="02010600030101010101"/>
    <w:charset w:val="01"/>
    <w:family w:val="auto"/>
    <w:pitch w:val="variable"/>
    <w:sig w:usb0="01010101" w:usb1="01010101" w:usb2="01010101" w:usb3="01010101" w:csb0="01010101" w:csb1="01010101"/>
  </w:font>
  <w:font w:name="ULQHWQ+ºÚÌå">
    <w:panose1 w:val="02010609060101010101"/>
    <w:charset w:val="01"/>
    <w:family w:val="modern"/>
    <w:pitch w:val="variable"/>
    <w:sig w:usb0="01010101" w:usb1="01010101" w:usb2="01010101" w:usb3="01010101" w:csb0="01010101" w:csb1="01010101"/>
  </w:font>
  <w:font w:name="APAHAT+ËÎÌå">
    <w:panose1 w:val="02010600030101010101"/>
    <w:charset w:val="01"/>
    <w:family w:val="auto"/>
    <w:pitch w:val="variable"/>
    <w:sig w:usb0="01010101" w:usb1="01010101" w:usb2="01010101" w:usb3="01010101" w:csb0="01010101" w:csb1="01010101"/>
  </w:font>
  <w:font w:name="CWQPLB+ËÎÌå">
    <w:panose1 w:val="02010600030101010101"/>
    <w:charset w:val="01"/>
    <w:family w:val="auto"/>
    <w:pitch w:val="variable"/>
    <w:sig w:usb0="01010101" w:usb1="01010101" w:usb2="01010101" w:usb3="01010101" w:csb0="01010101" w:csb1="01010101"/>
  </w:font>
  <w:font w:name="IOLRBI+ºÚÌå">
    <w:panose1 w:val="02010609060101010101"/>
    <w:charset w:val="01"/>
    <w:family w:val="modern"/>
    <w:pitch w:val="variable"/>
    <w:sig w:usb0="01010101" w:usb1="01010101" w:usb2="01010101" w:usb3="01010101" w:csb0="01010101" w:csb1="01010101"/>
  </w:font>
  <w:font w:name="UPOEBS+ËÎÌå">
    <w:panose1 w:val="02010600030101010101"/>
    <w:charset w:val="01"/>
    <w:family w:val="auto"/>
    <w:pitch w:val="variable"/>
    <w:sig w:usb0="01010101" w:usb1="01010101" w:usb2="01010101" w:usb3="01010101" w:csb0="01010101" w:csb1="01010101"/>
  </w:font>
  <w:font w:name="OKBSPB+ËÎÌå">
    <w:panose1 w:val="02010600030101010101"/>
    <w:charset w:val="01"/>
    <w:family w:val="auto"/>
    <w:pitch w:val="variable"/>
    <w:sig w:usb0="01010101" w:usb1="01010101" w:usb2="01010101" w:usb3="01010101" w:csb0="01010101" w:csb1="01010101"/>
  </w:font>
  <w:font w:name="AURMSS+ËÎÌå">
    <w:panose1 w:val="02010600030101010101"/>
    <w:charset w:val="01"/>
    <w:family w:val="auto"/>
    <w:pitch w:val="variable"/>
    <w:sig w:usb0="01010101" w:usb1="01010101" w:usb2="01010101" w:usb3="01010101" w:csb0="01010101" w:csb1="01010101"/>
  </w:font>
  <w:font w:name="JFQEMG+ºÚÌå">
    <w:panose1 w:val="02010609060101010101"/>
    <w:charset w:val="01"/>
    <w:family w:val="modern"/>
    <w:pitch w:val="variable"/>
    <w:sig w:usb0="01010101" w:usb1="01010101" w:usb2="01010101" w:usb3="01010101" w:csb0="01010101" w:csb1="01010101"/>
  </w:font>
  <w:font w:name="WGBVCS+ËÎÌå">
    <w:panose1 w:val="02010600030101010101"/>
    <w:charset w:val="01"/>
    <w:family w:val="auto"/>
    <w:pitch w:val="variable"/>
    <w:sig w:usb0="01010101" w:usb1="01010101" w:usb2="01010101" w:usb3="01010101" w:csb0="01010101" w:csb1="01010101"/>
  </w:font>
  <w:font w:name="HPWGOR+ºÚÌå">
    <w:panose1 w:val="02010609060101010101"/>
    <w:charset w:val="01"/>
    <w:family w:val="modern"/>
    <w:pitch w:val="variable"/>
    <w:sig w:usb0="01010101" w:usb1="01010101" w:usb2="01010101" w:usb3="01010101" w:csb0="01010101" w:csb1="01010101"/>
  </w:font>
  <w:font w:name="GHJTMS+ËÎÌå">
    <w:panose1 w:val="02010600030101010101"/>
    <w:charset w:val="01"/>
    <w:family w:val="auto"/>
    <w:pitch w:val="variable"/>
    <w:sig w:usb0="01010101" w:usb1="01010101" w:usb2="01010101" w:usb3="01010101" w:csb0="01010101" w:csb1="01010101"/>
  </w:font>
  <w:font w:name="WAHNCL+ËÎÌå">
    <w:panose1 w:val="02010600030101010101"/>
    <w:charset w:val="01"/>
    <w:family w:val="auto"/>
    <w:pitch w:val="variable"/>
    <w:sig w:usb0="01010101" w:usb1="01010101" w:usb2="01010101" w:usb3="01010101" w:csb0="01010101" w:csb1="01010101"/>
  </w:font>
  <w:font w:name="CJCRMV+ºÚÌå">
    <w:panose1 w:val="02010609060101010101"/>
    <w:charset w:val="01"/>
    <w:family w:val="modern"/>
    <w:pitch w:val="variable"/>
    <w:sig w:usb0="01010101" w:usb1="01010101" w:usb2="01010101" w:usb3="01010101" w:csb0="01010101" w:csb1="01010101"/>
  </w:font>
  <w:font w:name="HEWPRJ+ËÎÌå">
    <w:panose1 w:val="02010600030101010101"/>
    <w:charset w:val="01"/>
    <w:family w:val="auto"/>
    <w:pitch w:val="variable"/>
    <w:sig w:usb0="01010101" w:usb1="01010101" w:usb2="01010101" w:usb3="01010101" w:csb0="01010101" w:csb1="01010101"/>
  </w:font>
  <w:font w:name="WFBHFN+ËÎÌå">
    <w:panose1 w:val="02010600030101010101"/>
    <w:charset w:val="01"/>
    <w:family w:val="auto"/>
    <w:pitch w:val="variable"/>
    <w:sig w:usb0="01010101" w:usb1="01010101" w:usb2="01010101" w:usb3="01010101" w:csb0="01010101" w:csb1="01010101"/>
  </w:font>
  <w:font w:name="DHEVRM+ºÚÌå">
    <w:panose1 w:val="02010609060101010101"/>
    <w:charset w:val="01"/>
    <w:family w:val="modern"/>
    <w:pitch w:val="variable"/>
    <w:sig w:usb0="01010101" w:usb1="01010101" w:usb2="01010101" w:usb3="01010101" w:csb0="01010101" w:csb1="01010101"/>
  </w:font>
  <w:font w:name="CCNCBM+ËÎÌå">
    <w:panose1 w:val="02010600030101010101"/>
    <w:charset w:val="01"/>
    <w:family w:val="auto"/>
    <w:pitch w:val="variable"/>
    <w:sig w:usb0="01010101" w:usb1="01010101" w:usb2="01010101" w:usb3="01010101" w:csb0="01010101" w:csb1="01010101"/>
  </w:font>
  <w:font w:name="ITQSMP+ºÚÌå">
    <w:panose1 w:val="02010609060101010101"/>
    <w:charset w:val="01"/>
    <w:family w:val="modern"/>
    <w:pitch w:val="variable"/>
    <w:sig w:usb0="01010101" w:usb1="01010101" w:usb2="01010101" w:usb3="01010101" w:csb0="01010101" w:csb1="01010101"/>
  </w:font>
  <w:font w:name="TIBFSR+ËÎÌå">
    <w:panose1 w:val="02010600030101010101"/>
    <w:charset w:val="01"/>
    <w:family w:val="auto"/>
    <w:pitch w:val="variable"/>
    <w:sig w:usb0="01010101" w:usb1="01010101" w:usb2="01010101" w:usb3="01010101" w:csb0="01010101" w:csb1="01010101"/>
  </w:font>
  <w:font w:name="FHVPGH+ºÚÌå">
    <w:panose1 w:val="02010609060101010101"/>
    <w:charset w:val="01"/>
    <w:family w:val="modern"/>
    <w:pitch w:val="variable"/>
    <w:sig w:usb0="01010101" w:usb1="01010101" w:usb2="01010101" w:usb3="01010101" w:csb0="01010101" w:csb1="01010101"/>
  </w:font>
  <w:font w:name="UWHRWN+ËÎÌå">
    <w:panose1 w:val="02010600030101010101"/>
    <w:charset w:val="01"/>
    <w:family w:val="auto"/>
    <w:pitch w:val="variable"/>
    <w:sig w:usb0="01010101" w:usb1="01010101" w:usb2="01010101" w:usb3="01010101" w:csb0="01010101" w:csb1="01010101"/>
  </w:font>
  <w:font w:name="DAADUI+ºÚÌå">
    <w:panose1 w:val="02010609060101010101"/>
    <w:charset w:val="01"/>
    <w:family w:val="modern"/>
    <w:pitch w:val="variable"/>
    <w:sig w:usb0="01010101" w:usb1="01010101" w:usb2="01010101" w:usb3="01010101" w:csb0="01010101" w:csb1="01010101"/>
  </w:font>
  <w:font w:name="MRRFJH+ËÎÌå">
    <w:panose1 w:val="02010600030101010101"/>
    <w:charset w:val="01"/>
    <w:family w:val="auto"/>
    <w:pitch w:val="variable"/>
    <w:sig w:usb0="01010101" w:usb1="01010101" w:usb2="01010101" w:usb3="01010101" w:csb0="01010101" w:csb1="01010101"/>
  </w:font>
  <w:font w:name="RUQKIU+ºÚÌå">
    <w:panose1 w:val="02010609060101010101"/>
    <w:charset w:val="01"/>
    <w:family w:val="modern"/>
    <w:pitch w:val="variable"/>
    <w:sig w:usb0="01010101" w:usb1="01010101" w:usb2="01010101" w:usb3="01010101" w:csb0="01010101" w:csb1="01010101"/>
  </w:font>
  <w:font w:name="UJWPSB+ºÚÌå">
    <w:panose1 w:val="02010609060101010101"/>
    <w:charset w:val="01"/>
    <w:family w:val="modern"/>
    <w:pitch w:val="variable"/>
    <w:sig w:usb0="01010101" w:usb1="01010101" w:usb2="01010101" w:usb3="01010101" w:csb0="01010101" w:csb1="01010101"/>
  </w:font>
  <w:font w:name="BVOMDU+ËÎÌå">
    <w:panose1 w:val="02010600030101010101"/>
    <w:charset w:val="01"/>
    <w:family w:val="auto"/>
    <w:pitch w:val="variable"/>
    <w:sig w:usb0="01010101" w:usb1="01010101" w:usb2="01010101" w:usb3="01010101" w:csb0="01010101" w:csb1="01010101"/>
  </w:font>
  <w:font w:name="ECNMPV+ºÚÌå">
    <w:panose1 w:val="02010609060101010101"/>
    <w:charset w:val="01"/>
    <w:family w:val="modern"/>
    <w:pitch w:val="variable"/>
    <w:sig w:usb0="01010101" w:usb1="01010101" w:usb2="01010101" w:usb3="01010101" w:csb0="01010101" w:csb1="01010101"/>
  </w:font>
  <w:font w:name="ETRQFE+ËÎÌå">
    <w:panose1 w:val="02010600030101010101"/>
    <w:charset w:val="01"/>
    <w:family w:val="auto"/>
    <w:pitch w:val="variable"/>
    <w:sig w:usb0="01010101" w:usb1="01010101" w:usb2="01010101" w:usb3="01010101" w:csb0="01010101" w:csb1="01010101"/>
  </w:font>
  <w:font w:name="RPMMRJ+ËÎÌå">
    <w:panose1 w:val="02010600030101010101"/>
    <w:charset w:val="01"/>
    <w:family w:val="auto"/>
    <w:pitch w:val="variable"/>
    <w:sig w:usb0="01010101" w:usb1="01010101" w:usb2="01010101" w:usb3="01010101" w:csb0="01010101" w:csb1="01010101"/>
  </w:font>
  <w:font w:name="PCOTWE+ºÚÌå">
    <w:panose1 w:val="02010609060101010101"/>
    <w:charset w:val="01"/>
    <w:family w:val="modern"/>
    <w:pitch w:val="variable"/>
    <w:sig w:usb0="01010101" w:usb1="01010101" w:usb2="01010101" w:usb3="01010101" w:csb0="01010101" w:csb1="01010101"/>
  </w:font>
  <w:font w:name="GDEOFK+ËÎÌå">
    <w:panose1 w:val="02010600030101010101"/>
    <w:charset w:val="01"/>
    <w:family w:val="auto"/>
    <w:pitch w:val="variable"/>
    <w:sig w:usb0="01010101" w:usb1="01010101" w:usb2="01010101" w:usb3="01010101" w:csb0="01010101" w:csb1="01010101"/>
  </w:font>
  <w:font w:name="FWHJSJ+Symbol">
    <w:panose1 w:val="05050102010706020507"/>
    <w:charset w:val="01"/>
    <w:family w:val="auto"/>
    <w:pitch w:val="variable"/>
    <w:sig w:usb0="01010101" w:usb1="01010101" w:usb2="01010101" w:usb3="01010101" w:csb0="01010101" w:csb1="01010101"/>
  </w:font>
  <w:font w:name="KWAVFS+ºÚÌå">
    <w:panose1 w:val="02010609060101010101"/>
    <w:charset w:val="01"/>
    <w:family w:val="modern"/>
    <w:pitch w:val="variable"/>
    <w:sig w:usb0="01010101" w:usb1="01010101" w:usb2="01010101" w:usb3="01010101" w:csb0="01010101" w:csb1="01010101"/>
  </w:font>
  <w:font w:name="EIHJCA+ËÎÌå">
    <w:panose1 w:val="02010600030101010101"/>
    <w:charset w:val="01"/>
    <w:family w:val="auto"/>
    <w:pitch w:val="variable"/>
    <w:sig w:usb0="01010101" w:usb1="01010101" w:usb2="01010101" w:usb3="01010101" w:csb0="01010101" w:csb1="01010101"/>
  </w:font>
  <w:font w:name="EDMFTV+ËÎÌå">
    <w:panose1 w:val="02010600030101010101"/>
    <w:charset w:val="01"/>
    <w:family w:val="auto"/>
    <w:pitch w:val="variable"/>
    <w:sig w:usb0="01010101" w:usb1="01010101" w:usb2="01010101" w:usb3="01010101" w:csb0="01010101" w:csb1="01010101"/>
  </w:font>
  <w:font w:name="ONCLFB+ËÎÌå">
    <w:panose1 w:val="02010600030101010101"/>
    <w:charset w:val="01"/>
    <w:family w:val="auto"/>
    <w:pitch w:val="variable"/>
    <w:sig w:usb0="01010101" w:usb1="01010101" w:usb2="01010101" w:usb3="01010101" w:csb0="01010101" w:csb1="01010101"/>
  </w:font>
  <w:font w:name="IHSVNK+ºÚÌå">
    <w:panose1 w:val="02010609060101010101"/>
    <w:charset w:val="01"/>
    <w:family w:val="modern"/>
    <w:pitch w:val="variable"/>
    <w:sig w:usb0="01010101" w:usb1="01010101" w:usb2="01010101" w:usb3="01010101" w:csb0="01010101" w:csb1="01010101"/>
  </w:font>
  <w:font w:name="LTNUSC+ËÎÌå">
    <w:panose1 w:val="02010600030101010101"/>
    <w:charset w:val="01"/>
    <w:family w:val="auto"/>
    <w:pitch w:val="variable"/>
    <w:sig w:usb0="01010101" w:usb1="01010101" w:usb2="01010101" w:usb3="01010101" w:csb0="01010101" w:csb1="01010101"/>
  </w:font>
  <w:font w:name="IDLINC+ËÎÌå">
    <w:panose1 w:val="02010600030101010101"/>
    <w:charset w:val="01"/>
    <w:family w:val="auto"/>
    <w:pitch w:val="variable"/>
    <w:sig w:usb0="01010101" w:usb1="01010101" w:usb2="01010101" w:usb3="01010101" w:csb0="01010101" w:csb1="01010101"/>
  </w:font>
  <w:font w:name="SEQQDD+ËÎÌå">
    <w:panose1 w:val="02010600030101010101"/>
    <w:charset w:val="01"/>
    <w:family w:val="auto"/>
    <w:pitch w:val="variable"/>
    <w:sig w:usb0="01010101" w:usb1="01010101" w:usb2="01010101" w:usb3="01010101" w:csb0="01010101" w:csb1="01010101"/>
  </w:font>
  <w:font w:name="UKHOLF+ËÎÌå">
    <w:panose1 w:val="02010600030101010101"/>
    <w:charset w:val="01"/>
    <w:family w:val="auto"/>
    <w:pitch w:val="variable"/>
    <w:sig w:usb0="01010101" w:usb1="01010101" w:usb2="01010101" w:usb3="01010101" w:csb0="01010101" w:csb1="01010101"/>
  </w:font>
  <w:font w:name="ISWRQN+ºÚÌå">
    <w:panose1 w:val="02010609060101010101"/>
    <w:charset w:val="01"/>
    <w:family w:val="modern"/>
    <w:pitch w:val="variable"/>
    <w:sig w:usb0="01010101" w:usb1="01010101" w:usb2="01010101" w:usb3="01010101" w:csb0="01010101" w:csb1="01010101"/>
  </w:font>
  <w:font w:name="SMGFUI+ËÎÌå">
    <w:panose1 w:val="02010600030101010101"/>
    <w:charset w:val="01"/>
    <w:family w:val="auto"/>
    <w:pitch w:val="variable"/>
    <w:sig w:usb0="01010101" w:usb1="01010101" w:usb2="01010101" w:usb3="01010101" w:csb0="01010101" w:csb1="01010101"/>
  </w:font>
  <w:font w:name="JEJMMS+ËÎÌå">
    <w:panose1 w:val="02010600030101010101"/>
    <w:charset w:val="01"/>
    <w:family w:val="auto"/>
    <w:pitch w:val="variable"/>
    <w:sig w:usb0="01010101" w:usb1="01010101" w:usb2="01010101" w:usb3="01010101" w:csb0="01010101" w:csb1="01010101"/>
  </w:font>
  <w:font w:name="CEUUSN+ËÎÌå">
    <w:panose1 w:val="02010600030101010101"/>
    <w:charset w:val="01"/>
    <w:family w:val="auto"/>
    <w:pitch w:val="variable"/>
    <w:sig w:usb0="01010101" w:usb1="01010101" w:usb2="01010101" w:usb3="01010101" w:csb0="01010101" w:csb1="01010101"/>
  </w:font>
  <w:font w:name="WHVQEI+ËÎÌå">
    <w:panose1 w:val="02010600030101010101"/>
    <w:charset w:val="01"/>
    <w:family w:val="auto"/>
    <w:pitch w:val="variable"/>
    <w:sig w:usb0="01010101" w:usb1="01010101" w:usb2="01010101" w:usb3="01010101" w:csb0="01010101" w:csb1="01010101"/>
  </w:font>
  <w:font w:name="WSFQSG+ËÎÌå">
    <w:panose1 w:val="02010600030101010101"/>
    <w:charset w:val="01"/>
    <w:family w:val="auto"/>
    <w:pitch w:val="variable"/>
    <w:sig w:usb0="01010101" w:usb1="01010101" w:usb2="01010101" w:usb3="01010101" w:csb0="01010101" w:csb1="01010101"/>
  </w:font>
  <w:font w:name="AEEQQD+ËÎÌå">
    <w:panose1 w:val="02010600030101010101"/>
    <w:charset w:val="01"/>
    <w:family w:val="auto"/>
    <w:pitch w:val="variable"/>
    <w:sig w:usb0="01010101" w:usb1="01010101" w:usb2="01010101" w:usb3="01010101" w:csb0="01010101" w:csb1="01010101"/>
  </w:font>
  <w:font w:name="ORPBAW+ºÚÌå">
    <w:panose1 w:val="02010609060101010101"/>
    <w:charset w:val="01"/>
    <w:family w:val="modern"/>
    <w:pitch w:val="variable"/>
    <w:sig w:usb0="01010101" w:usb1="01010101" w:usb2="01010101" w:usb3="01010101" w:csb0="01010101" w:csb1="01010101"/>
  </w:font>
  <w:font w:name="SOFLNO+ËÎÌå">
    <w:panose1 w:val="02010600030101010101"/>
    <w:charset w:val="01"/>
    <w:family w:val="auto"/>
    <w:pitch w:val="variable"/>
    <w:sig w:usb0="01010101" w:usb1="01010101" w:usb2="01010101" w:usb3="01010101" w:csb0="01010101" w:csb1="01010101"/>
  </w:font>
  <w:font w:name="HSNVBI+ËÎÌå">
    <w:panose1 w:val="02010600030101010101"/>
    <w:charset w:val="01"/>
    <w:family w:val="auto"/>
    <w:pitch w:val="variable"/>
    <w:sig w:usb0="01010101" w:usb1="01010101" w:usb2="01010101" w:usb3="01010101" w:csb0="01010101" w:csb1="01010101"/>
  </w:font>
  <w:font w:name="LJUUEU+ºÚÌå">
    <w:panose1 w:val="02010609060101010101"/>
    <w:charset w:val="01"/>
    <w:family w:val="modern"/>
    <w:pitch w:val="variable"/>
    <w:sig w:usb0="01010101" w:usb1="01010101" w:usb2="01010101" w:usb3="01010101" w:csb0="01010101" w:csb1="01010101"/>
  </w:font>
  <w:font w:name="DJATWW+ºÚÌå">
    <w:panose1 w:val="02010609060101010101"/>
    <w:charset w:val="01"/>
    <w:family w:val="modern"/>
    <w:pitch w:val="variable"/>
    <w:sig w:usb0="01010101" w:usb1="01010101" w:usb2="01010101" w:usb3="01010101" w:csb0="01010101" w:csb1="01010101"/>
  </w:font>
  <w:font w:name="MFBLIQ+ËÎÌå">
    <w:panose1 w:val="02010600030101010101"/>
    <w:charset w:val="01"/>
    <w:family w:val="auto"/>
    <w:pitch w:val="variable"/>
    <w:sig w:usb0="01010101" w:usb1="01010101" w:usb2="01010101" w:usb3="01010101" w:csb0="01010101" w:csb1="01010101"/>
  </w:font>
  <w:font w:name="PDKSPF+ËÎÌå">
    <w:panose1 w:val="02010600030101010101"/>
    <w:charset w:val="01"/>
    <w:family w:val="auto"/>
    <w:pitch w:val="variable"/>
    <w:sig w:usb0="01010101" w:usb1="01010101" w:usb2="01010101" w:usb3="01010101" w:csb0="01010101" w:csb1="01010101"/>
  </w:font>
  <w:font w:name="NNEAKR+ËÎÌå">
    <w:panose1 w:val="02010600030101010101"/>
    <w:charset w:val="01"/>
    <w:family w:val="auto"/>
    <w:pitch w:val="variable"/>
    <w:sig w:usb0="01010101" w:usb1="01010101" w:usb2="01010101" w:usb3="01010101" w:csb0="01010101" w:csb1="01010101"/>
  </w:font>
  <w:font w:name="PKPSUV+ËÎÌå">
    <w:panose1 w:val="02010600030101010101"/>
    <w:charset w:val="01"/>
    <w:family w:val="auto"/>
    <w:pitch w:val="variable"/>
    <w:sig w:usb0="01010101" w:usb1="01010101" w:usb2="01010101" w:usb3="01010101" w:csb0="01010101" w:csb1="01010101"/>
  </w:font>
  <w:font w:name="UISDDM+ËÎÌå">
    <w:panose1 w:val="02010600030101010101"/>
    <w:charset w:val="01"/>
    <w:family w:val="auto"/>
    <w:pitch w:val="variable"/>
    <w:sig w:usb0="01010101" w:usb1="01010101" w:usb2="01010101" w:usb3="01010101" w:csb0="01010101" w:csb1="01010101"/>
  </w:font>
  <w:font w:name="VGBAOV+ËÎÌå">
    <w:panose1 w:val="02010600030101010101"/>
    <w:charset w:val="01"/>
    <w:family w:val="auto"/>
    <w:pitch w:val="variable"/>
    <w:sig w:usb0="01010101" w:usb1="01010101" w:usb2="01010101" w:usb3="01010101" w:csb0="01010101" w:csb1="01010101"/>
  </w:font>
  <w:font w:name="SDEWHG+ºÚÌå">
    <w:panose1 w:val="02010609060101010101"/>
    <w:charset w:val="01"/>
    <w:family w:val="modern"/>
    <w:pitch w:val="variable"/>
    <w:sig w:usb0="01010101" w:usb1="01010101" w:usb2="01010101" w:usb3="01010101" w:csb0="01010101" w:csb1="01010101"/>
  </w:font>
  <w:font w:name="VTAIUM+ºÚÌå">
    <w:panose1 w:val="02010609060101010101"/>
    <w:charset w:val="01"/>
    <w:family w:val="modern"/>
    <w:pitch w:val="variable"/>
    <w:sig w:usb0="01010101" w:usb1="01010101" w:usb2="01010101" w:usb3="01010101" w:csb0="01010101" w:csb1="01010101"/>
  </w:font>
  <w:font w:name="TSNNUQ+ËÎÌå">
    <w:panose1 w:val="02010600030101010101"/>
    <w:charset w:val="01"/>
    <w:family w:val="auto"/>
    <w:pitch w:val="variable"/>
    <w:sig w:usb0="01010101" w:usb1="01010101" w:usb2="01010101" w:usb3="01010101" w:csb0="01010101" w:csb1="01010101"/>
  </w:font>
  <w:font w:name="NBHLQQ+ËÎÌå">
    <w:panose1 w:val="02010600030101010101"/>
    <w:charset w:val="01"/>
    <w:family w:val="auto"/>
    <w:pitch w:val="variable"/>
    <w:sig w:usb0="01010101" w:usb1="01010101" w:usb2="01010101" w:usb3="01010101" w:csb0="01010101" w:csb1="01010101"/>
  </w:font>
  <w:font w:name="AMVLVV+ºÚÌå">
    <w:panose1 w:val="02010609060101010101"/>
    <w:charset w:val="01"/>
    <w:family w:val="modern"/>
    <w:pitch w:val="variable"/>
    <w:sig w:usb0="01010101" w:usb1="01010101" w:usb2="01010101" w:usb3="01010101" w:csb0="01010101" w:csb1="01010101"/>
  </w:font>
  <w:font w:name="LFLMHT+ËÎÌå">
    <w:panose1 w:val="02010600030101010101"/>
    <w:charset w:val="01"/>
    <w:family w:val="auto"/>
    <w:pitch w:val="variable"/>
    <w:sig w:usb0="01010101" w:usb1="01010101" w:usb2="01010101" w:usb3="01010101" w:csb0="01010101" w:csb1="01010101"/>
  </w:font>
  <w:font w:name="LPOUCU+ËÎÌå">
    <w:panose1 w:val="02010600030101010101"/>
    <w:charset w:val="01"/>
    <w:family w:val="auto"/>
    <w:pitch w:val="variable"/>
    <w:sig w:usb0="01010101" w:usb1="01010101" w:usb2="01010101" w:usb3="01010101" w:csb0="01010101" w:csb1="01010101"/>
  </w:font>
  <w:font w:name="KWDKET+ËÎÌå">
    <w:panose1 w:val="02010600030101010101"/>
    <w:charset w:val="01"/>
    <w:family w:val="auto"/>
    <w:pitch w:val="variable"/>
    <w:sig w:usb0="01010101" w:usb1="01010101" w:usb2="01010101" w:usb3="01010101" w:csb0="01010101" w:csb1="01010101"/>
  </w:font>
  <w:font w:name="WDTIPO+ºÚÌå">
    <w:panose1 w:val="02010609060101010101"/>
    <w:charset w:val="01"/>
    <w:family w:val="modern"/>
    <w:pitch w:val="variable"/>
    <w:sig w:usb0="01010101" w:usb1="01010101" w:usb2="01010101" w:usb3="01010101" w:csb0="01010101" w:csb1="01010101"/>
  </w:font>
  <w:font w:name="IWHFEJ+ËÎÌå">
    <w:panose1 w:val="02010600030101010101"/>
    <w:charset w:val="01"/>
    <w:family w:val="auto"/>
    <w:pitch w:val="variable"/>
    <w:sig w:usb0="01010101" w:usb1="01010101" w:usb2="01010101" w:usb3="01010101" w:csb0="01010101" w:csb1="01010101"/>
  </w:font>
  <w:font w:name="BKVICN+ËÎÌå">
    <w:panose1 w:val="02010600030101010101"/>
    <w:charset w:val="01"/>
    <w:family w:val="auto"/>
    <w:pitch w:val="variable"/>
    <w:sig w:usb0="01010101" w:usb1="01010101" w:usb2="01010101" w:usb3="01010101" w:csb0="01010101" w:csb1="01010101"/>
  </w:font>
  <w:font w:name="TIOAVF+ºÚÌå">
    <w:panose1 w:val="02010609060101010101"/>
    <w:charset w:val="01"/>
    <w:family w:val="modern"/>
    <w:pitch w:val="variable"/>
    <w:sig w:usb0="01010101" w:usb1="01010101" w:usb2="01010101" w:usb3="01010101" w:csb0="01010101" w:csb1="01010101"/>
  </w:font>
  <w:font w:name="UETBRG+ËÎÌå">
    <w:panose1 w:val="02010600030101010101"/>
    <w:charset w:val="01"/>
    <w:family w:val="auto"/>
    <w:pitch w:val="variable"/>
    <w:sig w:usb0="01010101" w:usb1="01010101" w:usb2="01010101" w:usb3="01010101" w:csb0="01010101" w:csb1="01010101"/>
  </w:font>
  <w:font w:name="FESVAC+ºÚÌå">
    <w:panose1 w:val="02010609060101010101"/>
    <w:charset w:val="01"/>
    <w:family w:val="modern"/>
    <w:pitch w:val="variable"/>
    <w:sig w:usb0="01010101" w:usb1="01010101" w:usb2="01010101" w:usb3="01010101" w:csb0="01010101" w:csb1="01010101"/>
  </w:font>
  <w:font w:name="QJDHKH+ËÎÌå">
    <w:panose1 w:val="02010600030101010101"/>
    <w:charset w:val="01"/>
    <w:family w:val="auto"/>
    <w:pitch w:val="variable"/>
    <w:sig w:usb0="01010101" w:usb1="01010101" w:usb2="01010101" w:usb3="01010101" w:csb0="01010101" w:csb1="01010101"/>
  </w:font>
  <w:font w:name="UCPSNE+ËÎÌå">
    <w:panose1 w:val="02010600030101010101"/>
    <w:charset w:val="01"/>
    <w:family w:val="auto"/>
    <w:pitch w:val="variable"/>
    <w:sig w:usb0="01010101" w:usb1="01010101" w:usb2="01010101" w:usb3="01010101" w:csb0="01010101" w:csb1="01010101"/>
  </w:font>
  <w:font w:name="WJGENA+ºÚÌå">
    <w:panose1 w:val="02010609060101010101"/>
    <w:charset w:val="01"/>
    <w:family w:val="modern"/>
    <w:pitch w:val="variable"/>
    <w:sig w:usb0="01010101" w:usb1="01010101" w:usb2="01010101" w:usb3="01010101" w:csb0="01010101" w:csb1="01010101"/>
  </w:font>
  <w:font w:name="SGCOQB+ËÎÌå">
    <w:panose1 w:val="02010600030101010101"/>
    <w:charset w:val="01"/>
    <w:family w:val="auto"/>
    <w:pitch w:val="variable"/>
    <w:sig w:usb0="01010101" w:usb1="01010101" w:usb2="01010101" w:usb3="01010101" w:csb0="01010101" w:csb1="01010101"/>
  </w:font>
  <w:font w:name="UAHOOU+ËÎÌå">
    <w:panose1 w:val="02010600030101010101"/>
    <w:charset w:val="01"/>
    <w:family w:val="auto"/>
    <w:pitch w:val="variable"/>
    <w:sig w:usb0="01010101" w:usb1="01010101" w:usb2="01010101" w:usb3="01010101" w:csb0="01010101" w:csb1="01010101"/>
  </w:font>
  <w:font w:name="BICQOB+ºÚÌå">
    <w:panose1 w:val="02010609060101010101"/>
    <w:charset w:val="01"/>
    <w:family w:val="modern"/>
    <w:pitch w:val="variable"/>
    <w:sig w:usb0="01010101" w:usb1="01010101" w:usb2="01010101" w:usb3="01010101" w:csb0="01010101" w:csb1="01010101"/>
  </w:font>
  <w:font w:name="ORQAVQ+ËÎÌå">
    <w:panose1 w:val="02010600030101010101"/>
    <w:charset w:val="01"/>
    <w:family w:val="auto"/>
    <w:pitch w:val="variable"/>
    <w:sig w:usb0="01010101" w:usb1="01010101" w:usb2="01010101" w:usb3="01010101" w:csb0="01010101" w:csb1="01010101"/>
  </w:font>
  <w:font w:name="DRLBJS+ºÚÌå">
    <w:panose1 w:val="02010609060101010101"/>
    <w:charset w:val="01"/>
    <w:family w:val="modern"/>
    <w:pitch w:val="variable"/>
    <w:sig w:usb0="01010101" w:usb1="01010101" w:usb2="01010101" w:usb3="01010101" w:csb0="01010101" w:csb1="01010101"/>
  </w:font>
  <w:font w:name="VUQELQ+ËÎÌå">
    <w:panose1 w:val="02010600030101010101"/>
    <w:charset w:val="01"/>
    <w:family w:val="auto"/>
    <w:pitch w:val="variable"/>
    <w:sig w:usb0="01010101" w:usb1="01010101" w:usb2="01010101" w:usb3="01010101" w:csb0="01010101" w:csb1="01010101"/>
  </w:font>
  <w:font w:name="WLFLBQ+ºÚÌå">
    <w:panose1 w:val="02010609060101010101"/>
    <w:charset w:val="01"/>
    <w:family w:val="modern"/>
    <w:pitch w:val="variable"/>
    <w:sig w:usb0="01010101" w:usb1="01010101" w:usb2="01010101" w:usb3="01010101" w:csb0="01010101" w:csb1="01010101"/>
  </w:font>
  <w:font w:name="HKVWGI+ËÎÌå">
    <w:panose1 w:val="02010600030101010101"/>
    <w:charset w:val="01"/>
    <w:family w:val="auto"/>
    <w:pitch w:val="variable"/>
    <w:sig w:usb0="01010101" w:usb1="01010101" w:usb2="01010101" w:usb3="01010101" w:csb0="01010101" w:csb1="01010101"/>
  </w:font>
  <w:font w:name="FQACAW+ºÚÌå">
    <w:panose1 w:val="02010609060101010101"/>
    <w:charset w:val="01"/>
    <w:family w:val="modern"/>
    <w:pitch w:val="variable"/>
    <w:sig w:usb0="01010101" w:usb1="01010101" w:usb2="01010101" w:usb3="01010101" w:csb0="01010101" w:csb1="01010101"/>
  </w:font>
  <w:font w:name="BRULJH+ºÚÌå">
    <w:panose1 w:val="02010609060101010101"/>
    <w:charset w:val="01"/>
    <w:family w:val="modern"/>
    <w:pitch w:val="variable"/>
    <w:sig w:usb0="01010101" w:usb1="01010101" w:usb2="01010101" w:usb3="01010101" w:csb0="01010101" w:csb1="01010101"/>
  </w:font>
  <w:font w:name="DHOREP+ºÚÌå">
    <w:panose1 w:val="02010609060101010101"/>
    <w:charset w:val="01"/>
    <w:family w:val="modern"/>
    <w:pitch w:val="variable"/>
    <w:sig w:usb0="01010101" w:usb1="01010101" w:usb2="01010101" w:usb3="01010101" w:csb0="01010101" w:csb1="01010101"/>
  </w:font>
  <w:font w:name="EFEGBS+ËÎÌå">
    <w:panose1 w:val="02010600030101010101"/>
    <w:charset w:val="01"/>
    <w:family w:val="auto"/>
    <w:pitch w:val="variable"/>
    <w:sig w:usb0="01010101" w:usb1="01010101" w:usb2="01010101" w:usb3="01010101" w:csb0="01010101" w:csb1="01010101"/>
  </w:font>
  <w:font w:name="CJOAVS+ºÚÌå">
    <w:panose1 w:val="02010609060101010101"/>
    <w:charset w:val="01"/>
    <w:family w:val="modern"/>
    <w:pitch w:val="variable"/>
    <w:sig w:usb0="01010101" w:usb1="01010101" w:usb2="01010101" w:usb3="01010101" w:csb0="01010101" w:csb1="01010101"/>
  </w:font>
  <w:font w:name="MVCWTV+ËÎÌå">
    <w:panose1 w:val="02010600030101010101"/>
    <w:charset w:val="01"/>
    <w:family w:val="auto"/>
    <w:pitch w:val="variable"/>
    <w:sig w:usb0="01010101" w:usb1="01010101" w:usb2="01010101" w:usb3="01010101" w:csb0="01010101" w:csb1="01010101"/>
  </w:font>
  <w:font w:name="QRBQGV+ËÎÌå">
    <w:panose1 w:val="02010600030101010101"/>
    <w:charset w:val="01"/>
    <w:family w:val="auto"/>
    <w:pitch w:val="variable"/>
    <w:sig w:usb0="01010101" w:usb1="01010101" w:usb2="01010101" w:usb3="01010101" w:csb0="01010101" w:csb1="01010101"/>
  </w:font>
  <w:font w:name="KBSLOQ+ËÎÌå">
    <w:panose1 w:val="02010600030101010101"/>
    <w:charset w:val="01"/>
    <w:family w:val="auto"/>
    <w:pitch w:val="variable"/>
    <w:sig w:usb0="01010101" w:usb1="01010101" w:usb2="01010101" w:usb3="01010101" w:csb0="01010101" w:csb1="01010101"/>
  </w:font>
  <w:font w:name="JOCFTK+ËÎÌå">
    <w:panose1 w:val="02010600030101010101"/>
    <w:charset w:val="01"/>
    <w:family w:val="auto"/>
    <w:pitch w:val="variable"/>
    <w:sig w:usb0="01010101" w:usb1="01010101" w:usb2="01010101" w:usb3="01010101" w:csb0="01010101" w:csb1="01010101"/>
  </w:font>
  <w:font w:name="LWQVTR+ËÎÌå">
    <w:panose1 w:val="02010600030101010101"/>
    <w:charset w:val="01"/>
    <w:family w:val="auto"/>
    <w:pitch w:val="variable"/>
    <w:sig w:usb0="01010101" w:usb1="01010101" w:usb2="01010101" w:usb3="01010101" w:csb0="01010101" w:csb1="01010101"/>
  </w:font>
  <w:font w:name="QUCROR+ËÎÌå">
    <w:panose1 w:val="02010600030101010101"/>
    <w:charset w:val="01"/>
    <w:family w:val="auto"/>
    <w:pitch w:val="variable"/>
    <w:sig w:usb0="01010101" w:usb1="01010101" w:usb2="01010101" w:usb3="01010101" w:csb0="01010101" w:csb1="01010101"/>
  </w:font>
  <w:font w:name="DPCLAM+ËÎÌå">
    <w:panose1 w:val="02010600030101010101"/>
    <w:charset w:val="01"/>
    <w:family w:val="auto"/>
    <w:pitch w:val="variable"/>
    <w:sig w:usb0="01010101" w:usb1="01010101" w:usb2="01010101" w:usb3="01010101" w:csb0="01010101" w:csb1="01010101"/>
  </w:font>
  <w:font w:name="AFVLCP+ËÎÌå">
    <w:panose1 w:val="02010600030101010101"/>
    <w:charset w:val="01"/>
    <w:family w:val="auto"/>
    <w:pitch w:val="variable"/>
    <w:sig w:usb0="01010101" w:usb1="01010101" w:usb2="01010101" w:usb3="01010101" w:csb0="01010101" w:csb1="01010101"/>
  </w:font>
  <w:font w:name="IWFEKG+ËÎÌå">
    <w:panose1 w:val="02010600030101010101"/>
    <w:charset w:val="01"/>
    <w:family w:val="auto"/>
    <w:pitch w:val="variable"/>
    <w:sig w:usb0="01010101" w:usb1="01010101" w:usb2="01010101" w:usb3="01010101" w:csb0="01010101" w:csb1="01010101"/>
  </w:font>
  <w:font w:name="WRTIFQ+ËÎÌå">
    <w:panose1 w:val="02010600030101010101"/>
    <w:charset w:val="01"/>
    <w:family w:val="auto"/>
    <w:pitch w:val="variable"/>
    <w:sig w:usb0="01010101" w:usb1="01010101" w:usb2="01010101" w:usb3="01010101" w:csb0="01010101" w:csb1="01010101"/>
  </w:font>
  <w:font w:name="WWNSAE+ËÎÌå">
    <w:panose1 w:val="02010600030101010101"/>
    <w:charset w:val="01"/>
    <w:family w:val="auto"/>
    <w:pitch w:val="variable"/>
    <w:sig w:usb0="01010101" w:usb1="01010101" w:usb2="01010101" w:usb3="01010101" w:csb0="01010101" w:csb1="01010101"/>
  </w:font>
  <w:font w:name="GFRJIR+ºÚÌå">
    <w:panose1 w:val="02010609060101010101"/>
    <w:charset w:val="01"/>
    <w:family w:val="modern"/>
    <w:pitch w:val="variable"/>
    <w:sig w:usb0="01010101" w:usb1="01010101" w:usb2="01010101" w:usb3="01010101" w:csb0="01010101" w:csb1="01010101"/>
  </w:font>
  <w:font w:name="IGVAVK+ËÎÌå">
    <w:panose1 w:val="02010600030101010101"/>
    <w:charset w:val="01"/>
    <w:family w:val="auto"/>
    <w:pitch w:val="variable"/>
    <w:sig w:usb0="01010101" w:usb1="01010101" w:usb2="01010101" w:usb3="01010101" w:csb0="01010101" w:csb1="01010101"/>
  </w:font>
  <w:font w:name="BAVVFF+ËÎÌå">
    <w:panose1 w:val="02010600030101010101"/>
    <w:charset w:val="01"/>
    <w:family w:val="auto"/>
    <w:pitch w:val="variable"/>
    <w:sig w:usb0="01010101" w:usb1="01010101" w:usb2="01010101" w:usb3="01010101" w:csb0="01010101" w:csb1="01010101"/>
  </w:font>
  <w:font w:name="UQJESV+ËÎÌå">
    <w:panose1 w:val="02010600030101010101"/>
    <w:charset w:val="01"/>
    <w:family w:val="auto"/>
    <w:pitch w:val="variable"/>
    <w:sig w:usb0="01010101" w:usb1="01010101" w:usb2="01010101" w:usb3="01010101" w:csb0="01010101" w:csb1="01010101"/>
  </w:font>
  <w:font w:name="WGCBRM+ºÚÌå">
    <w:panose1 w:val="02010609060101010101"/>
    <w:charset w:val="01"/>
    <w:family w:val="modern"/>
    <w:pitch w:val="variable"/>
    <w:sig w:usb0="01010101" w:usb1="01010101" w:usb2="01010101" w:usb3="01010101" w:csb0="01010101" w:csb1="01010101"/>
  </w:font>
  <w:font w:name="TLGKOQ+ËÎÌå">
    <w:panose1 w:val="02010600030101010101"/>
    <w:charset w:val="01"/>
    <w:family w:val="auto"/>
    <w:pitch w:val="variable"/>
    <w:sig w:usb0="01010101" w:usb1="01010101" w:usb2="01010101" w:usb3="01010101" w:csb0="01010101" w:csb1="01010101"/>
  </w:font>
  <w:font w:name="KNFOJN+ËÎÌå">
    <w:panose1 w:val="02010600030101010101"/>
    <w:charset w:val="01"/>
    <w:family w:val="auto"/>
    <w:pitch w:val="variable"/>
    <w:sig w:usb0="01010101" w:usb1="01010101" w:usb2="01010101" w:usb3="01010101" w:csb0="01010101" w:csb1="01010101"/>
  </w:font>
  <w:font w:name="SBRGHC+ËÎÌå">
    <w:panose1 w:val="02010600030101010101"/>
    <w:charset w:val="01"/>
    <w:family w:val="auto"/>
    <w:pitch w:val="variable"/>
    <w:sig w:usb0="01010101" w:usb1="01010101" w:usb2="01010101" w:usb3="01010101" w:csb0="01010101" w:csb1="01010101"/>
  </w:font>
  <w:font w:name="VULVAJ+ºÚÌå">
    <w:panose1 w:val="02010609060101010101"/>
    <w:charset w:val="01"/>
    <w:family w:val="modern"/>
    <w:pitch w:val="variable"/>
    <w:sig w:usb0="01010101" w:usb1="01010101" w:usb2="01010101" w:usb3="01010101" w:csb0="01010101" w:csb1="01010101"/>
  </w:font>
  <w:font w:name="HWWMIC+ËÎÌå">
    <w:panose1 w:val="02010600030101010101"/>
    <w:charset w:val="01"/>
    <w:family w:val="auto"/>
    <w:pitch w:val="variable"/>
    <w:sig w:usb0="01010101" w:usb1="01010101" w:usb2="01010101" w:usb3="01010101" w:csb0="01010101" w:csb1="01010101"/>
  </w:font>
  <w:font w:name="VLJDWK+ËÎÌå">
    <w:panose1 w:val="02010600030101010101"/>
    <w:charset w:val="01"/>
    <w:family w:val="auto"/>
    <w:pitch w:val="variable"/>
    <w:sig w:usb0="01010101" w:usb1="01010101" w:usb2="01010101" w:usb3="01010101" w:csb0="01010101" w:csb1="01010101"/>
  </w:font>
  <w:font w:name="KGTTPJ+ËÎÌå">
    <w:panose1 w:val="02010600030101010101"/>
    <w:charset w:val="01"/>
    <w:family w:val="auto"/>
    <w:pitch w:val="variable"/>
    <w:sig w:usb0="01010101" w:usb1="01010101" w:usb2="01010101" w:usb3="01010101" w:csb0="01010101" w:csb1="01010101"/>
  </w:font>
  <w:font w:name="RMAARF+ºÚÌå">
    <w:panose1 w:val="02010609060101010101"/>
    <w:charset w:val="01"/>
    <w:family w:val="modern"/>
    <w:pitch w:val="variable"/>
    <w:sig w:usb0="01010101" w:usb1="01010101" w:usb2="01010101" w:usb3="01010101" w:csb0="01010101" w:csb1="01010101"/>
  </w:font>
  <w:font w:name="WDWJWR+ËÎÌå">
    <w:panose1 w:val="02010600030101010101"/>
    <w:charset w:val="01"/>
    <w:family w:val="auto"/>
    <w:pitch w:val="variable"/>
    <w:sig w:usb0="01010101" w:usb1="01010101" w:usb2="01010101" w:usb3="01010101" w:csb0="01010101" w:csb1="01010101"/>
  </w:font>
  <w:font w:name="PWDESM+ËÎÌå">
    <w:panose1 w:val="02010600030101010101"/>
    <w:charset w:val="01"/>
    <w:family w:val="auto"/>
    <w:pitch w:val="variable"/>
    <w:sig w:usb0="01010101" w:usb1="01010101" w:usb2="01010101" w:usb3="01010101" w:csb0="01010101" w:csb1="01010101"/>
  </w:font>
  <w:font w:name="IVRRNR+ËÎÌå">
    <w:panose1 w:val="02010600030101010101"/>
    <w:charset w:val="01"/>
    <w:family w:val="auto"/>
    <w:pitch w:val="variable"/>
    <w:sig w:usb0="01010101" w:usb1="01010101" w:usb2="01010101" w:usb3="01010101" w:csb0="01010101" w:csb1="01010101"/>
  </w:font>
  <w:font w:name="UNRDWA+ËÎÌå">
    <w:panose1 w:val="02010600030101010101"/>
    <w:charset w:val="01"/>
    <w:family w:val="auto"/>
    <w:pitch w:val="variable"/>
    <w:sig w:usb0="01010101" w:usb1="01010101" w:usb2="01010101" w:usb3="01010101" w:csb0="01010101" w:csb1="01010101"/>
  </w:font>
  <w:font w:name="UDBOSM+ºÚÌå">
    <w:panose1 w:val="02010609060101010101"/>
    <w:charset w:val="01"/>
    <w:family w:val="modern"/>
    <w:pitch w:val="variable"/>
    <w:sig w:usb0="01010101" w:usb1="01010101" w:usb2="01010101" w:usb3="01010101" w:csb0="01010101" w:csb1="01010101"/>
  </w:font>
  <w:font w:name="IPOKOA+ËÎÌå">
    <w:panose1 w:val="02010600030101010101"/>
    <w:charset w:val="01"/>
    <w:family w:val="auto"/>
    <w:pitch w:val="variable"/>
    <w:sig w:usb0="01010101" w:usb1="01010101" w:usb2="01010101" w:usb3="01010101" w:csb0="01010101" w:csb1="01010101"/>
  </w:font>
  <w:font w:name="KFMNGJ+ºÚÌå">
    <w:panose1 w:val="02010609060101010101"/>
    <w:charset w:val="01"/>
    <w:family w:val="modern"/>
    <w:pitch w:val="variable"/>
    <w:sig w:usb0="01010101" w:usb1="01010101" w:usb2="01010101" w:usb3="01010101" w:csb0="01010101" w:csb1="01010101"/>
  </w:font>
  <w:font w:name="DQLWFN+ºÚÌå">
    <w:panose1 w:val="02010609060101010101"/>
    <w:charset w:val="01"/>
    <w:family w:val="modern"/>
    <w:pitch w:val="variable"/>
    <w:sig w:usb0="01010101" w:usb1="01010101" w:usb2="01010101" w:usb3="01010101" w:csb0="01010101" w:csb1="01010101"/>
  </w:font>
  <w:font w:name="OPWAOQ+ËÎÌå">
    <w:panose1 w:val="02010600030101010101"/>
    <w:charset w:val="01"/>
    <w:family w:val="auto"/>
    <w:pitch w:val="variable"/>
    <w:sig w:usb0="01010101" w:usb1="01010101" w:usb2="01010101" w:usb3="01010101" w:csb0="01010101" w:csb1="01010101"/>
  </w:font>
  <w:font w:name="BDSCTA+ËÎÌå">
    <w:panose1 w:val="02010600030101010101"/>
    <w:charset w:val="01"/>
    <w:family w:val="auto"/>
    <w:pitch w:val="variable"/>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
    <w:name w:val="Normal_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
    <w:name w:val="Normal_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
    <w:name w:val="Normal_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
    <w:name w:val="Normal_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
    <w:name w:val="Normal_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
    <w:name w:val="Normal_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
    <w:name w:val="Normal_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
    <w:name w:val="Normal_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
    <w:name w:val="Normal_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
    <w:name w:val="Normal_1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
    <w:name w:val="Normal_1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
    <w:name w:val="Normal_1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
    <w:name w:val="Normal_1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
    <w:name w:val="Normal_1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
    <w:name w:val="Normal_1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
    <w:name w:val="Normal_1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
    <w:name w:val="Normal_1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8">
    <w:name w:val="Normal_1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9">
    <w:name w:val="Normal_1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0">
    <w:name w:val="Normal_2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1">
    <w:name w:val="Normal_2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2">
    <w:name w:val="Normal_2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3">
    <w:name w:val="Normal_2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4">
    <w:name w:val="Normal_2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5">
    <w:name w:val="Normal_2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6">
    <w:name w:val="Normal_2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7">
    <w:name w:val="Normal_2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8">
    <w:name w:val="Normal_2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29">
    <w:name w:val="Normal_2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0">
    <w:name w:val="Normal_3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1">
    <w:name w:val="Normal_3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2">
    <w:name w:val="Normal_3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3">
    <w:name w:val="Normal_3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4">
    <w:name w:val="Normal_3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5">
    <w:name w:val="Normal_3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6">
    <w:name w:val="Normal_3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7">
    <w:name w:val="Normal_3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8">
    <w:name w:val="Normal_3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39">
    <w:name w:val="Normal_3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0">
    <w:name w:val="Normal_4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1">
    <w:name w:val="Normal_4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2">
    <w:name w:val="Normal_4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3">
    <w:name w:val="Normal_4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4">
    <w:name w:val="Normal_4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5">
    <w:name w:val="Normal_4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6">
    <w:name w:val="Normal_4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7">
    <w:name w:val="Normal_4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8">
    <w:name w:val="Normal_4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49">
    <w:name w:val="Normal_4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0">
    <w:name w:val="Normal_5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1">
    <w:name w:val="Normal_5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2">
    <w:name w:val="Normal_5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3">
    <w:name w:val="Normal_5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4">
    <w:name w:val="Normal_5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5">
    <w:name w:val="Normal_5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6">
    <w:name w:val="Normal_5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7">
    <w:name w:val="Normal_5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8">
    <w:name w:val="Normal_5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59">
    <w:name w:val="Normal_5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0">
    <w:name w:val="Normal_6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1">
    <w:name w:val="Normal_6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2">
    <w:name w:val="Normal_6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3">
    <w:name w:val="Normal_6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4">
    <w:name w:val="Normal_6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5">
    <w:name w:val="Normal_6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6">
    <w:name w:val="Normal_6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7">
    <w:name w:val="Normal_6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8">
    <w:name w:val="Normal_6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69">
    <w:name w:val="Normal_6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0">
    <w:name w:val="Normal_7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1">
    <w:name w:val="Normal_7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2">
    <w:name w:val="Normal_7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3">
    <w:name w:val="Normal_7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4">
    <w:name w:val="Normal_7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5">
    <w:name w:val="Normal_7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6">
    <w:name w:val="Normal_7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7">
    <w:name w:val="Normal_7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8">
    <w:name w:val="Normal_7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79">
    <w:name w:val="Normal_7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0">
    <w:name w:val="Normal_8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1">
    <w:name w:val="Normal_8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2">
    <w:name w:val="Normal_8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3">
    <w:name w:val="Normal_8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4">
    <w:name w:val="Normal_8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5">
    <w:name w:val="Normal_8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6">
    <w:name w:val="Normal_8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7">
    <w:name w:val="Normal_8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8">
    <w:name w:val="Normal_8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89">
    <w:name w:val="Normal_8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0">
    <w:name w:val="Normal_9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1">
    <w:name w:val="Normal_9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2">
    <w:name w:val="Normal_9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3">
    <w:name w:val="Normal_9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4">
    <w:name w:val="Normal_9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5">
    <w:name w:val="Normal_9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6">
    <w:name w:val="Normal_9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7">
    <w:name w:val="Normal_9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8">
    <w:name w:val="Normal_9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99">
    <w:name w:val="Normal_9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0">
    <w:name w:val="Normal_10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1">
    <w:name w:val="Normal_10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2">
    <w:name w:val="Normal_10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3">
    <w:name w:val="Normal_10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4">
    <w:name w:val="Normal_10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5">
    <w:name w:val="Normal_10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6">
    <w:name w:val="Normal_10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7">
    <w:name w:val="Normal_10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8">
    <w:name w:val="Normal_10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09">
    <w:name w:val="Normal_10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0">
    <w:name w:val="Normal_11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1">
    <w:name w:val="Normal_11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2">
    <w:name w:val="Normal_11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3">
    <w:name w:val="Normal_11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4">
    <w:name w:val="Normal_11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5">
    <w:name w:val="Normal_11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6">
    <w:name w:val="Normal_11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7">
    <w:name w:val="Normal_11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8">
    <w:name w:val="Normal_11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19">
    <w:name w:val="Normal_11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0">
    <w:name w:val="Normal_12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1">
    <w:name w:val="Normal_12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2">
    <w:name w:val="Normal_12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3">
    <w:name w:val="Normal_12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4">
    <w:name w:val="Normal_12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5">
    <w:name w:val="Normal_12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6">
    <w:name w:val="Normal_12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7">
    <w:name w:val="Normal_12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8">
    <w:name w:val="Normal_12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29">
    <w:name w:val="Normal_12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0">
    <w:name w:val="Normal_13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1">
    <w:name w:val="Normal_13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2">
    <w:name w:val="Normal_13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3">
    <w:name w:val="Normal_13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4">
    <w:name w:val="Normal_13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5">
    <w:name w:val="Normal_13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6">
    <w:name w:val="Normal_13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7">
    <w:name w:val="Normal_13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8">
    <w:name w:val="Normal_13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39">
    <w:name w:val="Normal_13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0">
    <w:name w:val="Normal_14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1">
    <w:name w:val="Normal_14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2">
    <w:name w:val="Normal_14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3">
    <w:name w:val="Normal_14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4">
    <w:name w:val="Normal_14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5">
    <w:name w:val="Normal_14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6">
    <w:name w:val="Normal_14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7">
    <w:name w:val="Normal_14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8">
    <w:name w:val="Normal_14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49">
    <w:name w:val="Normal_14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0">
    <w:name w:val="Normal_15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1">
    <w:name w:val="Normal_15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2">
    <w:name w:val="Normal_15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3">
    <w:name w:val="Normal_15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4">
    <w:name w:val="Normal_15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5">
    <w:name w:val="Normal_15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6">
    <w:name w:val="Normal_15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7">
    <w:name w:val="Normal_15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8">
    <w:name w:val="Normal_15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59">
    <w:name w:val="Normal_15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0">
    <w:name w:val="Normal_16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1">
    <w:name w:val="Normal_16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2">
    <w:name w:val="Normal_16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3">
    <w:name w:val="Normal_16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4">
    <w:name w:val="Normal_16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5">
    <w:name w:val="Normal_16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6">
    <w:name w:val="Normal_16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7">
    <w:name w:val="Normal_16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8">
    <w:name w:val="Normal_16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69">
    <w:name w:val="Normal_16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0">
    <w:name w:val="Normal_17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1">
    <w:name w:val="Normal_17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2">
    <w:name w:val="Normal_17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3">
    <w:name w:val="Normal_17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4">
    <w:name w:val="Normal_174"/>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5">
    <w:name w:val="Normal_175"/>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6">
    <w:name w:val="Normal_176"/>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7">
    <w:name w:val="Normal_177"/>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8">
    <w:name w:val="Normal_178"/>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79">
    <w:name w:val="Normal_179"/>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80">
    <w:name w:val="Normal_180"/>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81">
    <w:name w:val="Normal_181"/>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82">
    <w:name w:val="Normal_182"/>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83">
    <w:name w:val="Normal_183"/>
    <w:pPr>
      <w:spacing w:before="120" w:after="240"/>
      <w:jc w:val="both"/>
    </w:pPr>
    <w:rPr>
      <w:rFonts w:asciiTheme="minorHAnsi" w:eastAsiaTheme="minorEastAsia" w:hAnsiTheme="minorHAnsi" w:cstheme="minorBidi"/>
      <w:sz w:val="22"/>
      <w:szCs w:val="22"/>
      <w:lang w:val="en-US" w:eastAsia="en-US" w:bidi="ar-SA"/>
    </w:rPr>
  </w:style>
  <w:style w:type="paragraph" w:customStyle="1" w:styleId="Normal184">
    <w:name w:val="Normal_184"/>
    <w:pPr>
      <w:spacing w:before="120" w:after="240"/>
      <w:jc w:val="both"/>
    </w:pPr>
    <w:rPr>
      <w:rFonts w:asciiTheme="minorHAnsi" w:eastAsiaTheme="minorEastAsia" w:hAnsiTheme="minorHAnsi" w:cstheme="minorBid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00" Type="http://schemas.openxmlformats.org/officeDocument/2006/relationships/image" Target="media/image97.jpeg" /><Relationship Id="rId101" Type="http://schemas.openxmlformats.org/officeDocument/2006/relationships/image" Target="media/image98.jpeg" /><Relationship Id="rId102" Type="http://schemas.openxmlformats.org/officeDocument/2006/relationships/image" Target="media/image99.jpeg" /><Relationship Id="rId103" Type="http://schemas.openxmlformats.org/officeDocument/2006/relationships/image" Target="media/image100.jpeg" /><Relationship Id="rId104" Type="http://schemas.openxmlformats.org/officeDocument/2006/relationships/styles" Target="styles.xml"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jpe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jpeg" /><Relationship Id="rId3" Type="http://schemas.openxmlformats.org/officeDocument/2006/relationships/fontTable" Target="fontTable.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image" Target="media/image1.jpeg" /><Relationship Id="rId40" Type="http://schemas.openxmlformats.org/officeDocument/2006/relationships/image" Target="media/image37.jpeg" /><Relationship Id="rId41" Type="http://schemas.openxmlformats.org/officeDocument/2006/relationships/image" Target="media/image38.jpeg" /><Relationship Id="rId42" Type="http://schemas.openxmlformats.org/officeDocument/2006/relationships/image" Target="media/image39.jpeg" /><Relationship Id="rId43" Type="http://schemas.openxmlformats.org/officeDocument/2006/relationships/image" Target="media/image40.jpeg" /><Relationship Id="rId44" Type="http://schemas.openxmlformats.org/officeDocument/2006/relationships/image" Target="media/image41.jpeg" /><Relationship Id="rId45" Type="http://schemas.openxmlformats.org/officeDocument/2006/relationships/image" Target="media/image42.jpeg" /><Relationship Id="rId46" Type="http://schemas.openxmlformats.org/officeDocument/2006/relationships/image" Target="media/image43.jpeg" /><Relationship Id="rId47" Type="http://schemas.openxmlformats.org/officeDocument/2006/relationships/image" Target="media/image44.jpeg" /><Relationship Id="rId48" Type="http://schemas.openxmlformats.org/officeDocument/2006/relationships/image" Target="media/image45.jpeg" /><Relationship Id="rId49" Type="http://schemas.openxmlformats.org/officeDocument/2006/relationships/image" Target="media/image46.jpeg" /><Relationship Id="rId5" Type="http://schemas.openxmlformats.org/officeDocument/2006/relationships/image" Target="media/image2.jpeg" /><Relationship Id="rId50" Type="http://schemas.openxmlformats.org/officeDocument/2006/relationships/image" Target="media/image47.jpeg" /><Relationship Id="rId51" Type="http://schemas.openxmlformats.org/officeDocument/2006/relationships/image" Target="media/image48.jpeg" /><Relationship Id="rId52" Type="http://schemas.openxmlformats.org/officeDocument/2006/relationships/image" Target="media/image49.jpeg" /><Relationship Id="rId53" Type="http://schemas.openxmlformats.org/officeDocument/2006/relationships/image" Target="media/image50.jpeg" /><Relationship Id="rId54" Type="http://schemas.openxmlformats.org/officeDocument/2006/relationships/image" Target="media/image51.jpeg" /><Relationship Id="rId55" Type="http://schemas.openxmlformats.org/officeDocument/2006/relationships/image" Target="media/image52.jpeg" /><Relationship Id="rId56" Type="http://schemas.openxmlformats.org/officeDocument/2006/relationships/image" Target="media/image53.jpeg" /><Relationship Id="rId57" Type="http://schemas.openxmlformats.org/officeDocument/2006/relationships/image" Target="media/image54.jpeg" /><Relationship Id="rId58" Type="http://schemas.openxmlformats.org/officeDocument/2006/relationships/image" Target="media/image55.jpeg" /><Relationship Id="rId59" Type="http://schemas.openxmlformats.org/officeDocument/2006/relationships/image" Target="media/image56.jpeg" /><Relationship Id="rId6" Type="http://schemas.openxmlformats.org/officeDocument/2006/relationships/image" Target="media/image3.jpeg" /><Relationship Id="rId60" Type="http://schemas.openxmlformats.org/officeDocument/2006/relationships/image" Target="media/image57.jpeg" /><Relationship Id="rId61" Type="http://schemas.openxmlformats.org/officeDocument/2006/relationships/image" Target="media/image58.jpeg" /><Relationship Id="rId62" Type="http://schemas.openxmlformats.org/officeDocument/2006/relationships/image" Target="media/image59.jpeg" /><Relationship Id="rId63" Type="http://schemas.openxmlformats.org/officeDocument/2006/relationships/image" Target="media/image60.jpeg" /><Relationship Id="rId64" Type="http://schemas.openxmlformats.org/officeDocument/2006/relationships/image" Target="media/image61.jpeg" /><Relationship Id="rId65" Type="http://schemas.openxmlformats.org/officeDocument/2006/relationships/image" Target="media/image62.jpeg" /><Relationship Id="rId66" Type="http://schemas.openxmlformats.org/officeDocument/2006/relationships/image" Target="media/image63.jpeg" /><Relationship Id="rId67" Type="http://schemas.openxmlformats.org/officeDocument/2006/relationships/image" Target="media/image64.jpeg" /><Relationship Id="rId68" Type="http://schemas.openxmlformats.org/officeDocument/2006/relationships/image" Target="media/image65.jpeg" /><Relationship Id="rId69" Type="http://schemas.openxmlformats.org/officeDocument/2006/relationships/image" Target="media/image66.jpeg" /><Relationship Id="rId7" Type="http://schemas.openxmlformats.org/officeDocument/2006/relationships/image" Target="media/image4.jpeg" /><Relationship Id="rId70" Type="http://schemas.openxmlformats.org/officeDocument/2006/relationships/image" Target="media/image67.jpeg" /><Relationship Id="rId71" Type="http://schemas.openxmlformats.org/officeDocument/2006/relationships/image" Target="media/image68.jpeg" /><Relationship Id="rId72" Type="http://schemas.openxmlformats.org/officeDocument/2006/relationships/image" Target="media/image69.jpeg" /><Relationship Id="rId73" Type="http://schemas.openxmlformats.org/officeDocument/2006/relationships/image" Target="media/image70.jpeg" /><Relationship Id="rId74" Type="http://schemas.openxmlformats.org/officeDocument/2006/relationships/image" Target="media/image71.jpeg" /><Relationship Id="rId75" Type="http://schemas.openxmlformats.org/officeDocument/2006/relationships/image" Target="media/image72.jpeg" /><Relationship Id="rId76" Type="http://schemas.openxmlformats.org/officeDocument/2006/relationships/image" Target="media/image73.jpeg" /><Relationship Id="rId77" Type="http://schemas.openxmlformats.org/officeDocument/2006/relationships/image" Target="media/image74.jpeg" /><Relationship Id="rId78" Type="http://schemas.openxmlformats.org/officeDocument/2006/relationships/image" Target="media/image75.jpeg" /><Relationship Id="rId79" Type="http://schemas.openxmlformats.org/officeDocument/2006/relationships/image" Target="media/image76.jpeg" /><Relationship Id="rId8" Type="http://schemas.openxmlformats.org/officeDocument/2006/relationships/image" Target="media/image5.jpeg" /><Relationship Id="rId80" Type="http://schemas.openxmlformats.org/officeDocument/2006/relationships/image" Target="media/image77.jpeg" /><Relationship Id="rId81" Type="http://schemas.openxmlformats.org/officeDocument/2006/relationships/image" Target="media/image78.jpeg" /><Relationship Id="rId82" Type="http://schemas.openxmlformats.org/officeDocument/2006/relationships/image" Target="media/image79.jpeg" /><Relationship Id="rId83" Type="http://schemas.openxmlformats.org/officeDocument/2006/relationships/image" Target="media/image80.jpeg" /><Relationship Id="rId84" Type="http://schemas.openxmlformats.org/officeDocument/2006/relationships/image" Target="media/image81.jpeg" /><Relationship Id="rId85" Type="http://schemas.openxmlformats.org/officeDocument/2006/relationships/image" Target="media/image82.jpeg" /><Relationship Id="rId86" Type="http://schemas.openxmlformats.org/officeDocument/2006/relationships/image" Target="media/image83.jpeg" /><Relationship Id="rId87" Type="http://schemas.openxmlformats.org/officeDocument/2006/relationships/image" Target="media/image84.jpeg" /><Relationship Id="rId88" Type="http://schemas.openxmlformats.org/officeDocument/2006/relationships/image" Target="media/image85.jpeg" /><Relationship Id="rId89" Type="http://schemas.openxmlformats.org/officeDocument/2006/relationships/image" Target="media/image86.jpeg" /><Relationship Id="rId9" Type="http://schemas.openxmlformats.org/officeDocument/2006/relationships/image" Target="media/image6.jpeg" /><Relationship Id="rId90" Type="http://schemas.openxmlformats.org/officeDocument/2006/relationships/image" Target="media/image87.jpeg" /><Relationship Id="rId91" Type="http://schemas.openxmlformats.org/officeDocument/2006/relationships/image" Target="media/image88.jpeg" /><Relationship Id="rId92" Type="http://schemas.openxmlformats.org/officeDocument/2006/relationships/image" Target="media/image89.jpeg" /><Relationship Id="rId93" Type="http://schemas.openxmlformats.org/officeDocument/2006/relationships/image" Target="media/image90.jpeg" /><Relationship Id="rId94" Type="http://schemas.openxmlformats.org/officeDocument/2006/relationships/image" Target="media/image91.jpeg" /><Relationship Id="rId95" Type="http://schemas.openxmlformats.org/officeDocument/2006/relationships/image" Target="media/image92.jpeg" /><Relationship Id="rId96" Type="http://schemas.openxmlformats.org/officeDocument/2006/relationships/image" Target="media/image93.jpeg" /><Relationship Id="rId97" Type="http://schemas.openxmlformats.org/officeDocument/2006/relationships/image" Target="media/image94.jpeg" /><Relationship Id="rId98" Type="http://schemas.openxmlformats.org/officeDocument/2006/relationships/image" Target="media/image95.jpeg" /><Relationship Id="rId99" Type="http://schemas.openxmlformats.org/officeDocument/2006/relationships/image" Target="media/image96.jpe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